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BBF3" w14:textId="52B5D099" w:rsidR="00577E58" w:rsidRPr="000D7616" w:rsidRDefault="00577E58" w:rsidP="000D7616">
      <w:pPr>
        <w:pStyle w:val="Standard"/>
      </w:pPr>
    </w:p>
    <w:p w14:paraId="673515D1" w14:textId="77777777" w:rsidR="00577E58" w:rsidRPr="00651A2C" w:rsidRDefault="00577E58" w:rsidP="00A177E6">
      <w:pPr>
        <w:pStyle w:val="Standard"/>
        <w:jc w:val="center"/>
        <w:rPr>
          <w:b/>
        </w:rPr>
      </w:pPr>
    </w:p>
    <w:p w14:paraId="759BB197" w14:textId="17FF2082" w:rsidR="00B948AD" w:rsidRPr="00B948AD" w:rsidRDefault="00B948AD" w:rsidP="00B948AD">
      <w:pPr>
        <w:pStyle w:val="Standard"/>
        <w:jc w:val="right"/>
        <w:rPr>
          <w:b/>
          <w:sz w:val="20"/>
          <w:szCs w:val="20"/>
        </w:rPr>
      </w:pPr>
      <w:r w:rsidRPr="00B948AD">
        <w:rPr>
          <w:b/>
          <w:sz w:val="20"/>
          <w:szCs w:val="20"/>
        </w:rPr>
        <w:t>PROJEKT</w:t>
      </w:r>
    </w:p>
    <w:p w14:paraId="7A92EA22" w14:textId="10D92636" w:rsidR="00577E58" w:rsidRPr="00651A2C" w:rsidRDefault="00A61396" w:rsidP="00A177E6">
      <w:pPr>
        <w:pStyle w:val="Standard"/>
        <w:jc w:val="center"/>
        <w:rPr>
          <w:b/>
        </w:rPr>
      </w:pPr>
      <w:r w:rsidRPr="00651A2C">
        <w:rPr>
          <w:b/>
        </w:rPr>
        <w:t>U</w:t>
      </w:r>
      <w:r w:rsidR="00B948AD">
        <w:rPr>
          <w:b/>
        </w:rPr>
        <w:t>CHWAŁA NR XXIX/……/26</w:t>
      </w:r>
    </w:p>
    <w:p w14:paraId="712D1A2D" w14:textId="3FED27CA" w:rsidR="00577E58" w:rsidRPr="00651A2C" w:rsidRDefault="00A61396" w:rsidP="00A177E6">
      <w:pPr>
        <w:pStyle w:val="Standard"/>
        <w:jc w:val="center"/>
        <w:rPr>
          <w:b/>
        </w:rPr>
      </w:pPr>
      <w:r w:rsidRPr="00651A2C">
        <w:rPr>
          <w:b/>
        </w:rPr>
        <w:t>R</w:t>
      </w:r>
      <w:r w:rsidR="00B948AD">
        <w:rPr>
          <w:b/>
        </w:rPr>
        <w:t xml:space="preserve">ADY MIASTA I GMINY JADÓW </w:t>
      </w:r>
    </w:p>
    <w:p w14:paraId="6A522C0D" w14:textId="037052F0" w:rsidR="00577E58" w:rsidRPr="00651A2C" w:rsidRDefault="00A61396" w:rsidP="00A177E6">
      <w:pPr>
        <w:pStyle w:val="Standard"/>
        <w:jc w:val="center"/>
        <w:rPr>
          <w:b/>
        </w:rPr>
      </w:pPr>
      <w:r w:rsidRPr="00651A2C">
        <w:rPr>
          <w:b/>
        </w:rPr>
        <w:t xml:space="preserve">z dnia </w:t>
      </w:r>
      <w:r w:rsidR="00B948AD">
        <w:rPr>
          <w:b/>
        </w:rPr>
        <w:t xml:space="preserve">15 lipca </w:t>
      </w:r>
      <w:r w:rsidRPr="00651A2C">
        <w:rPr>
          <w:b/>
        </w:rPr>
        <w:t>202</w:t>
      </w:r>
      <w:r w:rsidR="00336638">
        <w:rPr>
          <w:b/>
        </w:rPr>
        <w:t xml:space="preserve">6 </w:t>
      </w:r>
      <w:r w:rsidRPr="00651A2C">
        <w:rPr>
          <w:b/>
        </w:rPr>
        <w:t>r.</w:t>
      </w:r>
    </w:p>
    <w:p w14:paraId="6D70EABA" w14:textId="77777777" w:rsidR="00577E58" w:rsidRPr="00651A2C" w:rsidRDefault="00577E58">
      <w:pPr>
        <w:pStyle w:val="Standard"/>
        <w:spacing w:line="360" w:lineRule="auto"/>
        <w:jc w:val="center"/>
        <w:rPr>
          <w:b/>
        </w:rPr>
      </w:pPr>
    </w:p>
    <w:p w14:paraId="555B3AE6" w14:textId="77777777" w:rsidR="000050AE" w:rsidRDefault="000050AE" w:rsidP="000050AE">
      <w:pPr>
        <w:jc w:val="both"/>
        <w:rPr>
          <w:rFonts w:cs="Times New Roman"/>
          <w:b/>
        </w:rPr>
      </w:pPr>
      <w:r w:rsidRPr="00213246">
        <w:rPr>
          <w:rFonts w:cs="Times New Roman"/>
          <w:b/>
        </w:rPr>
        <w:t xml:space="preserve">w sprawie </w:t>
      </w:r>
      <w:r>
        <w:rPr>
          <w:b/>
        </w:rPr>
        <w:t>nieuwzględnienia</w:t>
      </w:r>
      <w:r w:rsidRPr="00213246">
        <w:rPr>
          <w:b/>
        </w:rPr>
        <w:t xml:space="preserve"> </w:t>
      </w:r>
      <w:r>
        <w:rPr>
          <w:b/>
        </w:rPr>
        <w:t xml:space="preserve">skargi z dnia 6 lipca 2026 r. </w:t>
      </w:r>
      <w:r w:rsidRPr="00BD42D0">
        <w:rPr>
          <w:rFonts w:cs="Times New Roman"/>
          <w:b/>
        </w:rPr>
        <w:t xml:space="preserve">(data wpływu do Urzędu: </w:t>
      </w:r>
      <w:r>
        <w:rPr>
          <w:rFonts w:cs="Times New Roman"/>
          <w:b/>
        </w:rPr>
        <w:t>8 lipca 2</w:t>
      </w:r>
      <w:r w:rsidRPr="00BD42D0">
        <w:rPr>
          <w:rFonts w:cs="Times New Roman"/>
          <w:b/>
        </w:rPr>
        <w:t>02</w:t>
      </w:r>
      <w:r>
        <w:rPr>
          <w:rFonts w:cs="Times New Roman"/>
          <w:b/>
        </w:rPr>
        <w:t>6</w:t>
      </w:r>
      <w:r w:rsidRPr="00BD42D0">
        <w:rPr>
          <w:rFonts w:cs="Times New Roman"/>
          <w:b/>
        </w:rPr>
        <w:t xml:space="preserve"> r.) </w:t>
      </w:r>
      <w:r w:rsidRPr="00213246">
        <w:rPr>
          <w:rFonts w:cs="Times New Roman"/>
          <w:b/>
        </w:rPr>
        <w:t xml:space="preserve">na </w:t>
      </w:r>
      <w:r>
        <w:rPr>
          <w:b/>
        </w:rPr>
        <w:t>u</w:t>
      </w:r>
      <w:r w:rsidRPr="00213246">
        <w:rPr>
          <w:b/>
        </w:rPr>
        <w:t>chwałę Nr XLVI/358/22 Rady Gminy Jadów z dnia 22 listopada 2022 r. w</w:t>
      </w:r>
      <w:r>
        <w:rPr>
          <w:b/>
        </w:rPr>
        <w:t> </w:t>
      </w:r>
      <w:r w:rsidRPr="00213246">
        <w:rPr>
          <w:b/>
        </w:rPr>
        <w:t>sprawie uchwalenia miejscowego planu zagospodarowania przestrzennego gminy Jadów obejmującego obszary położone w obrębach ewidencyjnych: Adampol, Borki, Borzymy, Dębe, Iły, Jadów, Kukawki, Letnisko Nowy Jadów, Myszadła, Nowinki, Nowy Jadów, Oble, Podbale, Sitne, Starowola, Strachów, Sulejów, Szewnica, Urle, Wójty, Wólka Sulejowska, Wujówka, Wyglądały, Zawiszyn - ETAP A</w:t>
      </w:r>
    </w:p>
    <w:p w14:paraId="27EF6365" w14:textId="77777777" w:rsidR="000050AE" w:rsidRPr="008D35FC" w:rsidRDefault="000050AE" w:rsidP="000050AE">
      <w:pPr>
        <w:jc w:val="both"/>
        <w:rPr>
          <w:rFonts w:cs="Times New Roman"/>
          <w:b/>
        </w:rPr>
      </w:pPr>
    </w:p>
    <w:p w14:paraId="25C4EB5D" w14:textId="77777777" w:rsidR="000050AE" w:rsidRDefault="000050AE" w:rsidP="000050AE">
      <w:pPr>
        <w:pStyle w:val="Standard"/>
        <w:jc w:val="both"/>
      </w:pPr>
      <w:r w:rsidRPr="00651A2C">
        <w:tab/>
        <w:t>Na podstawie art. 18 ust. 2 pkt 1</w:t>
      </w:r>
      <w:r>
        <w:t>5</w:t>
      </w:r>
      <w:r w:rsidRPr="00651A2C">
        <w:t xml:space="preserve"> ustawy z dnia 8 marca 1990</w:t>
      </w:r>
      <w:r>
        <w:t xml:space="preserve"> </w:t>
      </w:r>
      <w:r w:rsidRPr="00651A2C">
        <w:t xml:space="preserve">r. o samorządzie gminnym </w:t>
      </w:r>
      <w:r>
        <w:t xml:space="preserve">(Dz. U. z 2026 r. poz. 662), w związku z art. 54 § 3 ustawy z dnia 30 sierpnia 2002 r. Prawo o postepowaniu przed sądami administracyjnymi (Dz. U. z 2026 r. poz. 143), </w:t>
      </w:r>
      <w:r w:rsidRPr="00651A2C">
        <w:t>Rada Miasta i</w:t>
      </w:r>
      <w:r>
        <w:t> </w:t>
      </w:r>
      <w:r w:rsidRPr="00651A2C">
        <w:t xml:space="preserve">Gminy Jadów </w:t>
      </w:r>
      <w:r>
        <w:t>uchwala</w:t>
      </w:r>
      <w:r w:rsidRPr="00651A2C">
        <w:t>, co następuje:</w:t>
      </w:r>
    </w:p>
    <w:p w14:paraId="0E86282E" w14:textId="77777777" w:rsidR="000050AE" w:rsidRPr="00651A2C" w:rsidRDefault="000050AE" w:rsidP="000050AE">
      <w:pPr>
        <w:pStyle w:val="Standard"/>
        <w:jc w:val="both"/>
      </w:pPr>
    </w:p>
    <w:p w14:paraId="4BC01493" w14:textId="77777777" w:rsidR="000050AE" w:rsidRDefault="000050AE" w:rsidP="000050AE">
      <w:pPr>
        <w:pStyle w:val="Standard"/>
        <w:jc w:val="center"/>
      </w:pPr>
      <w:r w:rsidRPr="00651A2C">
        <w:t>§1</w:t>
      </w:r>
    </w:p>
    <w:p w14:paraId="22E21728" w14:textId="77777777" w:rsidR="000050AE" w:rsidRPr="00651A2C" w:rsidRDefault="000050AE" w:rsidP="000050AE">
      <w:pPr>
        <w:pStyle w:val="Standard"/>
        <w:jc w:val="center"/>
      </w:pPr>
    </w:p>
    <w:p w14:paraId="569F2582" w14:textId="77777777" w:rsidR="000050AE" w:rsidRDefault="000050AE" w:rsidP="000050AE">
      <w:pPr>
        <w:pStyle w:val="Standard"/>
        <w:jc w:val="both"/>
        <w:rPr>
          <w:rFonts w:eastAsia="Lucida Sans Unicode"/>
          <w:lang w:bidi="hi-IN"/>
        </w:rPr>
      </w:pPr>
      <w:r>
        <w:rPr>
          <w:rFonts w:eastAsia="Lucida Sans Unicode"/>
          <w:lang w:bidi="hi-IN"/>
        </w:rPr>
        <w:t xml:space="preserve">Nie uwzględnia się skargi z dnia 6 lipca 2026 r. </w:t>
      </w:r>
      <w:r w:rsidRPr="003A1E5E">
        <w:rPr>
          <w:bCs/>
        </w:rPr>
        <w:t xml:space="preserve">(data wpływu do Urzędu: </w:t>
      </w:r>
      <w:r w:rsidRPr="003A1E5E">
        <w:rPr>
          <w:bCs/>
        </w:rPr>
        <w:br/>
      </w:r>
      <w:r>
        <w:rPr>
          <w:bCs/>
        </w:rPr>
        <w:t>8 lipca</w:t>
      </w:r>
      <w:r w:rsidRPr="003A1E5E">
        <w:rPr>
          <w:bCs/>
        </w:rPr>
        <w:t xml:space="preserve"> 202</w:t>
      </w:r>
      <w:r>
        <w:rPr>
          <w:bCs/>
        </w:rPr>
        <w:t>6</w:t>
      </w:r>
      <w:r w:rsidRPr="003A1E5E">
        <w:rPr>
          <w:bCs/>
        </w:rPr>
        <w:t xml:space="preserve"> r.)</w:t>
      </w:r>
      <w:r w:rsidRPr="00BD42D0">
        <w:rPr>
          <w:b/>
        </w:rPr>
        <w:t xml:space="preserve"> </w:t>
      </w:r>
      <w:r>
        <w:rPr>
          <w:rFonts w:eastAsia="Lucida Sans Unicode"/>
          <w:lang w:bidi="hi-IN"/>
        </w:rPr>
        <w:t xml:space="preserve">na uchwałę Nr XLVI/358/22 Rady Gminy Jadów z dnia 22 listopada 2022 r. w sprawie </w:t>
      </w:r>
      <w:r w:rsidRPr="003440E4">
        <w:rPr>
          <w:rFonts w:eastAsia="Lucida Sans Unicode"/>
          <w:lang w:bidi="hi-IN"/>
        </w:rPr>
        <w:t>w sprawie uchwalenia miejscowego planu zagospodarowania przestrzennego gminy Jadów obejmującego</w:t>
      </w:r>
      <w:r>
        <w:rPr>
          <w:rFonts w:eastAsia="Lucida Sans Unicode"/>
          <w:lang w:bidi="hi-IN"/>
        </w:rPr>
        <w:t xml:space="preserve"> </w:t>
      </w:r>
      <w:r w:rsidRPr="003440E4">
        <w:rPr>
          <w:rFonts w:eastAsia="Lucida Sans Unicode"/>
          <w:lang w:bidi="hi-IN"/>
        </w:rPr>
        <w:t>obszary położone w obrębach ewidencyjnych: Adampol, Borki, Borzymy, Dębe, Iły, Jadów, Kukawki,</w:t>
      </w:r>
      <w:r>
        <w:rPr>
          <w:rFonts w:eastAsia="Lucida Sans Unicode"/>
          <w:lang w:bidi="hi-IN"/>
        </w:rPr>
        <w:t xml:space="preserve"> </w:t>
      </w:r>
      <w:r w:rsidRPr="003440E4">
        <w:rPr>
          <w:rFonts w:eastAsia="Lucida Sans Unicode"/>
          <w:lang w:bidi="hi-IN"/>
        </w:rPr>
        <w:t>Letnisko Nowy Jadów, Myszadła, Nowinki, Nowy Jadów, Oble, Podbale, Sitne, Starowola, Strachów,</w:t>
      </w:r>
      <w:r>
        <w:rPr>
          <w:rFonts w:eastAsia="Lucida Sans Unicode"/>
          <w:lang w:bidi="hi-IN"/>
        </w:rPr>
        <w:t xml:space="preserve"> </w:t>
      </w:r>
      <w:r w:rsidRPr="003440E4">
        <w:rPr>
          <w:rFonts w:eastAsia="Lucida Sans Unicode"/>
          <w:lang w:bidi="hi-IN"/>
        </w:rPr>
        <w:t>Sulejów, Szewnica, Urle, Wójty, Wólka Sulejowska, Wujówka, Wyglądały, Zawiszyn - ETAP A</w:t>
      </w:r>
      <w:r>
        <w:rPr>
          <w:rFonts w:eastAsia="Lucida Sans Unicode"/>
          <w:lang w:bidi="hi-IN"/>
        </w:rPr>
        <w:t>.</w:t>
      </w:r>
    </w:p>
    <w:p w14:paraId="326ECD1C" w14:textId="77777777" w:rsidR="000050AE" w:rsidRPr="00BD42D0" w:rsidRDefault="000050AE" w:rsidP="000050AE">
      <w:pPr>
        <w:rPr>
          <w:rFonts w:cs="Times New Roman"/>
        </w:rPr>
      </w:pPr>
      <w:r w:rsidRPr="00BD42D0">
        <w:rPr>
          <w:rFonts w:cs="Times New Roman"/>
        </w:rPr>
        <w:t>Uzasadnienie stanowiska stanowi załącznik</w:t>
      </w:r>
      <w:r>
        <w:rPr>
          <w:rFonts w:cs="Times New Roman"/>
        </w:rPr>
        <w:t xml:space="preserve"> </w:t>
      </w:r>
      <w:r w:rsidRPr="00BD42D0">
        <w:rPr>
          <w:rFonts w:cs="Times New Roman"/>
        </w:rPr>
        <w:t>do uchwały.</w:t>
      </w:r>
    </w:p>
    <w:p w14:paraId="5FBF7FB0" w14:textId="77777777" w:rsidR="000050AE" w:rsidRDefault="000050AE" w:rsidP="000050AE">
      <w:pPr>
        <w:pStyle w:val="Standard"/>
      </w:pPr>
    </w:p>
    <w:p w14:paraId="50927EF1" w14:textId="77777777" w:rsidR="000050AE" w:rsidRPr="00651A2C" w:rsidRDefault="000050AE" w:rsidP="000050AE">
      <w:pPr>
        <w:pStyle w:val="Standard"/>
        <w:jc w:val="both"/>
      </w:pPr>
    </w:p>
    <w:p w14:paraId="1F1CD4FF" w14:textId="77777777" w:rsidR="000050AE" w:rsidRDefault="000050AE" w:rsidP="000050AE">
      <w:pPr>
        <w:pStyle w:val="Standard"/>
        <w:jc w:val="center"/>
      </w:pPr>
      <w:r w:rsidRPr="00651A2C">
        <w:t>§</w:t>
      </w:r>
      <w:r>
        <w:t>2</w:t>
      </w:r>
    </w:p>
    <w:p w14:paraId="3023EE43" w14:textId="77777777" w:rsidR="000050AE" w:rsidRPr="00651A2C" w:rsidRDefault="000050AE" w:rsidP="000050AE">
      <w:pPr>
        <w:pStyle w:val="Standard"/>
        <w:jc w:val="center"/>
      </w:pPr>
    </w:p>
    <w:p w14:paraId="6D785FF2" w14:textId="77777777" w:rsidR="000050AE" w:rsidRDefault="000050AE" w:rsidP="000050AE">
      <w:pPr>
        <w:pStyle w:val="Standard"/>
      </w:pPr>
      <w:r w:rsidRPr="00651A2C">
        <w:t>Wykonanie uchwały powierza się Burmistrzowi Miasta i Gminy Jadów.</w:t>
      </w:r>
    </w:p>
    <w:p w14:paraId="3E05BE6D" w14:textId="77777777" w:rsidR="000050AE" w:rsidRPr="00651A2C" w:rsidRDefault="000050AE" w:rsidP="000050AE">
      <w:pPr>
        <w:pStyle w:val="Standard"/>
      </w:pPr>
    </w:p>
    <w:p w14:paraId="7D672AA5" w14:textId="77777777" w:rsidR="000050AE" w:rsidRPr="00651A2C" w:rsidRDefault="000050AE" w:rsidP="000050AE">
      <w:pPr>
        <w:pStyle w:val="Standard"/>
      </w:pPr>
    </w:p>
    <w:p w14:paraId="79DBEDFB" w14:textId="77777777" w:rsidR="000050AE" w:rsidRDefault="000050AE" w:rsidP="000050AE">
      <w:pPr>
        <w:pStyle w:val="Standard"/>
        <w:jc w:val="center"/>
      </w:pPr>
      <w:r w:rsidRPr="00651A2C">
        <w:t>§</w:t>
      </w:r>
      <w:r>
        <w:t>3</w:t>
      </w:r>
    </w:p>
    <w:p w14:paraId="0545A1B6" w14:textId="77777777" w:rsidR="000050AE" w:rsidRPr="00651A2C" w:rsidRDefault="000050AE" w:rsidP="000050AE">
      <w:pPr>
        <w:pStyle w:val="Standard"/>
        <w:jc w:val="center"/>
      </w:pPr>
    </w:p>
    <w:p w14:paraId="5B596967" w14:textId="77777777" w:rsidR="000050AE" w:rsidRPr="00651A2C" w:rsidRDefault="000050AE" w:rsidP="000050AE">
      <w:pPr>
        <w:pStyle w:val="Standard"/>
        <w:jc w:val="both"/>
      </w:pPr>
      <w:r w:rsidRPr="00651A2C">
        <w:t xml:space="preserve">Uchwała </w:t>
      </w:r>
      <w:r>
        <w:t>wchodzi w życie z dniem podjęcia.</w:t>
      </w:r>
    </w:p>
    <w:p w14:paraId="102D8DA8" w14:textId="77777777" w:rsidR="000050AE" w:rsidRDefault="000050AE" w:rsidP="000050AE">
      <w:pPr>
        <w:pStyle w:val="Standard"/>
      </w:pPr>
    </w:p>
    <w:p w14:paraId="3EA01576" w14:textId="77777777" w:rsidR="000050AE" w:rsidRDefault="000050AE" w:rsidP="000050AE">
      <w:pPr>
        <w:pStyle w:val="Standard"/>
      </w:pPr>
    </w:p>
    <w:p w14:paraId="30E99F5D" w14:textId="77777777" w:rsidR="00743C0C" w:rsidRDefault="00743C0C" w:rsidP="00743C0C">
      <w:pPr>
        <w:pStyle w:val="Standard"/>
      </w:pPr>
    </w:p>
    <w:p w14:paraId="0D93716E" w14:textId="77777777" w:rsidR="00743C0C" w:rsidRPr="00651A2C" w:rsidRDefault="00743C0C" w:rsidP="00743C0C">
      <w:pPr>
        <w:pStyle w:val="Standard"/>
      </w:pPr>
    </w:p>
    <w:p w14:paraId="6C7336BD" w14:textId="77777777" w:rsidR="00743C0C" w:rsidRPr="00EC794E" w:rsidRDefault="00743C0C" w:rsidP="00743C0C">
      <w:pPr>
        <w:pStyle w:val="Standard"/>
        <w:ind w:left="3540" w:firstLine="708"/>
        <w:rPr>
          <w:b/>
          <w:bCs/>
          <w:i/>
          <w:iCs/>
        </w:rPr>
      </w:pPr>
      <w:r>
        <w:t xml:space="preserve"> </w:t>
      </w:r>
      <w:r w:rsidRPr="00EC794E">
        <w:rPr>
          <w:b/>
          <w:bCs/>
          <w:i/>
          <w:iCs/>
        </w:rPr>
        <w:t>Przewodnicząca Rady Miasta i Gminy Jadów</w:t>
      </w:r>
    </w:p>
    <w:p w14:paraId="1B07F031" w14:textId="77777777" w:rsidR="00743C0C" w:rsidRPr="00EC794E" w:rsidRDefault="00743C0C" w:rsidP="00743C0C">
      <w:pPr>
        <w:pStyle w:val="Standard"/>
        <w:ind w:left="3540" w:firstLine="708"/>
        <w:rPr>
          <w:b/>
          <w:bCs/>
          <w:i/>
          <w:iCs/>
        </w:rPr>
      </w:pPr>
    </w:p>
    <w:p w14:paraId="1A964146" w14:textId="77777777" w:rsidR="00743C0C" w:rsidRPr="00EC794E" w:rsidRDefault="00743C0C" w:rsidP="00743C0C">
      <w:pPr>
        <w:pStyle w:val="Standard"/>
        <w:ind w:left="6372"/>
        <w:rPr>
          <w:b/>
          <w:bCs/>
          <w:i/>
          <w:iCs/>
        </w:rPr>
      </w:pPr>
    </w:p>
    <w:p w14:paraId="1152DA1F" w14:textId="77777777" w:rsidR="00743C0C" w:rsidRPr="00EC794E" w:rsidRDefault="00743C0C" w:rsidP="00743C0C">
      <w:pPr>
        <w:pStyle w:val="Standard"/>
        <w:ind w:left="4956"/>
        <w:rPr>
          <w:b/>
          <w:bCs/>
          <w:i/>
          <w:iCs/>
        </w:rPr>
      </w:pPr>
      <w:r w:rsidRPr="00EC794E">
        <w:rPr>
          <w:b/>
          <w:bCs/>
          <w:i/>
          <w:iCs/>
        </w:rPr>
        <w:t xml:space="preserve">     Bożena Krasnodębska</w:t>
      </w:r>
    </w:p>
    <w:p w14:paraId="328699E0" w14:textId="77777777" w:rsidR="00743C0C" w:rsidRDefault="00743C0C" w:rsidP="00743C0C">
      <w:pPr>
        <w:pStyle w:val="Standard"/>
        <w:ind w:left="4956"/>
      </w:pPr>
    </w:p>
    <w:p w14:paraId="70C9EC35" w14:textId="77777777" w:rsidR="00743C0C" w:rsidRDefault="00743C0C" w:rsidP="00743C0C">
      <w:pPr>
        <w:pStyle w:val="Standard"/>
        <w:ind w:left="4956"/>
      </w:pPr>
    </w:p>
    <w:p w14:paraId="0D779230" w14:textId="77777777" w:rsidR="00743C0C" w:rsidRDefault="00743C0C" w:rsidP="00743C0C">
      <w:pPr>
        <w:pStyle w:val="Standard"/>
        <w:ind w:left="4956"/>
      </w:pPr>
    </w:p>
    <w:p w14:paraId="3F2FE253" w14:textId="77777777" w:rsidR="00743C0C" w:rsidRDefault="00743C0C" w:rsidP="00743C0C">
      <w:pPr>
        <w:pStyle w:val="Standard"/>
        <w:ind w:left="4956"/>
      </w:pPr>
    </w:p>
    <w:p w14:paraId="2B0A6E68" w14:textId="77777777" w:rsidR="00743C0C" w:rsidRDefault="00743C0C" w:rsidP="00743C0C">
      <w:pPr>
        <w:pStyle w:val="Standard"/>
        <w:ind w:left="4956"/>
      </w:pPr>
    </w:p>
    <w:p w14:paraId="4A3A66F8" w14:textId="77777777" w:rsidR="00743C0C" w:rsidRDefault="00743C0C" w:rsidP="00743C0C">
      <w:pPr>
        <w:pStyle w:val="Standard"/>
        <w:ind w:left="4956"/>
      </w:pPr>
    </w:p>
    <w:p w14:paraId="3D8D141B" w14:textId="77777777" w:rsidR="00743C0C" w:rsidRDefault="00743C0C" w:rsidP="00743C0C">
      <w:pPr>
        <w:pStyle w:val="Standard"/>
        <w:ind w:left="4956"/>
      </w:pPr>
    </w:p>
    <w:p w14:paraId="68492BBE" w14:textId="77777777" w:rsidR="00743C0C" w:rsidRDefault="00743C0C" w:rsidP="00743C0C">
      <w:pPr>
        <w:pStyle w:val="Standard"/>
        <w:ind w:left="4956"/>
      </w:pPr>
    </w:p>
    <w:p w14:paraId="5A20135B" w14:textId="77777777" w:rsidR="00743C0C" w:rsidRDefault="00743C0C" w:rsidP="00743C0C">
      <w:pPr>
        <w:pStyle w:val="Standard"/>
        <w:ind w:left="4956"/>
      </w:pPr>
    </w:p>
    <w:p w14:paraId="1B936327" w14:textId="77777777" w:rsidR="00743C0C" w:rsidRDefault="00743C0C" w:rsidP="00743C0C">
      <w:pPr>
        <w:pStyle w:val="Standard"/>
        <w:ind w:left="4956"/>
      </w:pPr>
    </w:p>
    <w:p w14:paraId="004F8186" w14:textId="77777777" w:rsidR="00743C0C" w:rsidRDefault="00743C0C" w:rsidP="00743C0C">
      <w:pPr>
        <w:pStyle w:val="Standard"/>
        <w:ind w:left="4956"/>
      </w:pPr>
    </w:p>
    <w:p w14:paraId="0528A78F" w14:textId="77777777" w:rsidR="00743C0C" w:rsidRPr="00367EA6" w:rsidRDefault="00743C0C" w:rsidP="00743C0C">
      <w:pPr>
        <w:pStyle w:val="Standard"/>
        <w:jc w:val="center"/>
      </w:pPr>
      <w:r w:rsidRPr="00367EA6">
        <w:rPr>
          <w:b/>
        </w:rPr>
        <w:t>Uzasadnienie</w:t>
      </w:r>
    </w:p>
    <w:p w14:paraId="7D36E387" w14:textId="19DE9F24" w:rsidR="00743C0C" w:rsidRPr="00651A2C" w:rsidRDefault="00743C0C" w:rsidP="00743C0C">
      <w:pPr>
        <w:pStyle w:val="Standard"/>
        <w:jc w:val="center"/>
        <w:rPr>
          <w:b/>
        </w:rPr>
      </w:pPr>
      <w:r w:rsidRPr="00367EA6">
        <w:rPr>
          <w:b/>
        </w:rPr>
        <w:t xml:space="preserve">do </w:t>
      </w:r>
      <w:r w:rsidRPr="00651A2C">
        <w:rPr>
          <w:b/>
        </w:rPr>
        <w:t>U</w:t>
      </w:r>
      <w:r>
        <w:rPr>
          <w:b/>
        </w:rPr>
        <w:t>CHWAŁY NR XXIX/……/26</w:t>
      </w:r>
    </w:p>
    <w:p w14:paraId="3DC39A7E" w14:textId="77777777" w:rsidR="00743C0C" w:rsidRPr="00651A2C" w:rsidRDefault="00743C0C" w:rsidP="00743C0C">
      <w:pPr>
        <w:pStyle w:val="Standard"/>
        <w:jc w:val="center"/>
        <w:rPr>
          <w:b/>
        </w:rPr>
      </w:pPr>
      <w:r w:rsidRPr="00651A2C">
        <w:rPr>
          <w:b/>
        </w:rPr>
        <w:t>R</w:t>
      </w:r>
      <w:r>
        <w:rPr>
          <w:b/>
        </w:rPr>
        <w:t xml:space="preserve">ADY MIASTA I GMINY JADÓW </w:t>
      </w:r>
    </w:p>
    <w:p w14:paraId="140AB5B5" w14:textId="77777777" w:rsidR="00743C0C" w:rsidRPr="00651A2C" w:rsidRDefault="00743C0C" w:rsidP="00743C0C">
      <w:pPr>
        <w:pStyle w:val="Standard"/>
        <w:jc w:val="center"/>
        <w:rPr>
          <w:b/>
        </w:rPr>
      </w:pPr>
      <w:r w:rsidRPr="00651A2C">
        <w:rPr>
          <w:b/>
        </w:rPr>
        <w:t xml:space="preserve">z dnia </w:t>
      </w:r>
      <w:r>
        <w:rPr>
          <w:b/>
        </w:rPr>
        <w:t xml:space="preserve">15 lipca </w:t>
      </w:r>
      <w:r w:rsidRPr="00651A2C">
        <w:rPr>
          <w:b/>
        </w:rPr>
        <w:t>202</w:t>
      </w:r>
      <w:r>
        <w:rPr>
          <w:b/>
        </w:rPr>
        <w:t xml:space="preserve">6 </w:t>
      </w:r>
      <w:r w:rsidRPr="00651A2C">
        <w:rPr>
          <w:b/>
        </w:rPr>
        <w:t>r.</w:t>
      </w:r>
    </w:p>
    <w:p w14:paraId="79E9A3BD" w14:textId="77777777" w:rsidR="00743C0C" w:rsidRPr="00651A2C" w:rsidRDefault="00743C0C" w:rsidP="00743C0C">
      <w:pPr>
        <w:pStyle w:val="Standard"/>
        <w:spacing w:line="360" w:lineRule="auto"/>
        <w:jc w:val="center"/>
        <w:rPr>
          <w:b/>
        </w:rPr>
      </w:pPr>
    </w:p>
    <w:p w14:paraId="133B7257" w14:textId="77777777" w:rsidR="00743C0C" w:rsidRDefault="00743C0C" w:rsidP="00743C0C">
      <w:pPr>
        <w:jc w:val="both"/>
        <w:rPr>
          <w:rFonts w:cs="Times New Roman"/>
          <w:b/>
        </w:rPr>
      </w:pPr>
      <w:r w:rsidRPr="00213246">
        <w:rPr>
          <w:rFonts w:cs="Times New Roman"/>
          <w:b/>
        </w:rPr>
        <w:t xml:space="preserve">w sprawie </w:t>
      </w:r>
      <w:r>
        <w:rPr>
          <w:b/>
        </w:rPr>
        <w:t>nieuwzględnienia</w:t>
      </w:r>
      <w:r w:rsidRPr="00213246">
        <w:rPr>
          <w:b/>
        </w:rPr>
        <w:t xml:space="preserve"> </w:t>
      </w:r>
      <w:r>
        <w:rPr>
          <w:b/>
        </w:rPr>
        <w:t xml:space="preserve">skargi z dnia 6 lipca 2026 r. </w:t>
      </w:r>
      <w:r w:rsidRPr="00BD42D0">
        <w:rPr>
          <w:rFonts w:cs="Times New Roman"/>
          <w:b/>
        </w:rPr>
        <w:t xml:space="preserve">(data wpływu do Urzędu: </w:t>
      </w:r>
      <w:r>
        <w:rPr>
          <w:rFonts w:cs="Times New Roman"/>
          <w:b/>
        </w:rPr>
        <w:t>8 lipca 2</w:t>
      </w:r>
      <w:r w:rsidRPr="00BD42D0">
        <w:rPr>
          <w:rFonts w:cs="Times New Roman"/>
          <w:b/>
        </w:rPr>
        <w:t>02</w:t>
      </w:r>
      <w:r>
        <w:rPr>
          <w:rFonts w:cs="Times New Roman"/>
          <w:b/>
        </w:rPr>
        <w:t>6</w:t>
      </w:r>
      <w:r w:rsidRPr="00BD42D0">
        <w:rPr>
          <w:rFonts w:cs="Times New Roman"/>
          <w:b/>
        </w:rPr>
        <w:t xml:space="preserve"> r.) </w:t>
      </w:r>
      <w:r w:rsidRPr="00213246">
        <w:rPr>
          <w:rFonts w:cs="Times New Roman"/>
          <w:b/>
        </w:rPr>
        <w:t xml:space="preserve">na </w:t>
      </w:r>
      <w:r>
        <w:rPr>
          <w:b/>
        </w:rPr>
        <w:t>u</w:t>
      </w:r>
      <w:r w:rsidRPr="00213246">
        <w:rPr>
          <w:b/>
        </w:rPr>
        <w:t>chwałę Nr XLVI/358/22 Rady Gminy Jadów z dnia 22 listopada 2022 r. w</w:t>
      </w:r>
      <w:r>
        <w:rPr>
          <w:b/>
        </w:rPr>
        <w:t> </w:t>
      </w:r>
      <w:r w:rsidRPr="00213246">
        <w:rPr>
          <w:b/>
        </w:rPr>
        <w:t>sprawie uchwalenia miejscowego planu zagospodarowania przestrzennego gminy Jadów obejmującego obszary położone w obrębach ewidencyjnych: Adampol, Borki, Borzymy, Dębe, Iły, Jadów, Kukawki, Letnisko Nowy Jadów, Myszadła, Nowinki, Nowy Jadów, Oble, Podbale, Sitne, Starowola, Strachów, Sulejów, Szewnica, Urle, Wójty, Wólka Sulejowska, Wujówka, Wyglądały, Zawiszyn - ETAP A</w:t>
      </w:r>
    </w:p>
    <w:p w14:paraId="1E335F55" w14:textId="6A9E1DA3" w:rsidR="00743C0C" w:rsidRPr="00367EA6" w:rsidRDefault="00743C0C" w:rsidP="00743C0C">
      <w:pPr>
        <w:jc w:val="center"/>
        <w:rPr>
          <w:rFonts w:cs="Times New Roman"/>
          <w:b/>
        </w:rPr>
      </w:pPr>
    </w:p>
    <w:p w14:paraId="539EFC8E" w14:textId="77777777" w:rsidR="000050AE" w:rsidRDefault="000050AE" w:rsidP="000050AE">
      <w:pPr>
        <w:pStyle w:val="Standard"/>
        <w:spacing w:line="360" w:lineRule="auto"/>
        <w:ind w:firstLine="360"/>
        <w:jc w:val="both"/>
      </w:pPr>
      <w:r w:rsidRPr="005F57E4">
        <w:t>W dniu</w:t>
      </w:r>
      <w:r>
        <w:t xml:space="preserve"> 08.07.2026 </w:t>
      </w:r>
      <w:r w:rsidRPr="005F57E4">
        <w:t xml:space="preserve">r. </w:t>
      </w:r>
      <w:r>
        <w:t xml:space="preserve">do Urzędu Miasta i Gminy Jadów wpłynęła skarga Pana Zbigniewa C. kierowana </w:t>
      </w:r>
      <w:r w:rsidRPr="005F57E4">
        <w:t xml:space="preserve">do Wojewódzkiego Sądu Administracyjnego w </w:t>
      </w:r>
      <w:r w:rsidRPr="00816A96">
        <w:t>Warszawie</w:t>
      </w:r>
      <w:r>
        <w:t xml:space="preserve">, za pośrednictwem Rady Miasta i Gminy Jadów </w:t>
      </w:r>
      <w:r w:rsidRPr="00816A96">
        <w:t xml:space="preserve">na </w:t>
      </w:r>
      <w:bookmarkStart w:id="0" w:name="_Hlk535494867"/>
      <w:r w:rsidRPr="00816A96">
        <w:rPr>
          <w:rFonts w:eastAsia="Lucida Sans Unicode"/>
          <w:lang w:bidi="hi-IN"/>
        </w:rPr>
        <w:t>Uchwałę Nr XLVI/358/22 Rady Gminy Jadów z dnia 22 listopada 2022 r. w sprawie w sprawie uchwalenia miejscowego planu zagospodarowania przestrzennego gminy Jadów obejmującego obszary położone w obrębach ewidencyjnych: Adampol, Borki, Borzymy, Dębe, Iły, Jadów, Kukawki, Letnisko Nowy Jadów, Myszadła, Nowinki, Nowy Jadów, Oble, Podbale, Sitne, Starowola, Strachów, Sulejów, Szewnica, Urle, Wójty, Wólka Sulejowska, Wujówka, Wyglądały, Zawiszyn - ETAP A</w:t>
      </w:r>
      <w:r w:rsidRPr="00816A96">
        <w:t>, domagając się stwierdzenia jej nieważności w części tekstowej oraz graficznej w odniesieniu do dział</w:t>
      </w:r>
      <w:r>
        <w:t>ek</w:t>
      </w:r>
      <w:r w:rsidRPr="00816A96">
        <w:t xml:space="preserve"> oznaczon</w:t>
      </w:r>
      <w:r>
        <w:t>ych</w:t>
      </w:r>
      <w:r w:rsidRPr="00816A96">
        <w:t xml:space="preserve"> numerem ewidencyjnym </w:t>
      </w:r>
      <w:r>
        <w:t>125/2, 124, 123/2</w:t>
      </w:r>
      <w:r w:rsidRPr="00816A96">
        <w:t xml:space="preserve"> z obrębu 001</w:t>
      </w:r>
      <w:r>
        <w:t>2</w:t>
      </w:r>
      <w:r w:rsidRPr="00816A96">
        <w:t>, położon</w:t>
      </w:r>
      <w:r>
        <w:t>ych</w:t>
      </w:r>
      <w:r w:rsidRPr="00816A96">
        <w:t xml:space="preserve"> w miejscowości </w:t>
      </w:r>
      <w:bookmarkEnd w:id="0"/>
      <w:r>
        <w:t>Letnisko Nowy Jadów</w:t>
      </w:r>
      <w:r w:rsidRPr="00816A96">
        <w:t>, w zakresie</w:t>
      </w:r>
      <w:r>
        <w:t xml:space="preserve"> § 42 pkt 3u w zakresie, w jakim przepis ten dotyczy terenów 9KDW1.</w:t>
      </w:r>
    </w:p>
    <w:p w14:paraId="154BB778" w14:textId="77777777" w:rsidR="000050AE" w:rsidRPr="00234984" w:rsidRDefault="000050AE" w:rsidP="000050AE">
      <w:pPr>
        <w:pStyle w:val="Standard"/>
        <w:spacing w:line="360" w:lineRule="auto"/>
        <w:ind w:left="720"/>
        <w:jc w:val="both"/>
      </w:pPr>
    </w:p>
    <w:p w14:paraId="14CA2EF1" w14:textId="77777777" w:rsidR="000050AE" w:rsidRDefault="000050AE" w:rsidP="000050AE">
      <w:pPr>
        <w:pStyle w:val="Standard"/>
        <w:spacing w:line="360" w:lineRule="auto"/>
        <w:jc w:val="both"/>
      </w:pPr>
      <w:r w:rsidRPr="005F57E4">
        <w:t>Skarżący zarzucił uchwale</w:t>
      </w:r>
      <w:r>
        <w:t>:</w:t>
      </w:r>
    </w:p>
    <w:p w14:paraId="2B779DCE" w14:textId="77777777" w:rsidR="000050AE" w:rsidRPr="008839F4" w:rsidRDefault="000050AE" w:rsidP="000050AE">
      <w:pPr>
        <w:pStyle w:val="Standard"/>
        <w:numPr>
          <w:ilvl w:val="0"/>
          <w:numId w:val="5"/>
        </w:numPr>
        <w:spacing w:line="360" w:lineRule="auto"/>
        <w:ind w:left="714" w:hanging="357"/>
        <w:jc w:val="both"/>
        <w:rPr>
          <w:rFonts w:eastAsia="Lucida Sans Unicode"/>
          <w:lang w:bidi="hi-IN"/>
        </w:rPr>
      </w:pPr>
      <w:r>
        <w:t>Przekroczenie władztwa planistycznego</w:t>
      </w:r>
      <w:r w:rsidRPr="008839F4">
        <w:t>;</w:t>
      </w:r>
    </w:p>
    <w:p w14:paraId="26EDC1E7" w14:textId="77777777" w:rsidR="000050AE" w:rsidRPr="008839F4" w:rsidRDefault="000050AE" w:rsidP="000050AE">
      <w:pPr>
        <w:pStyle w:val="Standard"/>
        <w:numPr>
          <w:ilvl w:val="0"/>
          <w:numId w:val="5"/>
        </w:numPr>
        <w:spacing w:line="360" w:lineRule="auto"/>
        <w:ind w:left="714" w:hanging="357"/>
        <w:jc w:val="both"/>
      </w:pPr>
      <w:r>
        <w:t>Naruszenie praw jako właścicieli nieruchomości</w:t>
      </w:r>
      <w:r w:rsidRPr="008839F4">
        <w:t>;</w:t>
      </w:r>
    </w:p>
    <w:p w14:paraId="0A347B23" w14:textId="77777777" w:rsidR="000050AE" w:rsidRPr="008839F4" w:rsidRDefault="000050AE" w:rsidP="000050AE">
      <w:pPr>
        <w:pStyle w:val="Standard"/>
        <w:numPr>
          <w:ilvl w:val="0"/>
          <w:numId w:val="5"/>
        </w:numPr>
        <w:spacing w:line="360" w:lineRule="auto"/>
        <w:ind w:left="714" w:hanging="357"/>
        <w:jc w:val="both"/>
        <w:rPr>
          <w:rFonts w:eastAsia="Lucida Sans Unicode"/>
          <w:lang w:bidi="hi-IN"/>
        </w:rPr>
      </w:pPr>
      <w:r>
        <w:rPr>
          <w:rFonts w:eastAsia="Lucida Sans Unicode"/>
          <w:lang w:bidi="hi-IN"/>
        </w:rPr>
        <w:t>Ograniczenie sposobu korzystania z nieruchomości</w:t>
      </w:r>
      <w:r w:rsidRPr="008839F4">
        <w:t>,</w:t>
      </w:r>
    </w:p>
    <w:p w14:paraId="1A649461" w14:textId="77777777" w:rsidR="000050AE" w:rsidRPr="00627A0F" w:rsidRDefault="000050AE" w:rsidP="000050AE">
      <w:pPr>
        <w:pStyle w:val="Standard"/>
        <w:numPr>
          <w:ilvl w:val="0"/>
          <w:numId w:val="5"/>
        </w:numPr>
        <w:spacing w:line="360" w:lineRule="auto"/>
        <w:ind w:left="714" w:hanging="357"/>
        <w:jc w:val="both"/>
        <w:rPr>
          <w:rFonts w:eastAsia="Lucida Sans Unicode"/>
          <w:lang w:bidi="hi-IN"/>
        </w:rPr>
      </w:pPr>
      <w:r>
        <w:t>Pozbawienie możliwości racjonalnego wykorzystania działek zgodnie z ich przeznaczeniem czyli jako działek budowlanych</w:t>
      </w:r>
      <w:r w:rsidRPr="008839F4">
        <w:t>.</w:t>
      </w:r>
      <w:r>
        <w:rPr>
          <w:lang w:eastAsia="pl-PL"/>
        </w:rPr>
        <w:tab/>
      </w:r>
      <w:r w:rsidRPr="00627A0F">
        <w:tab/>
      </w:r>
      <w:r w:rsidRPr="00627A0F">
        <w:tab/>
      </w:r>
      <w:r w:rsidRPr="00627A0F">
        <w:tab/>
      </w:r>
    </w:p>
    <w:p w14:paraId="1F9D1C97" w14:textId="77777777" w:rsidR="000050AE" w:rsidRDefault="000050AE" w:rsidP="000050AE">
      <w:pPr>
        <w:spacing w:line="360" w:lineRule="auto"/>
        <w:jc w:val="both"/>
        <w:rPr>
          <w:rFonts w:cs="Times New Roman"/>
        </w:rPr>
      </w:pPr>
    </w:p>
    <w:p w14:paraId="695E8E0A" w14:textId="77777777" w:rsidR="000050AE" w:rsidRDefault="000050AE" w:rsidP="000050AE">
      <w:pPr>
        <w:spacing w:line="360" w:lineRule="auto"/>
        <w:jc w:val="both"/>
        <w:rPr>
          <w:rFonts w:cs="Times New Roman"/>
        </w:rPr>
      </w:pPr>
      <w:r w:rsidRPr="008D13E0">
        <w:rPr>
          <w:rFonts w:cs="Times New Roman"/>
        </w:rPr>
        <w:t>Uchwałą N</w:t>
      </w:r>
      <w:r>
        <w:rPr>
          <w:rFonts w:cs="Times New Roman"/>
        </w:rPr>
        <w:t xml:space="preserve">r …/26 </w:t>
      </w:r>
      <w:r w:rsidRPr="008D13E0">
        <w:rPr>
          <w:rFonts w:cs="Times New Roman"/>
        </w:rPr>
        <w:t xml:space="preserve">z dnia </w:t>
      </w:r>
      <w:r>
        <w:rPr>
          <w:rFonts w:cs="Times New Roman"/>
        </w:rPr>
        <w:t>15 lipca</w:t>
      </w:r>
      <w:r w:rsidRPr="008D13E0">
        <w:rPr>
          <w:rFonts w:cs="Times New Roman"/>
        </w:rPr>
        <w:t xml:space="preserve"> 20</w:t>
      </w:r>
      <w:r>
        <w:rPr>
          <w:rFonts w:cs="Times New Roman"/>
        </w:rPr>
        <w:t xml:space="preserve">26 </w:t>
      </w:r>
      <w:r w:rsidRPr="008D13E0">
        <w:rPr>
          <w:rFonts w:cs="Times New Roman"/>
        </w:rPr>
        <w:t xml:space="preserve">r. Rada </w:t>
      </w:r>
      <w:r>
        <w:rPr>
          <w:rFonts w:cs="Times New Roman"/>
        </w:rPr>
        <w:t xml:space="preserve">Miasta i </w:t>
      </w:r>
      <w:r w:rsidRPr="008D13E0">
        <w:rPr>
          <w:rFonts w:cs="Times New Roman"/>
        </w:rPr>
        <w:t xml:space="preserve">Gminy Jadów </w:t>
      </w:r>
      <w:r>
        <w:rPr>
          <w:rFonts w:cs="Times New Roman"/>
        </w:rPr>
        <w:t xml:space="preserve">oddaliła </w:t>
      </w:r>
      <w:r w:rsidRPr="008D13E0">
        <w:rPr>
          <w:rFonts w:cs="Times New Roman"/>
        </w:rPr>
        <w:t>skargę</w:t>
      </w:r>
      <w:r>
        <w:rPr>
          <w:rFonts w:cs="Times New Roman"/>
        </w:rPr>
        <w:t xml:space="preserve"> </w:t>
      </w:r>
      <w:r w:rsidRPr="008D13E0">
        <w:rPr>
          <w:rFonts w:cs="Times New Roman"/>
        </w:rPr>
        <w:t>w</w:t>
      </w:r>
      <w:r>
        <w:rPr>
          <w:rFonts w:cs="Times New Roman"/>
        </w:rPr>
        <w:t xml:space="preserve"> </w:t>
      </w:r>
      <w:r w:rsidRPr="008D13E0">
        <w:rPr>
          <w:rFonts w:cs="Times New Roman"/>
        </w:rPr>
        <w:t>całości.</w:t>
      </w:r>
    </w:p>
    <w:p w14:paraId="6B7C16E2" w14:textId="77777777" w:rsidR="000050AE" w:rsidRDefault="000050AE" w:rsidP="000050AE">
      <w:pPr>
        <w:spacing w:line="360" w:lineRule="auto"/>
        <w:rPr>
          <w:rFonts w:cs="Times New Roman"/>
        </w:rPr>
      </w:pPr>
    </w:p>
    <w:p w14:paraId="1286C29B" w14:textId="77777777" w:rsidR="000050AE" w:rsidRPr="00514C22" w:rsidRDefault="000050AE" w:rsidP="000050AE">
      <w:pPr>
        <w:pStyle w:val="Akapitzlist"/>
        <w:numPr>
          <w:ilvl w:val="0"/>
          <w:numId w:val="7"/>
        </w:numPr>
        <w:spacing w:line="360" w:lineRule="auto"/>
        <w:jc w:val="both"/>
        <w:rPr>
          <w:rFonts w:cs="Times New Roman"/>
        </w:rPr>
      </w:pPr>
      <w:r w:rsidRPr="00514C22">
        <w:rPr>
          <w:rFonts w:cs="Times New Roman"/>
        </w:rPr>
        <w:t>Przekroczenie władztwa planistycznego.</w:t>
      </w:r>
    </w:p>
    <w:p w14:paraId="56E47A5E" w14:textId="77777777" w:rsidR="000050AE" w:rsidRPr="004E0CE6" w:rsidRDefault="000050AE" w:rsidP="000050AE">
      <w:pPr>
        <w:spacing w:line="360" w:lineRule="auto"/>
        <w:jc w:val="both"/>
        <w:rPr>
          <w:rFonts w:cs="Times New Roman"/>
        </w:rPr>
      </w:pPr>
    </w:p>
    <w:p w14:paraId="16373B9F" w14:textId="77777777" w:rsidR="000050AE" w:rsidRDefault="000050AE" w:rsidP="000050AE">
      <w:pPr>
        <w:spacing w:line="360" w:lineRule="auto"/>
        <w:jc w:val="both"/>
        <w:rPr>
          <w:rFonts w:cs="Times New Roman"/>
        </w:rPr>
      </w:pPr>
      <w:r w:rsidRPr="004E0CE6">
        <w:rPr>
          <w:rFonts w:cs="Times New Roman"/>
        </w:rPr>
        <w:t xml:space="preserve">Przyjęte rozwiązanie nie realizuje zasady proporcjonalności, ponieważ prowadzi do bardzo poważnego ograniczenia prawa własności, mimo, że istnieją rozwiązania alternatywne pozwalające osiągnąć zamierzony cel przy znacznie mniejszej ingerencji w prawa właścicieli. </w:t>
      </w:r>
      <w:r w:rsidRPr="004E0CE6">
        <w:rPr>
          <w:rFonts w:cs="Times New Roman"/>
        </w:rPr>
        <w:lastRenderedPageBreak/>
        <w:t>Działka numer 125/2 posiada bezpośredni dostęp do drogi gminnej ul. Polnej. Działka numer 123/2 posiada bezpośredni dostęp do drogi gminnej ul. Wspólnej. Jeżeli celem wyznaczenia drogi było zapewnienie dojazdu do drogi numer 124, cel ten może zostać osiągnięty w sposób znacznie mniej ingerujący w prawa właścicieli, poprzez ustanowienie służebności przejazdu i przechodu. Rozwiązanie to nie wymaga ingerencji planistycznej prowadzącej</w:t>
      </w:r>
      <w:r>
        <w:rPr>
          <w:rFonts w:cs="Times New Roman"/>
        </w:rPr>
        <w:t xml:space="preserve"> </w:t>
      </w:r>
      <w:r w:rsidRPr="004E0CE6">
        <w:rPr>
          <w:rFonts w:cs="Times New Roman"/>
        </w:rPr>
        <w:t>do trwałego ograniczenia prawa własności i pozbawienia działek ich funkcji budowlanej i inwestycyjnej.</w:t>
      </w:r>
    </w:p>
    <w:p w14:paraId="5FF70393" w14:textId="77777777" w:rsidR="000050AE" w:rsidRPr="00851733" w:rsidRDefault="000050AE" w:rsidP="000050AE">
      <w:pPr>
        <w:spacing w:line="360" w:lineRule="auto"/>
        <w:jc w:val="both"/>
        <w:rPr>
          <w:rFonts w:cs="Times New Roman"/>
        </w:rPr>
      </w:pPr>
    </w:p>
    <w:p w14:paraId="2250FCD0" w14:textId="77777777" w:rsidR="000050AE" w:rsidRPr="00265784" w:rsidRDefault="000050AE" w:rsidP="000050AE">
      <w:pPr>
        <w:spacing w:line="360" w:lineRule="auto"/>
        <w:jc w:val="both"/>
        <w:rPr>
          <w:rFonts w:cs="Times New Roman"/>
        </w:rPr>
      </w:pPr>
      <w:r w:rsidRPr="00265784">
        <w:rPr>
          <w:rFonts w:cs="Times New Roman"/>
        </w:rPr>
        <w:t>Stanowisko to nie może zostać podzielone.</w:t>
      </w:r>
    </w:p>
    <w:p w14:paraId="17FF8C4F" w14:textId="77777777" w:rsidR="000050AE" w:rsidRPr="00265784" w:rsidRDefault="000050AE" w:rsidP="000050AE">
      <w:pPr>
        <w:spacing w:line="360" w:lineRule="auto"/>
        <w:jc w:val="both"/>
        <w:rPr>
          <w:rFonts w:cs="Times New Roman"/>
        </w:rPr>
      </w:pPr>
    </w:p>
    <w:p w14:paraId="41B676E2" w14:textId="77777777" w:rsidR="000050AE" w:rsidRDefault="000050AE" w:rsidP="000050AE">
      <w:pPr>
        <w:pStyle w:val="isselectedend"/>
        <w:spacing w:before="0" w:beforeAutospacing="0" w:after="0" w:afterAutospacing="0" w:line="360" w:lineRule="auto"/>
        <w:jc w:val="both"/>
      </w:pPr>
      <w:r>
        <w:t>Zgodnie z art. 3 ustawy o planowaniu i zagospodarowaniu przestrzennym prowadzenie polityki przestrzennej, w tym uchwalanie miejscowych planów zagospodarowania przestrzennego, należy do zadań własnych gminy. Natomiast art. 15 ust. 2 pkt 10 tej ustawy uprawnia organ planistyczny do określenia zasad modernizacji, rozbudowy i budowy systemów komunikacji oraz infrastruktury technicznej. W ramach tych kompetencji gmina posiada prawo do wyznaczania zarówno dróg publicznych, jak i dróg wewnętrznych, jeżeli rozwiązania takie wynikają z przyjętej koncepcji zagospodarowania terenu.</w:t>
      </w:r>
    </w:p>
    <w:p w14:paraId="0FFBA12F" w14:textId="77777777" w:rsidR="000050AE" w:rsidRDefault="000050AE" w:rsidP="000050AE">
      <w:pPr>
        <w:pStyle w:val="isselectedend"/>
        <w:spacing w:before="0" w:beforeAutospacing="0" w:after="0" w:afterAutospacing="0" w:line="360" w:lineRule="auto"/>
        <w:jc w:val="both"/>
      </w:pPr>
      <w:r>
        <w:t>Okoliczność, że poszczególne nieruchomości posiadają obecnie dostęp do dróg publicznych, nie wyłącza możliwości ustalenia w miejscowym planie dodatkowych elementów układu komunikacyjnego. Plan miejscowy określa bowiem docelowy sposób zagospodarowania obszaru i nie ogranicza się wyłącznie do odzwierciedlenia istniejącego stanu zagospodarowania.</w:t>
      </w:r>
    </w:p>
    <w:p w14:paraId="43633CD3" w14:textId="77777777" w:rsidR="000050AE" w:rsidRDefault="000050AE" w:rsidP="000050AE">
      <w:pPr>
        <w:pStyle w:val="isselectedend"/>
        <w:spacing w:before="0" w:beforeAutospacing="0" w:after="0" w:afterAutospacing="0" w:line="360" w:lineRule="auto"/>
        <w:jc w:val="both"/>
      </w:pPr>
      <w:r>
        <w:t>Nie zasługuje również na uwzględnienie argument, że cel ten powinien zostać osiągnięty poprzez ustanowienie służebności przejazdu i przechodu. Służebność gruntowa jest instytucją prawa cywilnego, regulowaną przepisami Kodeksu cywilnego, służącą uregulowaniu stosunków pomiędzy właścicielami nieruchomości. Nie stanowi ona instrumentu planowania przestrzennego i nie może zastępować rozwiązań przyjmowanych w miejscowym planie zagospodarowania przestrzennego. Organ sporządzający plan nie posiada kompetencji do ustanawiania służebności ani do uzależniania ustaleń planu od zawarcia przez właścicieli nieruchomości stosownych umów cywilnoprawnych.</w:t>
      </w:r>
    </w:p>
    <w:p w14:paraId="51213FB2" w14:textId="77777777" w:rsidR="000050AE" w:rsidRDefault="000050AE" w:rsidP="000050AE">
      <w:pPr>
        <w:pStyle w:val="isselectedend"/>
        <w:spacing w:before="0" w:beforeAutospacing="0" w:after="0" w:afterAutospacing="0" w:line="360" w:lineRule="auto"/>
        <w:jc w:val="both"/>
      </w:pPr>
      <w:r>
        <w:t>Nie można również podzielić stanowiska Skarżących, że samo istnienie rozwiązania alternatywnego oznacza naruszenie zasady proporcjonalności. Władztwo planistyczne gminy polega na wyborze spośród dopuszczalnych prawem rozwiązań takiego, które w ocenie organu najlepiej realizuje cele planowania przestrzennego. Dopóki rozwiązanie to mieści się w granicach obowiązujących przepisów, zostało należycie uzasadnione i służy realizacji celów określonych w ustawie, nie można uznać, że doszło do przekroczenia granic władztwa planistycznego wyłącznie dlatego, że właściciel nieruchomości wskazuje inne, korzystniejsze z jego punktu widzenia rozwiązanie.</w:t>
      </w:r>
    </w:p>
    <w:p w14:paraId="03956FBA" w14:textId="77777777" w:rsidR="000050AE" w:rsidRDefault="000050AE" w:rsidP="000050AE">
      <w:pPr>
        <w:pStyle w:val="NormalnyWeb"/>
        <w:spacing w:before="0" w:beforeAutospacing="0" w:after="0" w:afterAutospacing="0" w:line="360" w:lineRule="auto"/>
        <w:jc w:val="both"/>
      </w:pPr>
      <w:r>
        <w:lastRenderedPageBreak/>
        <w:t>W konsekwencji brak jest podstaw do uznania, że przyjmując kwestionowane ustalenia planu Rada Gminy przekroczyła granice przysługującego jej władztwa planistycznego.</w:t>
      </w:r>
    </w:p>
    <w:p w14:paraId="16EBE0CE" w14:textId="77777777" w:rsidR="000050AE" w:rsidRDefault="000050AE" w:rsidP="000050AE">
      <w:pPr>
        <w:pStyle w:val="NormalnyWeb"/>
        <w:spacing w:before="0" w:beforeAutospacing="0" w:after="0" w:afterAutospacing="0" w:line="360" w:lineRule="auto"/>
        <w:jc w:val="both"/>
      </w:pPr>
    </w:p>
    <w:p w14:paraId="721BF515" w14:textId="77777777" w:rsidR="000050AE" w:rsidRPr="004F7D06" w:rsidRDefault="000050AE" w:rsidP="000050AE">
      <w:pPr>
        <w:pStyle w:val="Akapitzlist"/>
        <w:numPr>
          <w:ilvl w:val="0"/>
          <w:numId w:val="7"/>
        </w:numPr>
        <w:spacing w:line="360" w:lineRule="auto"/>
        <w:jc w:val="both"/>
        <w:rPr>
          <w:rFonts w:cs="Times New Roman"/>
        </w:rPr>
      </w:pPr>
      <w:r w:rsidRPr="00514C22">
        <w:rPr>
          <w:rFonts w:cs="Times New Roman"/>
        </w:rPr>
        <w:t>Naruszenie naszych praw jako właścicieli nieruchomości.</w:t>
      </w:r>
    </w:p>
    <w:p w14:paraId="359613F3" w14:textId="77777777" w:rsidR="000050AE" w:rsidRDefault="000050AE" w:rsidP="000050AE">
      <w:pPr>
        <w:spacing w:line="360" w:lineRule="auto"/>
        <w:jc w:val="both"/>
        <w:rPr>
          <w:rFonts w:cs="Times New Roman"/>
        </w:rPr>
      </w:pPr>
      <w:r w:rsidRPr="007138C3">
        <w:rPr>
          <w:rFonts w:cs="Times New Roman"/>
        </w:rPr>
        <w:t>Zaskarżona uchwała narusza nasze prawa jako właścicieli nieruchomości poprzez wyznaczenie drogi wewnętrznej na gruntach stanowiących własność prywatną mimo, że nie jest to konieczne dla zapewnienia dostępu do drogi publicznej. Planowana droga wewnętrzna łączy dwie istniejące drogi publiczne ul. Polną i ul. Wspólną. Droga o takim przebiegu pełni funkcję komunikacyjną o charakterze publicznym, a nie wyłącznie funkcję zapewnienia dostępu do jednej nieruchomości. Jeżeli zatem organ planistyczny uznał, że wykonanie takiego połączenia jest niezbędne z punktu widzenia układu komunikacyjnego gminy droga ta powinna zostać przewidziana jako droga publiczna, z zachowaniem właściwych zasad jej wyznaczania i realizacji, a nie jako droga wewnętrzna obciążająca jedynie nieruchomości prywatne. W najbliższej</w:t>
      </w:r>
      <w:r>
        <w:rPr>
          <w:rFonts w:cs="Times New Roman"/>
        </w:rPr>
        <w:t xml:space="preserve"> </w:t>
      </w:r>
      <w:r w:rsidRPr="007138C3">
        <w:rPr>
          <w:rFonts w:cs="Times New Roman"/>
        </w:rPr>
        <w:t>okolicy istnieją inne drogi publiczne zapewniające komunikację.</w:t>
      </w:r>
    </w:p>
    <w:p w14:paraId="59882BB7" w14:textId="77777777" w:rsidR="000050AE" w:rsidRDefault="000050AE" w:rsidP="000050AE">
      <w:pPr>
        <w:pStyle w:val="isselectedend"/>
        <w:spacing w:before="0" w:beforeAutospacing="0" w:after="0" w:afterAutospacing="0" w:line="360" w:lineRule="auto"/>
        <w:jc w:val="both"/>
      </w:pPr>
      <w:r>
        <w:t>Skarżący podnoszą, że wyznaczenie drogi wewnętrznej nie było konieczne dla zapewnienia dostępu do drogi publicznej, wskazując jednocześnie, iż projektowana droga łączy dwie istniejące drogi publiczne – ul. Polną i ul. Wspólną. W ich ocenie okoliczność ta przesądza o tym, że droga powinna zostać zaprojektowana jako droga publiczna, a nie droga wewnętrzna.</w:t>
      </w:r>
    </w:p>
    <w:p w14:paraId="5801EE89" w14:textId="77777777" w:rsidR="000050AE" w:rsidRDefault="000050AE" w:rsidP="000050AE">
      <w:pPr>
        <w:pStyle w:val="isselectedend"/>
        <w:spacing w:before="0" w:beforeAutospacing="0" w:after="0" w:afterAutospacing="0" w:line="360" w:lineRule="auto"/>
        <w:jc w:val="both"/>
      </w:pPr>
      <w:r w:rsidRPr="0084008E">
        <w:t>Argument ten nie znajduje uzasadnienia.</w:t>
      </w:r>
    </w:p>
    <w:p w14:paraId="5D28DC8D" w14:textId="77777777" w:rsidR="000050AE" w:rsidRDefault="000050AE" w:rsidP="000050AE">
      <w:pPr>
        <w:pStyle w:val="isselectedend"/>
        <w:spacing w:before="0" w:beforeAutospacing="0" w:after="0" w:afterAutospacing="0" w:line="360" w:lineRule="auto"/>
        <w:jc w:val="both"/>
      </w:pPr>
      <w:r>
        <w:t>Przepisy ustawy o planowaniu i zagospodarowaniu przestrzennym nie uzależniają możliwości wyznaczenia drogi wewnętrznej od tego, czy łączy ona dwie drogi publiczne, ani nie nakładają obowiązku zaliczenia takiego ciągu komunikacyjnego do kategorii dróg publicznych. O charakterze drogi nie decyduje wyłącznie jej przebieg, lecz funkcja określona w ustaleniach miejscowego planu zagospodarowania przestrzennego oraz przepisy odrębne regulujące kwestie zaliczania dróg do odpowiednich kategorii.</w:t>
      </w:r>
    </w:p>
    <w:p w14:paraId="03A204D0" w14:textId="77777777" w:rsidR="000050AE" w:rsidRDefault="000050AE" w:rsidP="000050AE">
      <w:pPr>
        <w:pStyle w:val="isselectedend"/>
        <w:spacing w:before="0" w:beforeAutospacing="0" w:after="0" w:afterAutospacing="0" w:line="360" w:lineRule="auto"/>
        <w:jc w:val="both"/>
      </w:pPr>
      <w:r>
        <w:t>Zgodnie z art. 15 ust. 2 pkt 10 ustawy o planowaniu i zagospodarowaniu przestrzennym organ planistyczny jest uprawniony do określenia zasad modernizacji, rozbudowy i budowy systemów komunikacji, w tym do wyznaczania terenów przeznaczonych pod drogi wewnętrzne. Ustawa pozostawia w tym zakresie gminie swobodę planistyczną, ograniczoną jedynie koniecznością zachowania zgodności z przepisami prawa oraz zasadami ładu przestrzennego.</w:t>
      </w:r>
    </w:p>
    <w:p w14:paraId="799F4F24" w14:textId="77777777" w:rsidR="000050AE" w:rsidRDefault="000050AE" w:rsidP="000050AE">
      <w:pPr>
        <w:pStyle w:val="isselectedend"/>
        <w:spacing w:before="0" w:beforeAutospacing="0" w:after="0" w:afterAutospacing="0" w:line="360" w:lineRule="auto"/>
        <w:jc w:val="both"/>
      </w:pPr>
      <w:r>
        <w:t>Nie można również podzielić stanowiska Skarżących, że wyznaczenie drogi wewnętrznej narusza ich prawo własności wyłącznie z tego względu, iż teren drogi został wyznaczony na gruntach prywatnych. Samo przeznaczenie części nieruchomości pod drogę wewnętrzną w miejscowym planie zagospodarowania przestrzennego nie powoduje utraty prawa własności ani nie skutkuje przejściem własności nieruchomości na rzecz gminy. Plan miejscowy określa wyłącznie przeznaczenie terenu oraz zasady jego zagospodarowania.</w:t>
      </w:r>
    </w:p>
    <w:p w14:paraId="6FABFF07" w14:textId="77777777" w:rsidR="000050AE" w:rsidRDefault="000050AE" w:rsidP="000050AE">
      <w:pPr>
        <w:pStyle w:val="isselectedend"/>
        <w:spacing w:before="0" w:beforeAutospacing="0" w:after="0" w:afterAutospacing="0" w:line="360" w:lineRule="auto"/>
        <w:jc w:val="both"/>
      </w:pPr>
      <w:r>
        <w:lastRenderedPageBreak/>
        <w:t>Odnosząc się do argumentu, że w najbliższej okolicy istnieją inne drogi publiczne zapewniające komunikację, należy wskazać, iż okoliczność ta sama w sobie nie wyklucza możliwości wyznaczenia w miejscowym planie dodatkowych elementów układu komunikacyjnego. Organ planistyczny, wykonując ustawowe kompetencje, kształtuje docelowy system komunikacji dla obszaru objętego planem, uwzględniając potrzeby wynikające z przyjętych kierunków zagospodarowania przestrzennego.</w:t>
      </w:r>
    </w:p>
    <w:p w14:paraId="34639F90" w14:textId="77777777" w:rsidR="000050AE" w:rsidRDefault="000050AE" w:rsidP="000050AE">
      <w:pPr>
        <w:pStyle w:val="NormalnyWeb"/>
        <w:spacing w:before="0" w:beforeAutospacing="0" w:after="0" w:afterAutospacing="0" w:line="360" w:lineRule="auto"/>
        <w:jc w:val="both"/>
      </w:pPr>
      <w:r>
        <w:t>W konsekwencji brak jest podstaw do uznania, że samo wyznaczenie drogi wewnętrznej na nieruchomościach Skarżących stanowi naruszenie ich prawa własności lub świadczy o niezgodności zaskarżonej uchwały z obowiązującymi przepisami prawa.</w:t>
      </w:r>
    </w:p>
    <w:p w14:paraId="6CED2011" w14:textId="77777777" w:rsidR="000050AE" w:rsidRDefault="000050AE" w:rsidP="000050AE">
      <w:pPr>
        <w:pStyle w:val="NormalnyWeb"/>
        <w:spacing w:before="0" w:beforeAutospacing="0" w:after="0" w:afterAutospacing="0" w:line="360" w:lineRule="auto"/>
        <w:jc w:val="both"/>
      </w:pPr>
    </w:p>
    <w:p w14:paraId="5FF41453" w14:textId="77777777" w:rsidR="000050AE" w:rsidRPr="00C4523E" w:rsidRDefault="000050AE" w:rsidP="000050AE">
      <w:pPr>
        <w:pStyle w:val="Akapitzlist"/>
        <w:numPr>
          <w:ilvl w:val="0"/>
          <w:numId w:val="7"/>
        </w:numPr>
        <w:spacing w:line="360" w:lineRule="auto"/>
        <w:jc w:val="both"/>
        <w:rPr>
          <w:rFonts w:cs="Times New Roman"/>
        </w:rPr>
      </w:pPr>
      <w:r w:rsidRPr="00514C22">
        <w:rPr>
          <w:rFonts w:cs="Times New Roman"/>
        </w:rPr>
        <w:t>Ograniczenie sposobu korzystania z nieruchomości.</w:t>
      </w:r>
    </w:p>
    <w:p w14:paraId="31BCA093" w14:textId="77777777" w:rsidR="000050AE" w:rsidRDefault="000050AE" w:rsidP="000050AE">
      <w:pPr>
        <w:pStyle w:val="isselectedend"/>
        <w:spacing w:before="0" w:beforeAutospacing="0" w:after="0" w:afterAutospacing="0" w:line="360" w:lineRule="auto"/>
        <w:jc w:val="both"/>
      </w:pPr>
      <w:r>
        <w:t>Skarżący wskazują, że ustalenia miejscowego planu zagospodarowania przestrzennego prowadzą do nadmiernego ograniczenia sposobu wykonywania prawa własności poprzez wyznaczenie drogi wewnętrznej na ich nieruchomościach.</w:t>
      </w:r>
    </w:p>
    <w:p w14:paraId="2C68FAE0" w14:textId="77777777" w:rsidR="000050AE" w:rsidRDefault="000050AE" w:rsidP="000050AE">
      <w:pPr>
        <w:pStyle w:val="isselectedend"/>
        <w:spacing w:before="0" w:beforeAutospacing="0" w:after="0" w:afterAutospacing="0" w:line="360" w:lineRule="auto"/>
        <w:jc w:val="both"/>
      </w:pPr>
      <w:r>
        <w:t>Należy wskazać, że zgodnie z art. 3 ustawy o planowaniu i zagospodarowaniu przestrzennym kształtowanie i prowadzenie polityki przestrzennej na terenie gminy, w tym uchwalanie miejscowych planów zagospodarowania przestrzennego, należy do zadań własnych gminy. W ramach przyznanego ustawowo władztwa planistycznego rada gminy jest uprawniona do określenia przeznaczenia terenów, zasad ich zagospodarowania oraz ustalenia układu komunikacyjnego, z uwzględnieniem interesu publicznego oraz wymagań ładu przestrzennego.</w:t>
      </w:r>
    </w:p>
    <w:p w14:paraId="526D2430" w14:textId="77777777" w:rsidR="000050AE" w:rsidRPr="0022733B" w:rsidRDefault="000050AE" w:rsidP="000050AE">
      <w:pPr>
        <w:pStyle w:val="isselectedend"/>
        <w:spacing w:before="0" w:beforeAutospacing="0" w:after="0" w:afterAutospacing="0" w:line="360" w:lineRule="auto"/>
        <w:jc w:val="both"/>
      </w:pPr>
      <w:r w:rsidRPr="0022733B">
        <w:t>Jak wskazał Naczelny Sąd Administracyjny w wyroku z dnia 6 marca 2018 r., sygn. akt II OSK 1189/16, o przekroczeniu władztwa planistycznego można mówić jedynie wówczas, gdy działanie organu planistycznego ma charakter dowolny, arbitralny lub nie znajduje uzasadnienia w wartościach chronionych przepisami prawa. Sam fakt, że ustalenia miejscowego planu zagospodarowania przestrzennego nie odpowiadają oczekiwaniom właściciela nieruchomości albo ograniczają możliwość korzystania z niej w sposób przez niego preferowany, nie przesądza jeszcze o naruszeniu prawa.</w:t>
      </w:r>
    </w:p>
    <w:p w14:paraId="401223D9" w14:textId="77777777" w:rsidR="000050AE" w:rsidRPr="0022733B" w:rsidRDefault="000050AE" w:rsidP="000050AE">
      <w:pPr>
        <w:pStyle w:val="isselectedend"/>
        <w:spacing w:before="0" w:beforeAutospacing="0" w:after="0" w:afterAutospacing="0" w:line="360" w:lineRule="auto"/>
        <w:jc w:val="both"/>
      </w:pPr>
      <w:r w:rsidRPr="0022733B">
        <w:t>Istotą miejscowego planu zagospodarowania przestrzennego jest bowiem wyważenie interesu indywidualnego właścicieli nieruchomości z interesem publicznym oraz interesami innych podmiotów objętych ustaleniami planu. Uchwalanie planu miejscowego z natury rzeczy wiąże się z możliwością wprowadzania ograniczeń w sposobie wykonywania prawa własności, jeżeli ograniczenia te znajdują podstawę w przepisach prawa, służą realizacji celów planowania przestrzennego oraz pozostają w racjonalnej i proporcjonalnej relacji do chronionych wartości, takich jak ład przestrzenny, ochrona dziedzictwa kulturowego czy zrównoważony rozwój.</w:t>
      </w:r>
    </w:p>
    <w:p w14:paraId="12F61094" w14:textId="77777777" w:rsidR="000050AE" w:rsidRDefault="000050AE" w:rsidP="000050AE">
      <w:pPr>
        <w:pStyle w:val="isselectedend"/>
        <w:spacing w:before="0" w:beforeAutospacing="0" w:after="0" w:afterAutospacing="0" w:line="360" w:lineRule="auto"/>
        <w:jc w:val="both"/>
      </w:pPr>
      <w:r>
        <w:t xml:space="preserve">W niniejszej sprawie Skarżący nie wykazali, aby przyjęte rozwiązania planistyczne miały charakter dowolny, nieuzasadniony lub pozostawały w sprzeczności z przepisami ustawy o planowaniu i zagospodarowaniu przestrzennym. Samo twierdzenie o ograniczeniu sposobu </w:t>
      </w:r>
      <w:r>
        <w:lastRenderedPageBreak/>
        <w:t>korzystania z nieruchomości nie jest wystarczające do przyjęcia, że doszło do naruszenia prawa własności lub przekroczenia granic władztwa planistycznego.</w:t>
      </w:r>
    </w:p>
    <w:p w14:paraId="04E6C1F4" w14:textId="77777777" w:rsidR="000050AE" w:rsidRDefault="000050AE" w:rsidP="000050AE">
      <w:pPr>
        <w:pStyle w:val="NormalnyWeb"/>
        <w:spacing w:before="0" w:beforeAutospacing="0" w:after="0" w:afterAutospacing="0" w:line="360" w:lineRule="auto"/>
        <w:jc w:val="both"/>
      </w:pPr>
      <w:r>
        <w:t>Mając powyższe na uwadze, brak jest podstaw do uznania, że zaskarżona uchwała w sposób niezgodny z prawem ogranicza sposób korzystania z nieruchomości Skarżących.</w:t>
      </w:r>
    </w:p>
    <w:p w14:paraId="23AB6C5C" w14:textId="77777777" w:rsidR="000050AE" w:rsidRDefault="000050AE" w:rsidP="000050AE">
      <w:pPr>
        <w:spacing w:line="360" w:lineRule="auto"/>
        <w:jc w:val="both"/>
        <w:rPr>
          <w:rFonts w:cs="Times New Roman"/>
        </w:rPr>
      </w:pPr>
    </w:p>
    <w:p w14:paraId="0268BA2D" w14:textId="77777777" w:rsidR="000050AE" w:rsidRPr="00514C22" w:rsidRDefault="000050AE" w:rsidP="000050AE">
      <w:pPr>
        <w:pStyle w:val="Akapitzlist"/>
        <w:numPr>
          <w:ilvl w:val="0"/>
          <w:numId w:val="7"/>
        </w:numPr>
        <w:spacing w:line="360" w:lineRule="auto"/>
        <w:jc w:val="both"/>
        <w:rPr>
          <w:rFonts w:cs="Times New Roman"/>
        </w:rPr>
      </w:pPr>
      <w:r w:rsidRPr="00514C22">
        <w:rPr>
          <w:rFonts w:cs="Times New Roman"/>
        </w:rPr>
        <w:t>Pozbawienie możliwości racjonalnego wykorzystania działek zgodnie z ich przeznaczeniem czyli jako działek budowlanych.</w:t>
      </w:r>
    </w:p>
    <w:p w14:paraId="06BAFF08" w14:textId="77777777" w:rsidR="000050AE" w:rsidRPr="0007317C" w:rsidRDefault="000050AE" w:rsidP="000050AE">
      <w:pPr>
        <w:spacing w:line="360" w:lineRule="auto"/>
        <w:jc w:val="both"/>
        <w:rPr>
          <w:rFonts w:cs="Times New Roman"/>
        </w:rPr>
      </w:pPr>
    </w:p>
    <w:p w14:paraId="4ED68F9A" w14:textId="77777777" w:rsidR="000050AE" w:rsidRPr="00851733" w:rsidRDefault="000050AE" w:rsidP="000050AE">
      <w:pPr>
        <w:spacing w:line="360" w:lineRule="auto"/>
        <w:jc w:val="both"/>
        <w:rPr>
          <w:rFonts w:cs="Times New Roman"/>
        </w:rPr>
      </w:pPr>
      <w:r w:rsidRPr="0007317C">
        <w:rPr>
          <w:rFonts w:cs="Times New Roman"/>
        </w:rPr>
        <w:t>Wyznaczenie drogi wewnętrznej powoduje istotne ograniczenia sposobu korzystania z nieruchomości. W związku z obowiązującą linią zabudowy (szerokość drogi 5m i 4m odległość od drogi) praktycznie niemożliwe staje się posadowienie jakiegokolwiek budynku na wskazanych działkach. W efekcie ograniczenia te obejmują pas o szerokości 9m z jednej strony działek. Jednocześnie od przeciwległej granicy obowiązuje nieprzekraczalna linia zabudowy w odległości 4m. Powoduje to, że na żadnej z przedmiotowych działek nie pozostaje teren umożliwiający zgodnie z obowiązującymi przepisami usytuowanie budynku. W konsekwencji działki tracą swoje walory budowlane i inwestycyjne, co stanowi bardzo daleko idącą ingerencję w nasze prawo własności.</w:t>
      </w:r>
    </w:p>
    <w:p w14:paraId="184FF289" w14:textId="77777777" w:rsidR="000050AE" w:rsidRPr="00FE3D1C" w:rsidRDefault="000050AE" w:rsidP="000050AE">
      <w:pPr>
        <w:pStyle w:val="NormalnyWeb"/>
        <w:spacing w:before="0" w:beforeAutospacing="0" w:after="0" w:afterAutospacing="0" w:line="360" w:lineRule="auto"/>
        <w:jc w:val="both"/>
      </w:pPr>
      <w:r w:rsidRPr="00FE3D1C">
        <w:t>Nie można podzielić stanowiska Skarżących, zgodnie z którym ustalenia miejscowego planu zagospodarowania przestrzennego prowadzą do faktycznego pozbawienia przedmiotowych nieruchomości ich funkcji budowlanej.</w:t>
      </w:r>
    </w:p>
    <w:p w14:paraId="4E183607" w14:textId="77777777" w:rsidR="000050AE" w:rsidRPr="00FE3D1C" w:rsidRDefault="000050AE" w:rsidP="000050AE">
      <w:pPr>
        <w:pStyle w:val="NormalnyWeb"/>
        <w:spacing w:before="0" w:beforeAutospacing="0" w:after="0" w:afterAutospacing="0" w:line="360" w:lineRule="auto"/>
        <w:jc w:val="both"/>
      </w:pPr>
      <w:r w:rsidRPr="00FE3D1C">
        <w:t>Wyznaczenie terenów przeznaczonych pod komunikację wewnętrzną oraz określenie nieprzekraczalnych linii zabudowy stanowią typowe elementy regulacji planistycznej, mieszczące się w zakresie kompetencji gminy wynikających z ustawy o planowaniu i zagospodarowaniu przestrzennym. Rozwiązania te służą zapewnieniu prawidłowej obsługi komunikacyjnej terenów, zachowaniu ładu przestrzennego oraz określeniu zasad przyszłego zagospodarowania nieruchomości.</w:t>
      </w:r>
    </w:p>
    <w:p w14:paraId="11DD9698" w14:textId="77777777" w:rsidR="000050AE" w:rsidRPr="00FE3D1C" w:rsidRDefault="000050AE" w:rsidP="000050AE">
      <w:pPr>
        <w:pStyle w:val="NormalnyWeb"/>
        <w:spacing w:before="0" w:beforeAutospacing="0" w:after="0" w:afterAutospacing="0" w:line="360" w:lineRule="auto"/>
        <w:jc w:val="both"/>
      </w:pPr>
      <w:r w:rsidRPr="00FE3D1C">
        <w:t>Samo wprowadzenie ograniczeń w sposobie korzystania z nieruchomości nie może być utożsamiane z pozbawieniem prawa własności ani z utratą przez nieruchomość jej walorów budowlanych. Istotą miejscowego planu zagospodarowania przestrzennego jest bowiem określenie warunków wykonywania prawa własności, co z natury rzeczy wiąże się z koniecznością pogodzenia interesu indywidualnego właścicieli nieruchomości z interesem publicznym oraz zasadami kształtowania przestrzeni.</w:t>
      </w:r>
    </w:p>
    <w:p w14:paraId="7CE6F5D8" w14:textId="77777777" w:rsidR="000050AE" w:rsidRPr="00FE3D1C" w:rsidRDefault="000050AE" w:rsidP="000050AE">
      <w:pPr>
        <w:pStyle w:val="NormalnyWeb"/>
        <w:spacing w:before="0" w:beforeAutospacing="0" w:after="0" w:afterAutospacing="0" w:line="360" w:lineRule="auto"/>
        <w:jc w:val="both"/>
      </w:pPr>
      <w:r w:rsidRPr="00FE3D1C">
        <w:t>Twierdzenie Skarżących, że przyjęte w planie parametry powodują całkowitą niemożność realizacji zabudowy, wymagałoby wykazania w sposób jednoznaczny, że przy uwzględnieniu wszystkich ustaleń planu oraz obowiązujących przepisów techniczno-budowlanych żadna forma zagospodarowania przewidziana dla tego terenu nie jest możliwa. Samo wskazanie szerokości pasa drogowego oraz odległości wynikających z linii zabudowy nie przesądza jeszcze o całkowitym wyłączeniu możliwości zabudowy.</w:t>
      </w:r>
    </w:p>
    <w:p w14:paraId="43725B40" w14:textId="77777777" w:rsidR="000050AE" w:rsidRPr="00FE3D1C" w:rsidRDefault="000050AE" w:rsidP="000050AE">
      <w:pPr>
        <w:pStyle w:val="NormalnyWeb"/>
        <w:spacing w:before="0" w:beforeAutospacing="0" w:after="0" w:afterAutospacing="0" w:line="360" w:lineRule="auto"/>
        <w:jc w:val="both"/>
      </w:pPr>
      <w:r w:rsidRPr="00FE3D1C">
        <w:lastRenderedPageBreak/>
        <w:t>Należy bowiem odróżnić ograniczenie sposobu wykonywania prawa własności od faktycznego pozbawienia właściciela możliwości korzystania z nieruchomości zgodnie z jej przeznaczeniem. Plan miejscowy nie gwarantuje właścicielowi realizacji określonego przez niego sposobu zabudowy ani maksymalnego wykorzystania potencjału inwestycyjnego działki, lecz określa dopuszczalne zasady jej zagospodarowania.</w:t>
      </w:r>
    </w:p>
    <w:p w14:paraId="152382CA" w14:textId="77777777" w:rsidR="000050AE" w:rsidRDefault="000050AE" w:rsidP="000050AE">
      <w:pPr>
        <w:pStyle w:val="NormalnyWeb"/>
        <w:spacing w:before="0" w:beforeAutospacing="0" w:after="0" w:afterAutospacing="0" w:line="360" w:lineRule="auto"/>
        <w:jc w:val="both"/>
      </w:pPr>
      <w:r w:rsidRPr="00FE3D1C">
        <w:t>Wprowadzone ograniczenia znajdują podstawę w ustawowych kompetencjach planistycznych gminy i służą realizacji celów planowania przestrzennego, w szczególności zapewnieniu ładu przestrzennego oraz prawidłowej organizacji układu komunikacyjnego. Brak jest zatem podstaw do przyjęcia, że ustalenia planu w tym zakresie stanowią nieproporcjonalną ingerencję w prawo własności lub prowadzą do przekroczenia granic władztwa planistycznego.</w:t>
      </w:r>
    </w:p>
    <w:p w14:paraId="0E5D3F60" w14:textId="77777777" w:rsidR="000050AE" w:rsidRPr="00FE3D1C" w:rsidRDefault="000050AE" w:rsidP="000050AE">
      <w:pPr>
        <w:pStyle w:val="NormalnyWeb"/>
        <w:spacing w:before="0" w:beforeAutospacing="0" w:after="0" w:afterAutospacing="0" w:line="360" w:lineRule="auto"/>
        <w:jc w:val="both"/>
      </w:pPr>
    </w:p>
    <w:p w14:paraId="2A54FDFF" w14:textId="77777777" w:rsidR="000050AE" w:rsidRDefault="000050AE" w:rsidP="000050AE">
      <w:pPr>
        <w:pStyle w:val="NormalnyWeb"/>
        <w:spacing w:before="0" w:beforeAutospacing="0" w:after="0" w:afterAutospacing="0" w:line="360" w:lineRule="auto"/>
        <w:jc w:val="both"/>
      </w:pPr>
      <w:r>
        <w:t>Reasumując, w ocenie organu brak jest podstaw do przyjęcia, że ustalenia miejscowego planu zagospodarowania przestrzennego w zakresie wyznaczenia terenu drogi wewnętrznej oraz określenia zasad zagospodarowania nieruchomości prowadzą do faktycznego pozbawienia Skarżących możliwości korzystania z nieruchomości zgodnie z jej przeznaczeniem. Przyjęte rozwiązania planistyczne stanowią dopuszczalne prawem ograniczenia sposobu wykonywania prawa własności, mieszczące się w granicach władztwa planistycznego gminy i wynikające z konieczności realizacji ustawowych celów planowania przestrzennego, w szczególności zapewnienia ładu przestrzennego oraz prawidłowej organizacji układu komunikacyjnego.</w:t>
      </w:r>
    </w:p>
    <w:p w14:paraId="19A0FB5A" w14:textId="77777777" w:rsidR="000050AE" w:rsidRDefault="000050AE" w:rsidP="000050AE">
      <w:pPr>
        <w:pStyle w:val="NormalnyWeb"/>
        <w:spacing w:before="0" w:beforeAutospacing="0" w:after="0" w:afterAutospacing="0" w:line="360" w:lineRule="auto"/>
        <w:jc w:val="both"/>
      </w:pPr>
      <w:r>
        <w:t>Skarżący nie wykazali, aby przyjęte ustalenia planu miały charakter dowolny, arbitralny lub pozostawały w oczywistej dysproporcji do celów, których realizacji mają służyć. Nie wykazali również, aby wprowadzone ograniczenia prowadziły do całkowitego wyłączenia możliwości zagospodarowania nieruchomości zgodnie z jej przeznaczeniem.</w:t>
      </w:r>
    </w:p>
    <w:p w14:paraId="4FD76BC2" w14:textId="77777777" w:rsidR="000050AE" w:rsidRPr="00215B53" w:rsidRDefault="000050AE" w:rsidP="000050AE">
      <w:pPr>
        <w:pStyle w:val="NormalnyWeb"/>
        <w:spacing w:before="0" w:beforeAutospacing="0" w:after="0" w:afterAutospacing="0" w:line="360" w:lineRule="auto"/>
        <w:jc w:val="both"/>
      </w:pPr>
      <w:r>
        <w:t>Samo niezadowolenie właścicieli z przyjętych w planie miejscowym rozwiązań, jak również ograniczenie możliwości wykorzystania nieruchomości w sposób najbardziej korzystny z punktu widzenia indywidualnego interesu właściciela, nie może być utożsamiane z naruszeniem prawa własności ani z przekroczeniem przez gminę granic przysługującego jej władztwa planistycznego.</w:t>
      </w:r>
    </w:p>
    <w:p w14:paraId="164DD6EF" w14:textId="77777777" w:rsidR="000050AE" w:rsidRPr="00BD4955" w:rsidRDefault="000050AE" w:rsidP="000050AE">
      <w:pPr>
        <w:pStyle w:val="Standard"/>
        <w:spacing w:line="360" w:lineRule="auto"/>
        <w:jc w:val="both"/>
      </w:pPr>
      <w:r w:rsidRPr="00BD4955">
        <w:t>Powyższe stanowisko znajduje potwierdzenie w orzecznictwie sądów administracyjnych. Naczelny Sąd Administracyjny wskazuje, że istotą władztwa planistycznego gminy jest możliwość kształtowania sposobu wykonywania prawa własności poprzez określenie przeznaczenia terenów oraz zasad ich zagospodarowania. Sam fakt, że ustalenia planu ograniczają właściciela w możliwości wykorzystania nieruchomości w sposób przez niego oczekiwany, nie oznacza jeszcze przekroczenia granic tego władztwa. Przekroczenie takie zachodzi dopiero wówczas, gdy rozwiązania planistyczne mają charakter dowolny, arbitralny lub prowadzą do nieproporcjonalnej ingerencji w sferę praw właścicielskich (por. wyrok NSA z dnia 6 marca 2018 r., sygn. akt II OSK 1189/16).</w:t>
      </w:r>
    </w:p>
    <w:p w14:paraId="433B400D" w14:textId="77777777" w:rsidR="000050AE" w:rsidRDefault="000050AE" w:rsidP="000050AE">
      <w:pPr>
        <w:pStyle w:val="Standard"/>
        <w:spacing w:line="360" w:lineRule="auto"/>
        <w:jc w:val="both"/>
      </w:pPr>
      <w:r w:rsidRPr="00BD4955">
        <w:lastRenderedPageBreak/>
        <w:t>Jak podkreślono również w orzecznictwie, miejscowy plan zagospodarowania przestrzennego ze swej istoty kształtuje sposób wykonywania prawa własności i może wprowadzać ograniczenia w zagospodarowaniu nieruchomości, o ile ograniczenia te wynikają z ustawowych kompetencji gminy, służą realizacji celów planowania przestrzennego oraz znajdują uzasadnienie w potrzebie ochrony interesu publicznego (por. wyrok NSA z dnia 9 lutego 2010 r., sygn. akt II OSK 1959/09).</w:t>
      </w:r>
    </w:p>
    <w:p w14:paraId="53151986" w14:textId="77777777" w:rsidR="000050AE" w:rsidRDefault="000050AE" w:rsidP="000050AE">
      <w:pPr>
        <w:pStyle w:val="Standard"/>
        <w:spacing w:line="360" w:lineRule="auto"/>
        <w:jc w:val="both"/>
      </w:pPr>
    </w:p>
    <w:p w14:paraId="6B810B9C" w14:textId="77777777" w:rsidR="000050AE" w:rsidRDefault="000050AE" w:rsidP="000050AE">
      <w:pPr>
        <w:pStyle w:val="NormalnyWeb"/>
        <w:spacing w:before="0" w:beforeAutospacing="0" w:after="0" w:afterAutospacing="0" w:line="360" w:lineRule="auto"/>
      </w:pPr>
    </w:p>
    <w:p w14:paraId="50A74905" w14:textId="77777777" w:rsidR="000050AE" w:rsidRDefault="000050AE" w:rsidP="000050AE">
      <w:pPr>
        <w:pStyle w:val="NormalnyWeb"/>
        <w:spacing w:before="0" w:beforeAutospacing="0" w:after="0" w:afterAutospacing="0" w:line="360" w:lineRule="auto"/>
      </w:pPr>
      <w:r>
        <w:t>Wobec powyższego zarzut pozbawienia możliwości racjonalnego wykorzystania nieruchomości zgodnie z jej przeznaczeniem należy uznać za niezasadny.</w:t>
      </w:r>
    </w:p>
    <w:p w14:paraId="4DCD58D9" w14:textId="77777777" w:rsidR="00743C0C" w:rsidRPr="00BD4955" w:rsidRDefault="00743C0C" w:rsidP="00743C0C">
      <w:pPr>
        <w:pStyle w:val="Standard"/>
        <w:spacing w:line="360" w:lineRule="auto"/>
        <w:jc w:val="both"/>
      </w:pPr>
    </w:p>
    <w:p w14:paraId="0C9DB93F" w14:textId="77777777" w:rsidR="003178C1" w:rsidRPr="00651A2C" w:rsidRDefault="003178C1" w:rsidP="003178C1">
      <w:pPr>
        <w:pStyle w:val="Standard"/>
        <w:spacing w:line="360" w:lineRule="auto"/>
        <w:jc w:val="both"/>
      </w:pPr>
    </w:p>
    <w:p w14:paraId="77FCC223" w14:textId="77777777" w:rsidR="00B948AD" w:rsidRPr="00B948AD" w:rsidRDefault="00B948AD" w:rsidP="00B948AD">
      <w:pPr>
        <w:pStyle w:val="Standard"/>
        <w:ind w:left="3540" w:firstLine="708"/>
        <w:rPr>
          <w:b/>
          <w:bCs/>
          <w:i/>
          <w:iCs/>
        </w:rPr>
      </w:pPr>
      <w:r w:rsidRPr="00B948AD">
        <w:rPr>
          <w:b/>
          <w:bCs/>
          <w:i/>
          <w:iCs/>
        </w:rPr>
        <w:t>Przewodnicząca Rady Miasta i Gminy Jadów</w:t>
      </w:r>
    </w:p>
    <w:p w14:paraId="36B0B193" w14:textId="77777777" w:rsidR="00B948AD" w:rsidRPr="00B948AD" w:rsidRDefault="00B948AD" w:rsidP="00B948AD">
      <w:pPr>
        <w:pStyle w:val="Standard"/>
        <w:ind w:left="3540" w:firstLine="708"/>
        <w:rPr>
          <w:b/>
          <w:bCs/>
          <w:i/>
          <w:iCs/>
        </w:rPr>
      </w:pPr>
    </w:p>
    <w:p w14:paraId="33992DCB" w14:textId="77777777" w:rsidR="00B948AD" w:rsidRPr="00B948AD" w:rsidRDefault="00B948AD" w:rsidP="00B948AD">
      <w:pPr>
        <w:pStyle w:val="Standard"/>
        <w:ind w:left="6372"/>
        <w:rPr>
          <w:b/>
          <w:bCs/>
          <w:i/>
          <w:iCs/>
        </w:rPr>
      </w:pPr>
    </w:p>
    <w:p w14:paraId="167E92F9" w14:textId="77777777" w:rsidR="00B948AD" w:rsidRPr="00B948AD" w:rsidRDefault="00B948AD" w:rsidP="00B948AD">
      <w:pPr>
        <w:pStyle w:val="Standard"/>
        <w:ind w:left="4956"/>
        <w:rPr>
          <w:b/>
          <w:bCs/>
          <w:i/>
          <w:iCs/>
        </w:rPr>
      </w:pPr>
      <w:r w:rsidRPr="00B948AD">
        <w:rPr>
          <w:b/>
          <w:bCs/>
          <w:i/>
          <w:iCs/>
        </w:rPr>
        <w:t xml:space="preserve">     Bożena Krasnodębska</w:t>
      </w:r>
    </w:p>
    <w:p w14:paraId="3FA0EE78" w14:textId="77777777" w:rsidR="003178C1" w:rsidRPr="00B948AD" w:rsidRDefault="003178C1" w:rsidP="00B27583">
      <w:pPr>
        <w:pStyle w:val="Standard"/>
        <w:rPr>
          <w:b/>
          <w:bCs/>
          <w:i/>
          <w:iCs/>
        </w:rPr>
      </w:pPr>
    </w:p>
    <w:sectPr w:rsidR="003178C1" w:rsidRPr="00B948AD" w:rsidSect="00DF276C">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4455" w14:textId="77777777" w:rsidR="00F44C01" w:rsidRDefault="00F44C01">
      <w:r>
        <w:separator/>
      </w:r>
    </w:p>
  </w:endnote>
  <w:endnote w:type="continuationSeparator" w:id="0">
    <w:p w14:paraId="512F9A60" w14:textId="77777777" w:rsidR="00F44C01" w:rsidRDefault="00F4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BC1E" w14:textId="77777777" w:rsidR="00F44C01" w:rsidRDefault="00F44C01">
      <w:r>
        <w:rPr>
          <w:color w:val="000000"/>
        </w:rPr>
        <w:separator/>
      </w:r>
    </w:p>
  </w:footnote>
  <w:footnote w:type="continuationSeparator" w:id="0">
    <w:p w14:paraId="6C0CC0D0" w14:textId="77777777" w:rsidR="00F44C01" w:rsidRDefault="00F44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21D4765E"/>
    <w:multiLevelType w:val="hybridMultilevel"/>
    <w:tmpl w:val="78E68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622FAA"/>
    <w:multiLevelType w:val="multilevel"/>
    <w:tmpl w:val="81D41614"/>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563864DA"/>
    <w:multiLevelType w:val="hybridMultilevel"/>
    <w:tmpl w:val="A0A44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33533A2"/>
    <w:multiLevelType w:val="multilevel"/>
    <w:tmpl w:val="07800D9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5995D0C"/>
    <w:multiLevelType w:val="hybridMultilevel"/>
    <w:tmpl w:val="CE984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045A35"/>
    <w:multiLevelType w:val="hybridMultilevel"/>
    <w:tmpl w:val="730876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5273139">
    <w:abstractNumId w:val="4"/>
  </w:num>
  <w:num w:numId="2" w16cid:durableId="664092991">
    <w:abstractNumId w:val="2"/>
  </w:num>
  <w:num w:numId="3" w16cid:durableId="1783643892">
    <w:abstractNumId w:val="0"/>
  </w:num>
  <w:num w:numId="4" w16cid:durableId="1084490833">
    <w:abstractNumId w:val="3"/>
  </w:num>
  <w:num w:numId="5" w16cid:durableId="430247965">
    <w:abstractNumId w:val="6"/>
  </w:num>
  <w:num w:numId="6" w16cid:durableId="449931862">
    <w:abstractNumId w:val="1"/>
  </w:num>
  <w:num w:numId="7" w16cid:durableId="1170830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58"/>
    <w:rsid w:val="000050AE"/>
    <w:rsid w:val="0002227A"/>
    <w:rsid w:val="00046A45"/>
    <w:rsid w:val="00050492"/>
    <w:rsid w:val="00071038"/>
    <w:rsid w:val="0007317C"/>
    <w:rsid w:val="00074059"/>
    <w:rsid w:val="000748FE"/>
    <w:rsid w:val="000A0FE6"/>
    <w:rsid w:val="000D7616"/>
    <w:rsid w:val="000D7BE4"/>
    <w:rsid w:val="000F52BC"/>
    <w:rsid w:val="0012581A"/>
    <w:rsid w:val="0014133C"/>
    <w:rsid w:val="00166C90"/>
    <w:rsid w:val="00166F87"/>
    <w:rsid w:val="0017095E"/>
    <w:rsid w:val="00174AB7"/>
    <w:rsid w:val="00196F71"/>
    <w:rsid w:val="001E127F"/>
    <w:rsid w:val="001F1E34"/>
    <w:rsid w:val="00213246"/>
    <w:rsid w:val="00215B53"/>
    <w:rsid w:val="002243E0"/>
    <w:rsid w:val="0022733B"/>
    <w:rsid w:val="002521C0"/>
    <w:rsid w:val="00257E69"/>
    <w:rsid w:val="00262DA2"/>
    <w:rsid w:val="00265784"/>
    <w:rsid w:val="002841F4"/>
    <w:rsid w:val="0028510B"/>
    <w:rsid w:val="002A3B98"/>
    <w:rsid w:val="002D5FAD"/>
    <w:rsid w:val="003132BC"/>
    <w:rsid w:val="00313BA9"/>
    <w:rsid w:val="00315F91"/>
    <w:rsid w:val="00316C41"/>
    <w:rsid w:val="003178C1"/>
    <w:rsid w:val="0032782F"/>
    <w:rsid w:val="00336638"/>
    <w:rsid w:val="00337889"/>
    <w:rsid w:val="003440E4"/>
    <w:rsid w:val="003471CC"/>
    <w:rsid w:val="00357DB0"/>
    <w:rsid w:val="003673DC"/>
    <w:rsid w:val="0037353F"/>
    <w:rsid w:val="003735C3"/>
    <w:rsid w:val="003A1E5E"/>
    <w:rsid w:val="003C2A8C"/>
    <w:rsid w:val="003F4231"/>
    <w:rsid w:val="003F6839"/>
    <w:rsid w:val="00400BF8"/>
    <w:rsid w:val="00402B9A"/>
    <w:rsid w:val="00427888"/>
    <w:rsid w:val="0045654D"/>
    <w:rsid w:val="0049071B"/>
    <w:rsid w:val="004B055A"/>
    <w:rsid w:val="004C1842"/>
    <w:rsid w:val="004C5572"/>
    <w:rsid w:val="004E0CE6"/>
    <w:rsid w:val="004E7EE3"/>
    <w:rsid w:val="004F08B7"/>
    <w:rsid w:val="004F31B8"/>
    <w:rsid w:val="004F4236"/>
    <w:rsid w:val="004F6BA6"/>
    <w:rsid w:val="004F7D06"/>
    <w:rsid w:val="00501ECD"/>
    <w:rsid w:val="0050206E"/>
    <w:rsid w:val="005029E2"/>
    <w:rsid w:val="00514C22"/>
    <w:rsid w:val="0055762C"/>
    <w:rsid w:val="00577E58"/>
    <w:rsid w:val="00584BE0"/>
    <w:rsid w:val="00590B96"/>
    <w:rsid w:val="00594DBF"/>
    <w:rsid w:val="0059629B"/>
    <w:rsid w:val="005C2A49"/>
    <w:rsid w:val="005E1BD4"/>
    <w:rsid w:val="00602026"/>
    <w:rsid w:val="00621049"/>
    <w:rsid w:val="006242BF"/>
    <w:rsid w:val="006329F1"/>
    <w:rsid w:val="00651A2C"/>
    <w:rsid w:val="00662919"/>
    <w:rsid w:val="00671441"/>
    <w:rsid w:val="00690180"/>
    <w:rsid w:val="00696FA3"/>
    <w:rsid w:val="006C6B2C"/>
    <w:rsid w:val="006D0096"/>
    <w:rsid w:val="006E541D"/>
    <w:rsid w:val="00700AC9"/>
    <w:rsid w:val="00701130"/>
    <w:rsid w:val="007138C3"/>
    <w:rsid w:val="007211E5"/>
    <w:rsid w:val="007307EC"/>
    <w:rsid w:val="00743C0C"/>
    <w:rsid w:val="0074413F"/>
    <w:rsid w:val="00763CCD"/>
    <w:rsid w:val="00772293"/>
    <w:rsid w:val="007D3C51"/>
    <w:rsid w:val="007E7769"/>
    <w:rsid w:val="007F4A6C"/>
    <w:rsid w:val="0084008E"/>
    <w:rsid w:val="00846674"/>
    <w:rsid w:val="00853BF2"/>
    <w:rsid w:val="00861DE9"/>
    <w:rsid w:val="008839AA"/>
    <w:rsid w:val="0089200C"/>
    <w:rsid w:val="00893F0B"/>
    <w:rsid w:val="008A11BD"/>
    <w:rsid w:val="008C0E7B"/>
    <w:rsid w:val="008D1B08"/>
    <w:rsid w:val="008D35FC"/>
    <w:rsid w:val="008F5DDD"/>
    <w:rsid w:val="009045CD"/>
    <w:rsid w:val="00906FC2"/>
    <w:rsid w:val="0091253B"/>
    <w:rsid w:val="00917658"/>
    <w:rsid w:val="009720CE"/>
    <w:rsid w:val="009A7352"/>
    <w:rsid w:val="009B536B"/>
    <w:rsid w:val="009C4C85"/>
    <w:rsid w:val="009C558B"/>
    <w:rsid w:val="009D74F7"/>
    <w:rsid w:val="00A177E6"/>
    <w:rsid w:val="00A61396"/>
    <w:rsid w:val="00A61600"/>
    <w:rsid w:val="00A6792B"/>
    <w:rsid w:val="00AA6C4B"/>
    <w:rsid w:val="00AB03CE"/>
    <w:rsid w:val="00AC0D74"/>
    <w:rsid w:val="00AE2687"/>
    <w:rsid w:val="00AF066D"/>
    <w:rsid w:val="00AF4CE8"/>
    <w:rsid w:val="00B27583"/>
    <w:rsid w:val="00B34048"/>
    <w:rsid w:val="00B537CF"/>
    <w:rsid w:val="00B5609E"/>
    <w:rsid w:val="00B64AF9"/>
    <w:rsid w:val="00B67257"/>
    <w:rsid w:val="00B7405F"/>
    <w:rsid w:val="00B93CF2"/>
    <w:rsid w:val="00B948AD"/>
    <w:rsid w:val="00B950FD"/>
    <w:rsid w:val="00B96A83"/>
    <w:rsid w:val="00BA738B"/>
    <w:rsid w:val="00BB639F"/>
    <w:rsid w:val="00BC7219"/>
    <w:rsid w:val="00BC792E"/>
    <w:rsid w:val="00BD4955"/>
    <w:rsid w:val="00BE7E0A"/>
    <w:rsid w:val="00C4523E"/>
    <w:rsid w:val="00C665FD"/>
    <w:rsid w:val="00C72723"/>
    <w:rsid w:val="00CA5CD4"/>
    <w:rsid w:val="00CA719E"/>
    <w:rsid w:val="00CF2484"/>
    <w:rsid w:val="00D06503"/>
    <w:rsid w:val="00D42C0D"/>
    <w:rsid w:val="00D43E67"/>
    <w:rsid w:val="00D65070"/>
    <w:rsid w:val="00D74271"/>
    <w:rsid w:val="00D95567"/>
    <w:rsid w:val="00DB3576"/>
    <w:rsid w:val="00DF276C"/>
    <w:rsid w:val="00E06B21"/>
    <w:rsid w:val="00E12197"/>
    <w:rsid w:val="00E202AF"/>
    <w:rsid w:val="00E504B0"/>
    <w:rsid w:val="00E664FC"/>
    <w:rsid w:val="00E67B94"/>
    <w:rsid w:val="00E76942"/>
    <w:rsid w:val="00E83098"/>
    <w:rsid w:val="00E92043"/>
    <w:rsid w:val="00E9345D"/>
    <w:rsid w:val="00EC113D"/>
    <w:rsid w:val="00EC794E"/>
    <w:rsid w:val="00EE64F4"/>
    <w:rsid w:val="00F2137A"/>
    <w:rsid w:val="00F22239"/>
    <w:rsid w:val="00F35115"/>
    <w:rsid w:val="00F37250"/>
    <w:rsid w:val="00F43D01"/>
    <w:rsid w:val="00F440D6"/>
    <w:rsid w:val="00F44C01"/>
    <w:rsid w:val="00F55324"/>
    <w:rsid w:val="00F72A4D"/>
    <w:rsid w:val="00F7579F"/>
    <w:rsid w:val="00F776B8"/>
    <w:rsid w:val="00F84F96"/>
    <w:rsid w:val="00FA618C"/>
    <w:rsid w:val="00FB4317"/>
    <w:rsid w:val="00FB45AA"/>
    <w:rsid w:val="00FC1A0E"/>
    <w:rsid w:val="00FC47CE"/>
    <w:rsid w:val="00FE3D1C"/>
    <w:rsid w:val="00FE4288"/>
    <w:rsid w:val="00FF1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27B9"/>
  <w15:docId w15:val="{70530A03-A53A-4AAB-82D1-4C232A53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rFonts w:eastAsia="Times New Roman" w:cs="Times New Roman"/>
      <w:lang w:bidi="ar-SA"/>
    </w:rPr>
  </w:style>
  <w:style w:type="paragraph" w:styleId="Nagwek">
    <w:name w:val="header"/>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1">
    <w:name w:val="Domyślna czcionka akapitu1"/>
  </w:style>
  <w:style w:type="character" w:customStyle="1" w:styleId="Internetlink">
    <w:name w:val="Internet link"/>
    <w:basedOn w:val="Domylnaczcionkaakapitu1"/>
    <w:rPr>
      <w:color w:val="0000FF"/>
      <w:u w:val="single"/>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paragraph" w:styleId="Akapitzlist">
    <w:name w:val="List Paragraph"/>
    <w:basedOn w:val="Normalny"/>
    <w:uiPriority w:val="34"/>
    <w:qFormat/>
    <w:rsid w:val="00514C22"/>
    <w:pPr>
      <w:ind w:left="720"/>
      <w:contextualSpacing/>
    </w:pPr>
    <w:rPr>
      <w:rFonts w:cs="Mangal"/>
      <w:szCs w:val="21"/>
    </w:rPr>
  </w:style>
  <w:style w:type="paragraph" w:customStyle="1" w:styleId="isselectedend">
    <w:name w:val="isselectedend"/>
    <w:basedOn w:val="Normalny"/>
    <w:rsid w:val="0074413F"/>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paragraph" w:styleId="NormalnyWeb">
    <w:name w:val="Normal (Web)"/>
    <w:basedOn w:val="Normalny"/>
    <w:uiPriority w:val="99"/>
    <w:semiHidden/>
    <w:unhideWhenUsed/>
    <w:rsid w:val="0074413F"/>
    <w:pPr>
      <w:widowControl/>
      <w:suppressAutoHyphens w:val="0"/>
      <w:autoSpaceDN/>
      <w:spacing w:before="100" w:beforeAutospacing="1" w:after="100" w:afterAutospacing="1"/>
      <w:textAlignment w:val="auto"/>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0BB6-CFE8-4F27-AC52-B0BE3FD4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2723</Words>
  <Characters>16344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Zarządzenie Nr 14/2010</vt:lpstr>
    </vt:vector>
  </TitlesOfParts>
  <Company>Organization</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14/2010</dc:title>
  <dc:creator>Dorota</dc:creator>
  <cp:lastModifiedBy>Magdalena Powierża</cp:lastModifiedBy>
  <cp:revision>16</cp:revision>
  <cp:lastPrinted>2026-07-09T09:53:00Z</cp:lastPrinted>
  <dcterms:created xsi:type="dcterms:W3CDTF">2026-07-09T12:08:00Z</dcterms:created>
  <dcterms:modified xsi:type="dcterms:W3CDTF">2026-07-09T12:14:00Z</dcterms:modified>
</cp:coreProperties>
</file>