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1.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2.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3.xml" ContentType="application/vnd.openxmlformats-officedocument.themeOverrid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theme/themeOverride4.xml" ContentType="application/vnd.openxmlformats-officedocument.themeOverrid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charts/chart73.xml" ContentType="application/vnd.openxmlformats-officedocument.drawingml.chart+xml"/>
  <Override PartName="/word/charts/chart74.xml" ContentType="application/vnd.openxmlformats-officedocument.drawingml.chart+xml"/>
  <Override PartName="/word/charts/style73.xml" ContentType="application/vnd.ms-office.chartstyle+xml"/>
  <Override PartName="/word/charts/colors73.xml" ContentType="application/vnd.ms-office.chartcolorstyle+xml"/>
  <Override PartName="/word/charts/chart75.xml" ContentType="application/vnd.openxmlformats-officedocument.drawingml.chart+xml"/>
  <Override PartName="/word/charts/style74.xml" ContentType="application/vnd.ms-office.chartstyle+xml"/>
  <Override PartName="/word/charts/colors74.xml" ContentType="application/vnd.ms-office.chartcolorstyle+xml"/>
  <Override PartName="/word/charts/chart76.xml" ContentType="application/vnd.openxmlformats-officedocument.drawingml.chart+xml"/>
  <Override PartName="/word/charts/style75.xml" ContentType="application/vnd.ms-office.chartstyle+xml"/>
  <Override PartName="/word/charts/colors75.xml" ContentType="application/vnd.ms-office.chartcolorstyle+xml"/>
  <Override PartName="/word/charts/chart77.xml" ContentType="application/vnd.openxmlformats-officedocument.drawingml.chart+xml"/>
  <Override PartName="/word/charts/style76.xml" ContentType="application/vnd.ms-office.chartstyle+xml"/>
  <Override PartName="/word/charts/colors76.xml" ContentType="application/vnd.ms-office.chartcolorstyle+xml"/>
  <Override PartName="/word/charts/chart78.xml" ContentType="application/vnd.openxmlformats-officedocument.drawingml.chart+xml"/>
  <Override PartName="/word/charts/style77.xml" ContentType="application/vnd.ms-office.chartstyle+xml"/>
  <Override PartName="/word/charts/colors77.xml" ContentType="application/vnd.ms-office.chartcolorstyle+xml"/>
  <Override PartName="/word/charts/chart79.xml" ContentType="application/vnd.openxmlformats-officedocument.drawingml.chart+xml"/>
  <Override PartName="/word/charts/style78.xml" ContentType="application/vnd.ms-office.chartstyle+xml"/>
  <Override PartName="/word/charts/colors78.xml" ContentType="application/vnd.ms-office.chartcolorstyle+xml"/>
  <Override PartName="/word/charts/chart80.xml" ContentType="application/vnd.openxmlformats-officedocument.drawingml.chart+xml"/>
  <Override PartName="/word/charts/style79.xml" ContentType="application/vnd.ms-office.chartstyle+xml"/>
  <Override PartName="/word/charts/colors79.xml" ContentType="application/vnd.ms-office.chartcolorstyle+xml"/>
  <Override PartName="/word/charts/chart81.xml" ContentType="application/vnd.openxmlformats-officedocument.drawingml.chart+xml"/>
  <Override PartName="/word/charts/style80.xml" ContentType="application/vnd.ms-office.chartstyle+xml"/>
  <Override PartName="/word/charts/colors80.xml" ContentType="application/vnd.ms-office.chartcolorstyle+xml"/>
  <Override PartName="/word/charts/chart82.xml" ContentType="application/vnd.openxmlformats-officedocument.drawingml.chart+xml"/>
  <Override PartName="/word/charts/style81.xml" ContentType="application/vnd.ms-office.chartstyle+xml"/>
  <Override PartName="/word/charts/colors81.xml" ContentType="application/vnd.ms-office.chartcolorstyle+xml"/>
  <Override PartName="/word/charts/chart83.xml" ContentType="application/vnd.openxmlformats-officedocument.drawingml.chart+xml"/>
  <Override PartName="/word/charts/style82.xml" ContentType="application/vnd.ms-office.chartstyle+xml"/>
  <Override PartName="/word/charts/colors82.xml" ContentType="application/vnd.ms-office.chartcolorstyle+xml"/>
  <Override PartName="/word/charts/chart84.xml" ContentType="application/vnd.openxmlformats-officedocument.drawingml.chart+xml"/>
  <Override PartName="/word/charts/style83.xml" ContentType="application/vnd.ms-office.chartstyle+xml"/>
  <Override PartName="/word/charts/colors83.xml" ContentType="application/vnd.ms-office.chartcolorstyle+xml"/>
  <Override PartName="/word/charts/chart85.xml" ContentType="application/vnd.openxmlformats-officedocument.drawingml.chart+xml"/>
  <Override PartName="/word/charts/style84.xml" ContentType="application/vnd.ms-office.chartstyle+xml"/>
  <Override PartName="/word/charts/colors84.xml" ContentType="application/vnd.ms-office.chartcolorstyle+xml"/>
  <Override PartName="/word/charts/chart86.xml" ContentType="application/vnd.openxmlformats-officedocument.drawingml.chart+xml"/>
  <Override PartName="/word/charts/style85.xml" ContentType="application/vnd.ms-office.chartstyle+xml"/>
  <Override PartName="/word/charts/colors8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DE993" w14:textId="43A671EF" w:rsidR="007D52F9" w:rsidRDefault="00DB41D0" w:rsidP="00DB41D0">
      <w:pPr>
        <w:jc w:val="center"/>
        <w:rPr>
          <w:rFonts w:ascii="Times New Roman" w:eastAsiaTheme="majorEastAsia" w:hAnsi="Times New Roman" w:cs="Times New Roman"/>
          <w:caps/>
          <w:color w:val="BF4E14" w:themeColor="accent2" w:themeShade="BF"/>
          <w:sz w:val="60"/>
          <w:szCs w:val="60"/>
        </w:rPr>
      </w:pPr>
      <w:r w:rsidRPr="006834AC">
        <w:rPr>
          <w:rFonts w:ascii="Times New Roman" w:eastAsiaTheme="majorEastAsia" w:hAnsi="Times New Roman" w:cs="Times New Roman"/>
          <w:caps/>
          <w:color w:val="BF4E14" w:themeColor="accent2" w:themeShade="BF"/>
          <w:sz w:val="60"/>
          <w:szCs w:val="60"/>
        </w:rPr>
        <w:t xml:space="preserve">sTRATEGIA ROZWIĄZYWANIA PROBLEMÓW SPOŁECZNYCH DLA GMINY </w:t>
      </w:r>
      <w:r>
        <w:rPr>
          <w:rFonts w:ascii="Times New Roman" w:eastAsiaTheme="majorEastAsia" w:hAnsi="Times New Roman" w:cs="Times New Roman"/>
          <w:caps/>
          <w:color w:val="BF4E14" w:themeColor="accent2" w:themeShade="BF"/>
          <w:sz w:val="60"/>
          <w:szCs w:val="60"/>
        </w:rPr>
        <w:t xml:space="preserve">Jadów </w:t>
      </w:r>
      <w:r w:rsidRPr="006834AC">
        <w:rPr>
          <w:rFonts w:ascii="Times New Roman" w:eastAsiaTheme="majorEastAsia" w:hAnsi="Times New Roman" w:cs="Times New Roman"/>
          <w:caps/>
          <w:color w:val="BF4E14" w:themeColor="accent2" w:themeShade="BF"/>
          <w:sz w:val="60"/>
          <w:szCs w:val="60"/>
        </w:rPr>
        <w:t>NA</w:t>
      </w:r>
      <w:r>
        <w:rPr>
          <w:rFonts w:ascii="Times New Roman" w:eastAsiaTheme="majorEastAsia" w:hAnsi="Times New Roman" w:cs="Times New Roman"/>
          <w:caps/>
          <w:color w:val="BF4E14" w:themeColor="accent2" w:themeShade="BF"/>
          <w:sz w:val="60"/>
          <w:szCs w:val="60"/>
        </w:rPr>
        <w:t xml:space="preserve"> </w:t>
      </w:r>
      <w:r w:rsidRPr="006834AC">
        <w:rPr>
          <w:rFonts w:ascii="Times New Roman" w:eastAsiaTheme="majorEastAsia" w:hAnsi="Times New Roman" w:cs="Times New Roman"/>
          <w:caps/>
          <w:color w:val="BF4E14" w:themeColor="accent2" w:themeShade="BF"/>
          <w:sz w:val="60"/>
          <w:szCs w:val="60"/>
        </w:rPr>
        <w:t>LATA</w:t>
      </w:r>
      <w:r w:rsidR="00817DA5">
        <w:rPr>
          <w:rFonts w:ascii="Times New Roman" w:eastAsiaTheme="majorEastAsia" w:hAnsi="Times New Roman" w:cs="Times New Roman"/>
          <w:caps/>
          <w:color w:val="BF4E14" w:themeColor="accent2" w:themeShade="BF"/>
          <w:sz w:val="60"/>
          <w:szCs w:val="60"/>
        </w:rPr>
        <w:t xml:space="preserve"> </w:t>
      </w:r>
      <w:r w:rsidR="00A71A43">
        <w:rPr>
          <w:rFonts w:ascii="Times New Roman" w:eastAsiaTheme="majorEastAsia" w:hAnsi="Times New Roman" w:cs="Times New Roman"/>
          <w:caps/>
          <w:color w:val="BF4E14" w:themeColor="accent2" w:themeShade="BF"/>
          <w:sz w:val="60"/>
          <w:szCs w:val="60"/>
        </w:rPr>
        <w:t>2026–2030</w:t>
      </w:r>
    </w:p>
    <w:p w14:paraId="07B9E6A5" w14:textId="2EC2580E" w:rsidR="00DB41D0" w:rsidRDefault="00DB41D0" w:rsidP="00DB41D0">
      <w:pPr>
        <w:jc w:val="center"/>
      </w:pPr>
    </w:p>
    <w:p w14:paraId="3D752020" w14:textId="636DBA35" w:rsidR="00817DA5" w:rsidRDefault="00EA3849">
      <w:r>
        <w:rPr>
          <w:rFonts w:ascii="Times New Roman" w:eastAsiaTheme="majorEastAsia" w:hAnsi="Times New Roman" w:cs="Times New Roman"/>
          <w:caps/>
          <w:noProof/>
          <w:color w:val="BF4E14" w:themeColor="accent2" w:themeShade="BF"/>
          <w:sz w:val="60"/>
          <w:szCs w:val="60"/>
        </w:rPr>
        <w:drawing>
          <wp:anchor distT="0" distB="0" distL="114300" distR="114300" simplePos="0" relativeHeight="251672576" behindDoc="1" locked="0" layoutInCell="1" allowOverlap="1" wp14:anchorId="79474944" wp14:editId="1803FA68">
            <wp:simplePos x="0" y="0"/>
            <wp:positionH relativeFrom="column">
              <wp:posOffset>1355725</wp:posOffset>
            </wp:positionH>
            <wp:positionV relativeFrom="paragraph">
              <wp:posOffset>101600</wp:posOffset>
            </wp:positionV>
            <wp:extent cx="3261294" cy="3717874"/>
            <wp:effectExtent l="0" t="0" r="0" b="0"/>
            <wp:wrapTight wrapText="bothSides">
              <wp:wrapPolygon edited="0">
                <wp:start x="0" y="0"/>
                <wp:lineTo x="0" y="12508"/>
                <wp:lineTo x="505" y="14169"/>
                <wp:lineTo x="1514" y="15940"/>
                <wp:lineTo x="3155" y="17711"/>
                <wp:lineTo x="5679" y="19482"/>
                <wp:lineTo x="9591" y="21253"/>
                <wp:lineTo x="10348" y="21475"/>
                <wp:lineTo x="11357" y="21475"/>
                <wp:lineTo x="11484" y="21475"/>
                <wp:lineTo x="15900" y="19482"/>
                <wp:lineTo x="18424" y="17711"/>
                <wp:lineTo x="20065" y="15940"/>
                <wp:lineTo x="21074" y="14169"/>
                <wp:lineTo x="21453" y="12508"/>
                <wp:lineTo x="2145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1294" cy="37178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AD90A9" w14:textId="11945261" w:rsidR="00817DA5" w:rsidRDefault="00817DA5">
      <w:r>
        <w:br w:type="page"/>
      </w:r>
    </w:p>
    <w:sdt>
      <w:sdtPr>
        <w:rPr>
          <w:rFonts w:ascii="Times New Roman" w:eastAsiaTheme="minorHAnsi" w:hAnsi="Times New Roman" w:cs="Times New Roman"/>
          <w:b/>
          <w:bCs/>
          <w:color w:val="auto"/>
          <w:kern w:val="2"/>
          <w:sz w:val="28"/>
          <w:szCs w:val="28"/>
          <w:lang w:eastAsia="en-US"/>
          <w14:ligatures w14:val="standardContextual"/>
        </w:rPr>
        <w:id w:val="2137127851"/>
        <w:docPartObj>
          <w:docPartGallery w:val="Table of Contents"/>
          <w:docPartUnique/>
        </w:docPartObj>
      </w:sdtPr>
      <w:sdtEndPr>
        <w:rPr>
          <w:sz w:val="24"/>
          <w:szCs w:val="24"/>
        </w:rPr>
      </w:sdtEndPr>
      <w:sdtContent>
        <w:p w14:paraId="6AFCE06D" w14:textId="76D760FE" w:rsidR="00817DA5" w:rsidRPr="00817DA5" w:rsidRDefault="00817DA5" w:rsidP="00817DA5">
          <w:pPr>
            <w:pStyle w:val="Nagwekspisutreci"/>
            <w:jc w:val="center"/>
            <w:rPr>
              <w:rFonts w:ascii="Times New Roman" w:hAnsi="Times New Roman" w:cs="Times New Roman"/>
              <w:b/>
              <w:bCs/>
              <w:color w:val="auto"/>
              <w:sz w:val="28"/>
              <w:szCs w:val="28"/>
            </w:rPr>
          </w:pPr>
          <w:r w:rsidRPr="00817DA5">
            <w:rPr>
              <w:rFonts w:ascii="Times New Roman" w:hAnsi="Times New Roman" w:cs="Times New Roman"/>
              <w:b/>
              <w:bCs/>
              <w:color w:val="auto"/>
              <w:sz w:val="28"/>
              <w:szCs w:val="28"/>
            </w:rPr>
            <w:t>Spis treści</w:t>
          </w:r>
        </w:p>
        <w:p w14:paraId="5BC87D6D" w14:textId="1F169FFB"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r w:rsidRPr="00817DA5">
            <w:rPr>
              <w:rFonts w:ascii="Times New Roman" w:hAnsi="Times New Roman" w:cs="Times New Roman"/>
            </w:rPr>
            <w:fldChar w:fldCharType="begin"/>
          </w:r>
          <w:r w:rsidRPr="00817DA5">
            <w:rPr>
              <w:rFonts w:ascii="Times New Roman" w:hAnsi="Times New Roman" w:cs="Times New Roman"/>
            </w:rPr>
            <w:instrText xml:space="preserve"> TOC \o "1-3" \h \z \u </w:instrText>
          </w:r>
          <w:r w:rsidRPr="00817DA5">
            <w:rPr>
              <w:rFonts w:ascii="Times New Roman" w:hAnsi="Times New Roman" w:cs="Times New Roman"/>
            </w:rPr>
            <w:fldChar w:fldCharType="separate"/>
          </w:r>
          <w:hyperlink w:anchor="_Toc231661282" w:history="1">
            <w:r w:rsidRPr="00817DA5">
              <w:rPr>
                <w:rStyle w:val="Hipercze"/>
                <w:rFonts w:ascii="Times New Roman" w:eastAsiaTheme="majorEastAsia" w:hAnsi="Times New Roman" w:cs="Times New Roman"/>
                <w:b/>
                <w:bCs/>
                <w:noProof/>
                <w:bdr w:val="single" w:sz="18" w:space="0" w:color="FFFFFF" w:themeColor="background1"/>
              </w:rPr>
              <w:t>Słownik najważniejszych definicji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5</w:t>
            </w:r>
            <w:r w:rsidRPr="00817DA5">
              <w:rPr>
                <w:rFonts w:ascii="Times New Roman" w:hAnsi="Times New Roman" w:cs="Times New Roman"/>
                <w:noProof/>
                <w:webHidden/>
              </w:rPr>
              <w:fldChar w:fldCharType="end"/>
            </w:r>
          </w:hyperlink>
        </w:p>
        <w:p w14:paraId="3580A074" w14:textId="56A46472"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283" w:history="1">
            <w:r w:rsidRPr="00817DA5">
              <w:rPr>
                <w:rStyle w:val="Hipercze"/>
                <w:rFonts w:ascii="Times New Roman" w:eastAsiaTheme="majorEastAsia" w:hAnsi="Times New Roman" w:cs="Times New Roman"/>
                <w:b/>
                <w:bCs/>
                <w:noProof/>
              </w:rPr>
              <w:t>Wstęp</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7</w:t>
            </w:r>
            <w:r w:rsidRPr="00817DA5">
              <w:rPr>
                <w:rFonts w:ascii="Times New Roman" w:hAnsi="Times New Roman" w:cs="Times New Roman"/>
                <w:noProof/>
                <w:webHidden/>
              </w:rPr>
              <w:fldChar w:fldCharType="end"/>
            </w:r>
          </w:hyperlink>
        </w:p>
        <w:p w14:paraId="22986486" w14:textId="2F5FA150"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284" w:history="1">
            <w:r w:rsidRPr="00817DA5">
              <w:rPr>
                <w:rStyle w:val="Hipercze"/>
                <w:rFonts w:ascii="Times New Roman" w:eastAsiaTheme="majorEastAsia" w:hAnsi="Times New Roman" w:cs="Times New Roman"/>
                <w:b/>
                <w:bCs/>
                <w:noProof/>
              </w:rPr>
              <w:t>1. Uwarunkowania tworzenia strategii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10</w:t>
            </w:r>
            <w:r w:rsidRPr="00817DA5">
              <w:rPr>
                <w:rFonts w:ascii="Times New Roman" w:hAnsi="Times New Roman" w:cs="Times New Roman"/>
                <w:noProof/>
                <w:webHidden/>
              </w:rPr>
              <w:fldChar w:fldCharType="end"/>
            </w:r>
          </w:hyperlink>
        </w:p>
        <w:p w14:paraId="4B552F1D" w14:textId="1ECAC1A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85" w:history="1">
            <w:r w:rsidRPr="00817DA5">
              <w:rPr>
                <w:rStyle w:val="Hipercze"/>
                <w:rFonts w:ascii="Times New Roman" w:eastAsiaTheme="majorEastAsia" w:hAnsi="Times New Roman" w:cs="Times New Roman"/>
                <w:b/>
                <w:bCs/>
                <w:noProof/>
              </w:rPr>
              <w:t>1.1. Metodologia opracowania strategii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10</w:t>
            </w:r>
            <w:r w:rsidRPr="00817DA5">
              <w:rPr>
                <w:rFonts w:ascii="Times New Roman" w:hAnsi="Times New Roman" w:cs="Times New Roman"/>
                <w:noProof/>
                <w:webHidden/>
              </w:rPr>
              <w:fldChar w:fldCharType="end"/>
            </w:r>
          </w:hyperlink>
        </w:p>
        <w:p w14:paraId="1DFD3B7C" w14:textId="4B680F25"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86" w:history="1">
            <w:r w:rsidRPr="00817DA5">
              <w:rPr>
                <w:rStyle w:val="Hipercze"/>
                <w:rFonts w:ascii="Times New Roman" w:eastAsiaTheme="majorEastAsia" w:hAnsi="Times New Roman" w:cs="Times New Roman"/>
                <w:b/>
                <w:bCs/>
                <w:noProof/>
              </w:rPr>
              <w:t>1.2. Podstawy prawne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13</w:t>
            </w:r>
            <w:r w:rsidRPr="00817DA5">
              <w:rPr>
                <w:rFonts w:ascii="Times New Roman" w:hAnsi="Times New Roman" w:cs="Times New Roman"/>
                <w:noProof/>
                <w:webHidden/>
              </w:rPr>
              <w:fldChar w:fldCharType="end"/>
            </w:r>
          </w:hyperlink>
        </w:p>
        <w:p w14:paraId="16DFD69F" w14:textId="0ED54DA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87" w:history="1">
            <w:r w:rsidRPr="00817DA5">
              <w:rPr>
                <w:rStyle w:val="Hipercze"/>
                <w:rFonts w:ascii="Times New Roman" w:eastAsiaTheme="majorEastAsia" w:hAnsi="Times New Roman" w:cs="Times New Roman"/>
                <w:b/>
                <w:bCs/>
                <w:noProof/>
              </w:rPr>
              <w:t>1.3 Spójność z dokumentami strategicznymi wyższego szczebla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15</w:t>
            </w:r>
            <w:r w:rsidRPr="00817DA5">
              <w:rPr>
                <w:rFonts w:ascii="Times New Roman" w:hAnsi="Times New Roman" w:cs="Times New Roman"/>
                <w:noProof/>
                <w:webHidden/>
              </w:rPr>
              <w:fldChar w:fldCharType="end"/>
            </w:r>
          </w:hyperlink>
        </w:p>
        <w:p w14:paraId="24394BAF" w14:textId="5E4B00BF"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288" w:history="1">
            <w:r w:rsidRPr="00817DA5">
              <w:rPr>
                <w:rStyle w:val="Hipercze"/>
                <w:rFonts w:ascii="Times New Roman" w:eastAsiaTheme="majorEastAsia" w:hAnsi="Times New Roman" w:cs="Times New Roman"/>
                <w:b/>
                <w:bCs/>
                <w:noProof/>
              </w:rPr>
              <w:t>2. Część diagnostyczno-analityczna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34</w:t>
            </w:r>
            <w:r w:rsidRPr="00817DA5">
              <w:rPr>
                <w:rFonts w:ascii="Times New Roman" w:hAnsi="Times New Roman" w:cs="Times New Roman"/>
                <w:noProof/>
                <w:webHidden/>
              </w:rPr>
              <w:fldChar w:fldCharType="end"/>
            </w:r>
          </w:hyperlink>
        </w:p>
        <w:p w14:paraId="45193BB6" w14:textId="27F0272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89" w:history="1">
            <w:r w:rsidRPr="00817DA5">
              <w:rPr>
                <w:rStyle w:val="Hipercze"/>
                <w:rFonts w:ascii="Times New Roman" w:hAnsi="Times New Roman" w:cs="Times New Roman"/>
                <w:b/>
                <w:bCs/>
                <w:noProof/>
              </w:rPr>
              <w:t>2.1. Lokalizacja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_Toc231661289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34</w:t>
            </w:r>
            <w:r w:rsidRPr="00817DA5">
              <w:rPr>
                <w:rFonts w:ascii="Times New Roman" w:hAnsi="Times New Roman" w:cs="Times New Roman"/>
                <w:noProof/>
                <w:webHidden/>
              </w:rPr>
              <w:fldChar w:fldCharType="end"/>
            </w:r>
          </w:hyperlink>
        </w:p>
        <w:p w14:paraId="7414855D" w14:textId="17D9E7C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0" w:history="1">
            <w:r w:rsidRPr="00817DA5">
              <w:rPr>
                <w:rStyle w:val="Hipercze"/>
                <w:rFonts w:ascii="Times New Roman" w:hAnsi="Times New Roman" w:cs="Times New Roman"/>
                <w:b/>
                <w:bCs/>
                <w:noProof/>
              </w:rPr>
              <w:t>2.2. Historia gminy</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38</w:t>
            </w:r>
            <w:r w:rsidRPr="00817DA5">
              <w:rPr>
                <w:rFonts w:ascii="Times New Roman" w:hAnsi="Times New Roman" w:cs="Times New Roman"/>
                <w:noProof/>
                <w:webHidden/>
              </w:rPr>
              <w:fldChar w:fldCharType="end"/>
            </w:r>
          </w:hyperlink>
        </w:p>
        <w:p w14:paraId="524D2F3B" w14:textId="4541EF86"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1" w:history="1">
            <w:r w:rsidRPr="00817DA5">
              <w:rPr>
                <w:rStyle w:val="Hipercze"/>
                <w:rFonts w:ascii="Times New Roman" w:eastAsiaTheme="majorEastAsia" w:hAnsi="Times New Roman" w:cs="Times New Roman"/>
                <w:b/>
                <w:bCs/>
                <w:noProof/>
              </w:rPr>
              <w:t>2.3. Demografia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39</w:t>
            </w:r>
            <w:r w:rsidRPr="00817DA5">
              <w:rPr>
                <w:rFonts w:ascii="Times New Roman" w:hAnsi="Times New Roman" w:cs="Times New Roman"/>
                <w:noProof/>
                <w:webHidden/>
              </w:rPr>
              <w:fldChar w:fldCharType="end"/>
            </w:r>
          </w:hyperlink>
        </w:p>
        <w:p w14:paraId="7619BA61" w14:textId="0E4A8D91"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2" w:history="1">
            <w:r w:rsidRPr="00817DA5">
              <w:rPr>
                <w:rStyle w:val="Hipercze"/>
                <w:rFonts w:ascii="Times New Roman" w:eastAsiaTheme="majorEastAsia" w:hAnsi="Times New Roman" w:cs="Times New Roman"/>
                <w:b/>
                <w:bCs/>
                <w:noProof/>
              </w:rPr>
              <w:t>2.4. Oświata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45</w:t>
            </w:r>
            <w:r w:rsidRPr="00817DA5">
              <w:rPr>
                <w:rFonts w:ascii="Times New Roman" w:hAnsi="Times New Roman" w:cs="Times New Roman"/>
                <w:noProof/>
                <w:webHidden/>
              </w:rPr>
              <w:fldChar w:fldCharType="end"/>
            </w:r>
          </w:hyperlink>
        </w:p>
        <w:p w14:paraId="5410142C" w14:textId="067497C9"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3" w:history="1">
            <w:r w:rsidRPr="00817DA5">
              <w:rPr>
                <w:rStyle w:val="Hipercze"/>
                <w:rFonts w:ascii="Times New Roman" w:eastAsiaTheme="majorEastAsia" w:hAnsi="Times New Roman" w:cs="Times New Roman"/>
                <w:b/>
                <w:bCs/>
                <w:noProof/>
              </w:rPr>
              <w:t>2.5. Kultura, sport i rekreacja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50</w:t>
            </w:r>
            <w:r w:rsidRPr="00817DA5">
              <w:rPr>
                <w:rFonts w:ascii="Times New Roman" w:hAnsi="Times New Roman" w:cs="Times New Roman"/>
                <w:noProof/>
                <w:webHidden/>
              </w:rPr>
              <w:fldChar w:fldCharType="end"/>
            </w:r>
          </w:hyperlink>
        </w:p>
        <w:p w14:paraId="07E2BC6C" w14:textId="1430AEF5"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4" w:history="1">
            <w:r w:rsidRPr="00817DA5">
              <w:rPr>
                <w:rStyle w:val="Hipercze"/>
                <w:rFonts w:ascii="Times New Roman" w:eastAsiaTheme="majorEastAsia" w:hAnsi="Times New Roman" w:cs="Times New Roman"/>
                <w:b/>
                <w:bCs/>
                <w:noProof/>
              </w:rPr>
              <w:t>2.6. Współpraca z organizacjami pozarządowymi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54</w:t>
            </w:r>
            <w:r w:rsidRPr="00817DA5">
              <w:rPr>
                <w:rFonts w:ascii="Times New Roman" w:hAnsi="Times New Roman" w:cs="Times New Roman"/>
                <w:noProof/>
                <w:webHidden/>
              </w:rPr>
              <w:fldChar w:fldCharType="end"/>
            </w:r>
          </w:hyperlink>
        </w:p>
        <w:p w14:paraId="206325F2" w14:textId="081A3734"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5" w:history="1">
            <w:r w:rsidRPr="00817DA5">
              <w:rPr>
                <w:rStyle w:val="Hipercze"/>
                <w:rFonts w:ascii="Times New Roman" w:eastAsia="Calibri" w:hAnsi="Times New Roman" w:cs="Times New Roman"/>
                <w:b/>
                <w:bCs/>
                <w:noProof/>
              </w:rPr>
              <w:t>2.7. Bezpieczeństwo publiczne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58</w:t>
            </w:r>
            <w:r w:rsidRPr="00817DA5">
              <w:rPr>
                <w:rFonts w:ascii="Times New Roman" w:hAnsi="Times New Roman" w:cs="Times New Roman"/>
                <w:noProof/>
                <w:webHidden/>
              </w:rPr>
              <w:fldChar w:fldCharType="end"/>
            </w:r>
          </w:hyperlink>
        </w:p>
        <w:p w14:paraId="16B37CEC" w14:textId="5C7BD046"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6" w:history="1">
            <w:r w:rsidRPr="00817DA5">
              <w:rPr>
                <w:rStyle w:val="Hipercze"/>
                <w:rFonts w:ascii="Times New Roman" w:eastAsia="Calibri" w:hAnsi="Times New Roman" w:cs="Times New Roman"/>
                <w:b/>
                <w:bCs/>
                <w:noProof/>
              </w:rPr>
              <w:t>2.8. Polityka mieszkaniowa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63</w:t>
            </w:r>
            <w:r w:rsidRPr="00817DA5">
              <w:rPr>
                <w:rFonts w:ascii="Times New Roman" w:hAnsi="Times New Roman" w:cs="Times New Roman"/>
                <w:noProof/>
                <w:webHidden/>
              </w:rPr>
              <w:fldChar w:fldCharType="end"/>
            </w:r>
          </w:hyperlink>
        </w:p>
        <w:p w14:paraId="7ECC3290" w14:textId="3A9FD2F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7" w:history="1">
            <w:r w:rsidRPr="00817DA5">
              <w:rPr>
                <w:rStyle w:val="Hipercze"/>
                <w:rFonts w:ascii="Times New Roman" w:eastAsiaTheme="majorEastAsia" w:hAnsi="Times New Roman" w:cs="Times New Roman"/>
                <w:b/>
                <w:bCs/>
                <w:noProof/>
              </w:rPr>
              <w:t>2.9. Opieka zdrowotna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66</w:t>
            </w:r>
            <w:r w:rsidRPr="00817DA5">
              <w:rPr>
                <w:rFonts w:ascii="Times New Roman" w:hAnsi="Times New Roman" w:cs="Times New Roman"/>
                <w:noProof/>
                <w:webHidden/>
              </w:rPr>
              <w:fldChar w:fldCharType="end"/>
            </w:r>
          </w:hyperlink>
        </w:p>
        <w:p w14:paraId="7ABCAD6E" w14:textId="62E59B27"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298" w:history="1">
            <w:r w:rsidRPr="00817DA5">
              <w:rPr>
                <w:rStyle w:val="Hipercze"/>
                <w:rFonts w:ascii="Times New Roman" w:eastAsia="Calibri" w:hAnsi="Times New Roman" w:cs="Times New Roman"/>
                <w:b/>
                <w:bCs/>
                <w:noProof/>
              </w:rPr>
              <w:t>2.10. Infrastruktura techniczna i transport</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67</w:t>
            </w:r>
            <w:r w:rsidRPr="00817DA5">
              <w:rPr>
                <w:rFonts w:ascii="Times New Roman" w:hAnsi="Times New Roman" w:cs="Times New Roman"/>
                <w:noProof/>
                <w:webHidden/>
              </w:rPr>
              <w:fldChar w:fldCharType="end"/>
            </w:r>
          </w:hyperlink>
        </w:p>
        <w:p w14:paraId="33563D30" w14:textId="23174939"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299" w:history="1">
            <w:r w:rsidRPr="00817DA5">
              <w:rPr>
                <w:rStyle w:val="Hipercze"/>
                <w:rFonts w:ascii="Times New Roman" w:hAnsi="Times New Roman" w:cs="Times New Roman"/>
                <w:b/>
                <w:bCs/>
                <w:noProof/>
              </w:rPr>
              <w:t>3. Diagnoza problemów społecznych w ujęciu działania instytucji pomocy społecznej</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_Toc231661299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72</w:t>
            </w:r>
            <w:r w:rsidRPr="00817DA5">
              <w:rPr>
                <w:rFonts w:ascii="Times New Roman" w:hAnsi="Times New Roman" w:cs="Times New Roman"/>
                <w:noProof/>
                <w:webHidden/>
              </w:rPr>
              <w:fldChar w:fldCharType="end"/>
            </w:r>
          </w:hyperlink>
        </w:p>
        <w:p w14:paraId="0E762764" w14:textId="6A24299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0" w:history="1">
            <w:r w:rsidRPr="00817DA5">
              <w:rPr>
                <w:rStyle w:val="Hipercze"/>
                <w:rFonts w:ascii="Times New Roman" w:hAnsi="Times New Roman" w:cs="Times New Roman"/>
                <w:b/>
                <w:bCs/>
                <w:noProof/>
              </w:rPr>
              <w:t>3.1. Długotrwała lub ciężka choroba oraz niepełnosprawność</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77</w:t>
            </w:r>
            <w:r w:rsidRPr="00817DA5">
              <w:rPr>
                <w:rFonts w:ascii="Times New Roman" w:hAnsi="Times New Roman" w:cs="Times New Roman"/>
                <w:noProof/>
                <w:webHidden/>
              </w:rPr>
              <w:fldChar w:fldCharType="end"/>
            </w:r>
          </w:hyperlink>
        </w:p>
        <w:p w14:paraId="65D1EFB5" w14:textId="2C6A0D67"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1" w:history="1">
            <w:r w:rsidRPr="00817DA5">
              <w:rPr>
                <w:rStyle w:val="Hipercze"/>
                <w:rFonts w:ascii="Times New Roman" w:hAnsi="Times New Roman" w:cs="Times New Roman"/>
                <w:b/>
                <w:bCs/>
                <w:noProof/>
              </w:rPr>
              <w:t>3.2. Bezrobocie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85</w:t>
            </w:r>
            <w:r w:rsidRPr="00817DA5">
              <w:rPr>
                <w:rFonts w:ascii="Times New Roman" w:hAnsi="Times New Roman" w:cs="Times New Roman"/>
                <w:noProof/>
                <w:webHidden/>
              </w:rPr>
              <w:fldChar w:fldCharType="end"/>
            </w:r>
          </w:hyperlink>
        </w:p>
        <w:p w14:paraId="41E5DE6D" w14:textId="46FEAB1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2" w:history="1">
            <w:r w:rsidRPr="00817DA5">
              <w:rPr>
                <w:rStyle w:val="Hipercze"/>
                <w:rFonts w:ascii="Times New Roman" w:eastAsia="Calibri" w:hAnsi="Times New Roman" w:cs="Times New Roman"/>
                <w:b/>
                <w:bCs/>
                <w:noProof/>
              </w:rPr>
              <w:t>3.3. Ubóstwo</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87</w:t>
            </w:r>
            <w:r w:rsidRPr="00817DA5">
              <w:rPr>
                <w:rFonts w:ascii="Times New Roman" w:hAnsi="Times New Roman" w:cs="Times New Roman"/>
                <w:noProof/>
                <w:webHidden/>
              </w:rPr>
              <w:fldChar w:fldCharType="end"/>
            </w:r>
          </w:hyperlink>
        </w:p>
        <w:p w14:paraId="2A92D61D" w14:textId="181C5304"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3" w:history="1">
            <w:r w:rsidRPr="00817DA5">
              <w:rPr>
                <w:rStyle w:val="Hipercze"/>
                <w:rFonts w:ascii="Times New Roman" w:eastAsia="Calibri" w:hAnsi="Times New Roman" w:cs="Times New Roman"/>
                <w:b/>
                <w:bCs/>
                <w:noProof/>
              </w:rPr>
              <w:t>3.4. Bezradność opiekuńczo-wychowawcza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91</w:t>
            </w:r>
            <w:r w:rsidRPr="00817DA5">
              <w:rPr>
                <w:rFonts w:ascii="Times New Roman" w:hAnsi="Times New Roman" w:cs="Times New Roman"/>
                <w:noProof/>
                <w:webHidden/>
              </w:rPr>
              <w:fldChar w:fldCharType="end"/>
            </w:r>
          </w:hyperlink>
        </w:p>
        <w:p w14:paraId="5E2CDA32" w14:textId="410EBD0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4" w:history="1">
            <w:r w:rsidRPr="00817DA5">
              <w:rPr>
                <w:rStyle w:val="Hipercze"/>
                <w:rFonts w:ascii="Times New Roman" w:eastAsia="Calibri" w:hAnsi="Times New Roman" w:cs="Times New Roman"/>
                <w:b/>
                <w:bCs/>
                <w:noProof/>
              </w:rPr>
              <w:t>3.5. Uzależnienia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96</w:t>
            </w:r>
            <w:r w:rsidRPr="00817DA5">
              <w:rPr>
                <w:rFonts w:ascii="Times New Roman" w:hAnsi="Times New Roman" w:cs="Times New Roman"/>
                <w:noProof/>
                <w:webHidden/>
              </w:rPr>
              <w:fldChar w:fldCharType="end"/>
            </w:r>
          </w:hyperlink>
        </w:p>
        <w:p w14:paraId="79BB8AD3" w14:textId="01EB9AFF"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5" w:history="1">
            <w:r w:rsidRPr="00817DA5">
              <w:rPr>
                <w:rStyle w:val="Hipercze"/>
                <w:rFonts w:ascii="Times New Roman" w:hAnsi="Times New Roman" w:cs="Times New Roman"/>
                <w:b/>
                <w:bCs/>
                <w:noProof/>
              </w:rPr>
              <w:t>3.6. Przemoc domowa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105</w:t>
            </w:r>
            <w:r w:rsidRPr="00817DA5">
              <w:rPr>
                <w:rFonts w:ascii="Times New Roman" w:hAnsi="Times New Roman" w:cs="Times New Roman"/>
                <w:noProof/>
                <w:webHidden/>
              </w:rPr>
              <w:fldChar w:fldCharType="end"/>
            </w:r>
          </w:hyperlink>
        </w:p>
        <w:p w14:paraId="2AC9B89D" w14:textId="379EF371"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6" w:history="1">
            <w:r w:rsidRPr="00817DA5">
              <w:rPr>
                <w:rStyle w:val="Hipercze"/>
                <w:rFonts w:ascii="Times New Roman" w:hAnsi="Times New Roman" w:cs="Times New Roman"/>
                <w:b/>
                <w:bCs/>
                <w:noProof/>
              </w:rPr>
              <w:t>3.7. Klęski żywiołowe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111</w:t>
            </w:r>
            <w:r w:rsidRPr="00817DA5">
              <w:rPr>
                <w:rFonts w:ascii="Times New Roman" w:hAnsi="Times New Roman" w:cs="Times New Roman"/>
                <w:noProof/>
                <w:webHidden/>
              </w:rPr>
              <w:fldChar w:fldCharType="end"/>
            </w:r>
          </w:hyperlink>
        </w:p>
        <w:p w14:paraId="17BC3189" w14:textId="029C5C10"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7" w:history="1">
            <w:r w:rsidRPr="00817DA5">
              <w:rPr>
                <w:rStyle w:val="Hipercze"/>
                <w:rFonts w:ascii="Times New Roman" w:eastAsia="Calibri" w:hAnsi="Times New Roman" w:cs="Times New Roman"/>
                <w:b/>
                <w:bCs/>
                <w:noProof/>
              </w:rPr>
              <w:t>3.8. Zdarzenia losowe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114</w:t>
            </w:r>
            <w:r w:rsidRPr="00817DA5">
              <w:rPr>
                <w:rFonts w:ascii="Times New Roman" w:hAnsi="Times New Roman" w:cs="Times New Roman"/>
                <w:noProof/>
                <w:webHidden/>
              </w:rPr>
              <w:fldChar w:fldCharType="end"/>
            </w:r>
          </w:hyperlink>
        </w:p>
        <w:p w14:paraId="29C507B9" w14:textId="65CE9DC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8" w:history="1">
            <w:r w:rsidRPr="00817DA5">
              <w:rPr>
                <w:rStyle w:val="Hipercze"/>
                <w:rFonts w:ascii="Times New Roman" w:eastAsia="Calibri" w:hAnsi="Times New Roman" w:cs="Times New Roman"/>
                <w:b/>
                <w:bCs/>
                <w:noProof/>
              </w:rPr>
              <w:t>3.9. Trudności w przystosowaniu do życia po zwolnieniu z zakładu karnego</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115</w:t>
            </w:r>
            <w:r w:rsidRPr="00817DA5">
              <w:rPr>
                <w:rFonts w:ascii="Times New Roman" w:hAnsi="Times New Roman" w:cs="Times New Roman"/>
                <w:noProof/>
                <w:webHidden/>
              </w:rPr>
              <w:fldChar w:fldCharType="end"/>
            </w:r>
          </w:hyperlink>
        </w:p>
        <w:p w14:paraId="06C60B78" w14:textId="7C6D48E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09" w:history="1">
            <w:r w:rsidRPr="00817DA5">
              <w:rPr>
                <w:rStyle w:val="Hipercze"/>
                <w:rFonts w:ascii="Times New Roman" w:eastAsia="Calibri" w:hAnsi="Times New Roman" w:cs="Times New Roman"/>
                <w:b/>
                <w:bCs/>
                <w:noProof/>
              </w:rPr>
              <w:t>3.10. Potrzeby ochrony macierzyństwa lub wielodzietności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_Toc231661309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116</w:t>
            </w:r>
            <w:r w:rsidRPr="00817DA5">
              <w:rPr>
                <w:rFonts w:ascii="Times New Roman" w:hAnsi="Times New Roman" w:cs="Times New Roman"/>
                <w:noProof/>
                <w:webHidden/>
              </w:rPr>
              <w:fldChar w:fldCharType="end"/>
            </w:r>
          </w:hyperlink>
        </w:p>
        <w:p w14:paraId="76B2A41A" w14:textId="4863C485"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10" w:history="1">
            <w:r w:rsidRPr="00817DA5">
              <w:rPr>
                <w:rStyle w:val="Hipercze"/>
                <w:rFonts w:ascii="Times New Roman" w:eastAsiaTheme="majorEastAsia" w:hAnsi="Times New Roman" w:cs="Times New Roman"/>
                <w:b/>
                <w:bCs/>
                <w:noProof/>
              </w:rPr>
              <w:t>4. Wyniki badania ankietowego dorosłych mieszkańców gminy</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118</w:t>
            </w:r>
            <w:r w:rsidRPr="00817DA5">
              <w:rPr>
                <w:rFonts w:ascii="Times New Roman" w:hAnsi="Times New Roman" w:cs="Times New Roman"/>
                <w:noProof/>
                <w:webHidden/>
              </w:rPr>
              <w:fldChar w:fldCharType="end"/>
            </w:r>
          </w:hyperlink>
        </w:p>
        <w:p w14:paraId="3E4E6B69" w14:textId="60B8824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1" w:history="1">
            <w:r w:rsidRPr="00817DA5">
              <w:rPr>
                <w:rStyle w:val="Hipercze"/>
                <w:rFonts w:ascii="Times New Roman" w:eastAsiaTheme="majorEastAsia" w:hAnsi="Times New Roman" w:cs="Times New Roman"/>
                <w:b/>
                <w:bCs/>
                <w:noProof/>
              </w:rPr>
              <w:t>4.1. Metodologia i cel badania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118</w:t>
            </w:r>
            <w:r w:rsidRPr="00817DA5">
              <w:rPr>
                <w:rFonts w:ascii="Times New Roman" w:hAnsi="Times New Roman" w:cs="Times New Roman"/>
                <w:noProof/>
                <w:webHidden/>
              </w:rPr>
              <w:fldChar w:fldCharType="end"/>
            </w:r>
          </w:hyperlink>
        </w:p>
        <w:p w14:paraId="617B7F9F" w14:textId="04F2F9C6"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2" w:history="1">
            <w:r w:rsidRPr="00817DA5">
              <w:rPr>
                <w:rStyle w:val="Hipercze"/>
                <w:rFonts w:ascii="Times New Roman" w:hAnsi="Times New Roman" w:cs="Times New Roman"/>
                <w:b/>
                <w:bCs/>
                <w:noProof/>
              </w:rPr>
              <w:t>4.2. Grupa badania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118</w:t>
            </w:r>
            <w:r w:rsidRPr="00817DA5">
              <w:rPr>
                <w:rFonts w:ascii="Times New Roman" w:hAnsi="Times New Roman" w:cs="Times New Roman"/>
                <w:noProof/>
                <w:webHidden/>
              </w:rPr>
              <w:fldChar w:fldCharType="end"/>
            </w:r>
          </w:hyperlink>
        </w:p>
        <w:p w14:paraId="59DBE6DA" w14:textId="3BE6BD9D"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3" w:history="1">
            <w:r w:rsidRPr="00817DA5">
              <w:rPr>
                <w:rStyle w:val="Hipercze"/>
                <w:rFonts w:ascii="Times New Roman" w:eastAsiaTheme="majorEastAsia" w:hAnsi="Times New Roman" w:cs="Times New Roman"/>
                <w:b/>
                <w:bCs/>
                <w:noProof/>
              </w:rPr>
              <w:t>4.3. Sytuacja życiowa mieszkańców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120</w:t>
            </w:r>
            <w:r w:rsidRPr="00817DA5">
              <w:rPr>
                <w:rFonts w:ascii="Times New Roman" w:hAnsi="Times New Roman" w:cs="Times New Roman"/>
                <w:noProof/>
                <w:webHidden/>
              </w:rPr>
              <w:fldChar w:fldCharType="end"/>
            </w:r>
          </w:hyperlink>
        </w:p>
        <w:p w14:paraId="64342F35" w14:textId="6407770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4" w:history="1">
            <w:r w:rsidRPr="00817DA5">
              <w:rPr>
                <w:rStyle w:val="Hipercze"/>
                <w:rFonts w:ascii="Times New Roman" w:eastAsiaTheme="majorEastAsia" w:hAnsi="Times New Roman" w:cs="Times New Roman"/>
                <w:b/>
                <w:bCs/>
                <w:noProof/>
              </w:rPr>
              <w:t>4.4. Problemy społeczne w gminie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122</w:t>
            </w:r>
            <w:r w:rsidRPr="00817DA5">
              <w:rPr>
                <w:rFonts w:ascii="Times New Roman" w:hAnsi="Times New Roman" w:cs="Times New Roman"/>
                <w:noProof/>
                <w:webHidden/>
              </w:rPr>
              <w:fldChar w:fldCharType="end"/>
            </w:r>
          </w:hyperlink>
        </w:p>
        <w:p w14:paraId="4103E151" w14:textId="1AB3D65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5" w:history="1">
            <w:r w:rsidRPr="00817DA5">
              <w:rPr>
                <w:rStyle w:val="Hipercze"/>
                <w:rFonts w:ascii="Times New Roman" w:eastAsiaTheme="majorEastAsia" w:hAnsi="Times New Roman" w:cs="Times New Roman"/>
                <w:b/>
                <w:bCs/>
                <w:noProof/>
              </w:rPr>
              <w:t>4.5. Zdrowie, kondycja psychiczna i uzależnienia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124</w:t>
            </w:r>
            <w:r w:rsidRPr="00817DA5">
              <w:rPr>
                <w:rFonts w:ascii="Times New Roman" w:hAnsi="Times New Roman" w:cs="Times New Roman"/>
                <w:noProof/>
                <w:webHidden/>
              </w:rPr>
              <w:fldChar w:fldCharType="end"/>
            </w:r>
          </w:hyperlink>
        </w:p>
        <w:p w14:paraId="4CE7AAD4" w14:textId="244BFD80"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6" w:history="1">
            <w:r w:rsidRPr="00817DA5">
              <w:rPr>
                <w:rStyle w:val="Hipercze"/>
                <w:rFonts w:ascii="Times New Roman" w:eastAsiaTheme="majorEastAsia" w:hAnsi="Times New Roman" w:cs="Times New Roman"/>
                <w:b/>
                <w:bCs/>
                <w:noProof/>
              </w:rPr>
              <w:t>4.6. Bezpieczeństwo i przemoc domowa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126</w:t>
            </w:r>
            <w:r w:rsidRPr="00817DA5">
              <w:rPr>
                <w:rFonts w:ascii="Times New Roman" w:hAnsi="Times New Roman" w:cs="Times New Roman"/>
                <w:noProof/>
                <w:webHidden/>
              </w:rPr>
              <w:fldChar w:fldCharType="end"/>
            </w:r>
          </w:hyperlink>
        </w:p>
        <w:p w14:paraId="6E916F03" w14:textId="197FF749"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7" w:history="1">
            <w:r w:rsidRPr="00817DA5">
              <w:rPr>
                <w:rStyle w:val="Hipercze"/>
                <w:rFonts w:ascii="Times New Roman" w:eastAsiaTheme="majorEastAsia" w:hAnsi="Times New Roman" w:cs="Times New Roman"/>
                <w:b/>
                <w:bCs/>
                <w:noProof/>
              </w:rPr>
              <w:t>4.7. Kultura i działania społeczne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130</w:t>
            </w:r>
            <w:r w:rsidRPr="00817DA5">
              <w:rPr>
                <w:rFonts w:ascii="Times New Roman" w:hAnsi="Times New Roman" w:cs="Times New Roman"/>
                <w:noProof/>
                <w:webHidden/>
              </w:rPr>
              <w:fldChar w:fldCharType="end"/>
            </w:r>
          </w:hyperlink>
        </w:p>
        <w:p w14:paraId="5C5CCAC9" w14:textId="4D981B9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r w:rsidRPr="00A654F9">
            <w:rPr>
              <w:rStyle w:val="Hipercze"/>
              <w:rFonts w:ascii="Times New Roman" w:hAnsi="Times New Roman" w:cs="Times New Roman"/>
              <w:b/>
              <w:bCs/>
              <w:noProof/>
              <w:color w:val="auto"/>
              <w:u w:val="none"/>
            </w:rPr>
            <w:t>4</w:t>
          </w:r>
          <w:hyperlink w:anchor="_Toc231661318" w:history="1">
            <w:r w:rsidRPr="00817DA5">
              <w:rPr>
                <w:rStyle w:val="Hipercze"/>
                <w:rFonts w:ascii="Times New Roman" w:eastAsiaTheme="majorEastAsia" w:hAnsi="Times New Roman" w:cs="Times New Roman"/>
                <w:b/>
                <w:bCs/>
                <w:noProof/>
              </w:rPr>
              <w:t>.8. Osoby starsze i z niepełnosprawnością</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134</w:t>
            </w:r>
            <w:r w:rsidRPr="00817DA5">
              <w:rPr>
                <w:rFonts w:ascii="Times New Roman" w:hAnsi="Times New Roman" w:cs="Times New Roman"/>
                <w:noProof/>
                <w:webHidden/>
              </w:rPr>
              <w:fldChar w:fldCharType="end"/>
            </w:r>
          </w:hyperlink>
        </w:p>
        <w:p w14:paraId="6EDC753B" w14:textId="7488421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19" w:history="1">
            <w:r w:rsidRPr="00817DA5">
              <w:rPr>
                <w:rStyle w:val="Hipercze"/>
                <w:rFonts w:ascii="Times New Roman" w:eastAsiaTheme="majorEastAsia" w:hAnsi="Times New Roman" w:cs="Times New Roman"/>
                <w:b/>
                <w:bCs/>
                <w:noProof/>
              </w:rPr>
              <w:t>4.9. Świadczenia socjalne i źródło utrzymania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_Toc231661319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136</w:t>
            </w:r>
            <w:r w:rsidRPr="00817DA5">
              <w:rPr>
                <w:rFonts w:ascii="Times New Roman" w:hAnsi="Times New Roman" w:cs="Times New Roman"/>
                <w:noProof/>
                <w:webHidden/>
              </w:rPr>
              <w:fldChar w:fldCharType="end"/>
            </w:r>
          </w:hyperlink>
        </w:p>
        <w:p w14:paraId="1A8A4E13" w14:textId="3CEBB742"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20" w:history="1">
            <w:r w:rsidRPr="00817DA5">
              <w:rPr>
                <w:rStyle w:val="Hipercze"/>
                <w:rFonts w:ascii="Times New Roman" w:eastAsiaTheme="majorEastAsia" w:hAnsi="Times New Roman" w:cs="Times New Roman"/>
                <w:b/>
                <w:bCs/>
                <w:noProof/>
              </w:rPr>
              <w:t xml:space="preserve">5. Wyniki badania ankietowego wśród pracowników </w:t>
            </w:r>
            <w:r w:rsidR="00557F58">
              <w:rPr>
                <w:rStyle w:val="Hipercze"/>
                <w:rFonts w:ascii="Times New Roman" w:eastAsiaTheme="majorEastAsia" w:hAnsi="Times New Roman" w:cs="Times New Roman"/>
                <w:b/>
                <w:bCs/>
                <w:noProof/>
              </w:rPr>
              <w:t>Miejsko-</w:t>
            </w:r>
            <w:r w:rsidRPr="00817DA5">
              <w:rPr>
                <w:rStyle w:val="Hipercze"/>
                <w:rFonts w:ascii="Times New Roman" w:eastAsiaTheme="majorEastAsia" w:hAnsi="Times New Roman" w:cs="Times New Roman"/>
                <w:b/>
                <w:bCs/>
                <w:noProof/>
              </w:rPr>
              <w:t>Gminnego Ośrodka Pomocy Społecznej</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140</w:t>
            </w:r>
            <w:r w:rsidRPr="00817DA5">
              <w:rPr>
                <w:rFonts w:ascii="Times New Roman" w:hAnsi="Times New Roman" w:cs="Times New Roman"/>
                <w:noProof/>
                <w:webHidden/>
              </w:rPr>
              <w:fldChar w:fldCharType="end"/>
            </w:r>
          </w:hyperlink>
        </w:p>
        <w:p w14:paraId="46E1E945" w14:textId="35A0E109"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1" w:history="1">
            <w:r w:rsidRPr="00817DA5">
              <w:rPr>
                <w:rStyle w:val="Hipercze"/>
                <w:rFonts w:ascii="Times New Roman" w:eastAsiaTheme="majorEastAsia" w:hAnsi="Times New Roman" w:cs="Times New Roman"/>
                <w:b/>
                <w:bCs/>
                <w:noProof/>
              </w:rPr>
              <w:t>5.1. Metodologia i cel badania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140</w:t>
            </w:r>
            <w:r w:rsidRPr="00817DA5">
              <w:rPr>
                <w:rFonts w:ascii="Times New Roman" w:hAnsi="Times New Roman" w:cs="Times New Roman"/>
                <w:noProof/>
                <w:webHidden/>
              </w:rPr>
              <w:fldChar w:fldCharType="end"/>
            </w:r>
          </w:hyperlink>
        </w:p>
        <w:p w14:paraId="63BEE903" w14:textId="5962B930"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2" w:history="1">
            <w:r w:rsidRPr="00817DA5">
              <w:rPr>
                <w:rStyle w:val="Hipercze"/>
                <w:rFonts w:ascii="Times New Roman" w:eastAsiaTheme="majorEastAsia" w:hAnsi="Times New Roman" w:cs="Times New Roman"/>
                <w:b/>
                <w:bCs/>
                <w:noProof/>
              </w:rPr>
              <w:t>5.2. Grupa badania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140</w:t>
            </w:r>
            <w:r w:rsidRPr="00817DA5">
              <w:rPr>
                <w:rFonts w:ascii="Times New Roman" w:hAnsi="Times New Roman" w:cs="Times New Roman"/>
                <w:noProof/>
                <w:webHidden/>
              </w:rPr>
              <w:fldChar w:fldCharType="end"/>
            </w:r>
          </w:hyperlink>
        </w:p>
        <w:p w14:paraId="2DFDF5FA" w14:textId="1E0D05BB"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3" w:history="1">
            <w:r w:rsidRPr="00817DA5">
              <w:rPr>
                <w:rStyle w:val="Hipercze"/>
                <w:rFonts w:ascii="Times New Roman" w:eastAsiaTheme="majorEastAsia" w:hAnsi="Times New Roman" w:cs="Times New Roman"/>
                <w:b/>
                <w:bCs/>
                <w:noProof/>
              </w:rPr>
              <w:t>5.3. Problemy społeczne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141</w:t>
            </w:r>
            <w:r w:rsidRPr="00817DA5">
              <w:rPr>
                <w:rFonts w:ascii="Times New Roman" w:hAnsi="Times New Roman" w:cs="Times New Roman"/>
                <w:noProof/>
                <w:webHidden/>
              </w:rPr>
              <w:fldChar w:fldCharType="end"/>
            </w:r>
          </w:hyperlink>
        </w:p>
        <w:p w14:paraId="02D24227" w14:textId="2174D034"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4" w:history="1">
            <w:r w:rsidRPr="00817DA5">
              <w:rPr>
                <w:rStyle w:val="Hipercze"/>
                <w:rFonts w:ascii="Times New Roman" w:eastAsiaTheme="majorEastAsia" w:hAnsi="Times New Roman" w:cs="Times New Roman"/>
                <w:b/>
                <w:bCs/>
                <w:noProof/>
              </w:rPr>
              <w:t>5.4. Wsparcie i codzienna praca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143</w:t>
            </w:r>
            <w:r w:rsidRPr="00817DA5">
              <w:rPr>
                <w:rFonts w:ascii="Times New Roman" w:hAnsi="Times New Roman" w:cs="Times New Roman"/>
                <w:noProof/>
                <w:webHidden/>
              </w:rPr>
              <w:fldChar w:fldCharType="end"/>
            </w:r>
          </w:hyperlink>
        </w:p>
        <w:p w14:paraId="57408CD6" w14:textId="25FD33A8"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25" w:history="1">
            <w:r w:rsidRPr="00817DA5">
              <w:rPr>
                <w:rStyle w:val="Hipercze"/>
                <w:rFonts w:ascii="Times New Roman" w:eastAsiaTheme="majorEastAsia" w:hAnsi="Times New Roman" w:cs="Times New Roman"/>
                <w:b/>
                <w:bCs/>
                <w:noProof/>
              </w:rPr>
              <w:t>6. Wyniki badania ankietowego uczniów szkół</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148</w:t>
            </w:r>
            <w:r w:rsidRPr="00817DA5">
              <w:rPr>
                <w:rFonts w:ascii="Times New Roman" w:hAnsi="Times New Roman" w:cs="Times New Roman"/>
                <w:noProof/>
                <w:webHidden/>
              </w:rPr>
              <w:fldChar w:fldCharType="end"/>
            </w:r>
          </w:hyperlink>
        </w:p>
        <w:p w14:paraId="6267D033" w14:textId="30EFC3D3"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6" w:history="1">
            <w:r w:rsidRPr="00817DA5">
              <w:rPr>
                <w:rStyle w:val="Hipercze"/>
                <w:rFonts w:ascii="Times New Roman" w:eastAsiaTheme="majorEastAsia" w:hAnsi="Times New Roman" w:cs="Times New Roman"/>
                <w:b/>
                <w:bCs/>
                <w:noProof/>
              </w:rPr>
              <w:t>6.1. Metodologia i cel badania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148</w:t>
            </w:r>
            <w:r w:rsidRPr="00817DA5">
              <w:rPr>
                <w:rFonts w:ascii="Times New Roman" w:hAnsi="Times New Roman" w:cs="Times New Roman"/>
                <w:noProof/>
                <w:webHidden/>
              </w:rPr>
              <w:fldChar w:fldCharType="end"/>
            </w:r>
          </w:hyperlink>
        </w:p>
        <w:p w14:paraId="43AB18EE" w14:textId="45359EA4"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7" w:history="1">
            <w:r w:rsidRPr="00817DA5">
              <w:rPr>
                <w:rStyle w:val="Hipercze"/>
                <w:rFonts w:ascii="Times New Roman" w:eastAsiaTheme="majorEastAsia" w:hAnsi="Times New Roman" w:cs="Times New Roman"/>
                <w:b/>
                <w:bCs/>
                <w:noProof/>
              </w:rPr>
              <w:t>6.2. Relacje a problem przemocy szkolnej i domowej</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148</w:t>
            </w:r>
            <w:r w:rsidRPr="00817DA5">
              <w:rPr>
                <w:rFonts w:ascii="Times New Roman" w:hAnsi="Times New Roman" w:cs="Times New Roman"/>
                <w:noProof/>
                <w:webHidden/>
              </w:rPr>
              <w:fldChar w:fldCharType="end"/>
            </w:r>
          </w:hyperlink>
        </w:p>
        <w:p w14:paraId="15E84B97" w14:textId="53B84063"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8" w:history="1">
            <w:r w:rsidRPr="00817DA5">
              <w:rPr>
                <w:rStyle w:val="Hipercze"/>
                <w:rFonts w:ascii="Times New Roman" w:eastAsiaTheme="majorEastAsia" w:hAnsi="Times New Roman" w:cs="Times New Roman"/>
                <w:b/>
                <w:bCs/>
                <w:noProof/>
              </w:rPr>
              <w:t>6.3. Spożywanie alkoholu</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153</w:t>
            </w:r>
            <w:r w:rsidRPr="00817DA5">
              <w:rPr>
                <w:rFonts w:ascii="Times New Roman" w:hAnsi="Times New Roman" w:cs="Times New Roman"/>
                <w:noProof/>
                <w:webHidden/>
              </w:rPr>
              <w:fldChar w:fldCharType="end"/>
            </w:r>
          </w:hyperlink>
        </w:p>
        <w:p w14:paraId="0BA88D44" w14:textId="140C5A16"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29" w:history="1">
            <w:r w:rsidRPr="00817DA5">
              <w:rPr>
                <w:rStyle w:val="Hipercze"/>
                <w:rFonts w:ascii="Times New Roman" w:eastAsiaTheme="majorEastAsia" w:hAnsi="Times New Roman" w:cs="Times New Roman"/>
                <w:b/>
                <w:bCs/>
                <w:noProof/>
              </w:rPr>
              <w:t>6.4. Uzależnienie od nikotyny</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_Toc231661329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158</w:t>
            </w:r>
            <w:r w:rsidRPr="00817DA5">
              <w:rPr>
                <w:rFonts w:ascii="Times New Roman" w:hAnsi="Times New Roman" w:cs="Times New Roman"/>
                <w:noProof/>
                <w:webHidden/>
              </w:rPr>
              <w:fldChar w:fldCharType="end"/>
            </w:r>
          </w:hyperlink>
        </w:p>
        <w:p w14:paraId="5C402006" w14:textId="21EE2F50"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0" w:history="1">
            <w:r w:rsidRPr="00817DA5">
              <w:rPr>
                <w:rStyle w:val="Hipercze"/>
                <w:rFonts w:ascii="Times New Roman" w:eastAsiaTheme="majorEastAsia" w:hAnsi="Times New Roman" w:cs="Times New Roman"/>
                <w:b/>
                <w:bCs/>
                <w:noProof/>
              </w:rPr>
              <w:t>6.5. Narkotyki i dopalacze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160</w:t>
            </w:r>
            <w:r w:rsidRPr="00817DA5">
              <w:rPr>
                <w:rFonts w:ascii="Times New Roman" w:hAnsi="Times New Roman" w:cs="Times New Roman"/>
                <w:noProof/>
                <w:webHidden/>
              </w:rPr>
              <w:fldChar w:fldCharType="end"/>
            </w:r>
          </w:hyperlink>
        </w:p>
        <w:p w14:paraId="23197A78" w14:textId="5C4F2146"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1" w:history="1">
            <w:r w:rsidRPr="00817DA5">
              <w:rPr>
                <w:rStyle w:val="Hipercze"/>
                <w:rFonts w:ascii="Times New Roman" w:eastAsiaTheme="majorEastAsia" w:hAnsi="Times New Roman" w:cs="Times New Roman"/>
                <w:b/>
                <w:bCs/>
                <w:noProof/>
              </w:rPr>
              <w:t>6.6. Uzależnienia behawioralne i cyberprzemoc</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164</w:t>
            </w:r>
            <w:r w:rsidRPr="00817DA5">
              <w:rPr>
                <w:rFonts w:ascii="Times New Roman" w:hAnsi="Times New Roman" w:cs="Times New Roman"/>
                <w:noProof/>
                <w:webHidden/>
              </w:rPr>
              <w:fldChar w:fldCharType="end"/>
            </w:r>
          </w:hyperlink>
        </w:p>
        <w:p w14:paraId="237C23D7" w14:textId="00E4623E"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2" w:history="1">
            <w:r w:rsidRPr="00817DA5">
              <w:rPr>
                <w:rStyle w:val="Hipercze"/>
                <w:rFonts w:ascii="Times New Roman" w:eastAsiaTheme="majorEastAsia" w:hAnsi="Times New Roman" w:cs="Times New Roman"/>
                <w:b/>
                <w:bCs/>
                <w:noProof/>
              </w:rPr>
              <w:t>6.7. Napoje energetyczne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170</w:t>
            </w:r>
            <w:r w:rsidRPr="00817DA5">
              <w:rPr>
                <w:rFonts w:ascii="Times New Roman" w:hAnsi="Times New Roman" w:cs="Times New Roman"/>
                <w:noProof/>
                <w:webHidden/>
              </w:rPr>
              <w:fldChar w:fldCharType="end"/>
            </w:r>
          </w:hyperlink>
        </w:p>
        <w:p w14:paraId="6C77A534" w14:textId="25C7E01D"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3" w:history="1">
            <w:r w:rsidRPr="00817DA5">
              <w:rPr>
                <w:rStyle w:val="Hipercze"/>
                <w:rFonts w:ascii="Times New Roman" w:eastAsiaTheme="majorEastAsia" w:hAnsi="Times New Roman" w:cs="Times New Roman"/>
                <w:b/>
                <w:bCs/>
                <w:noProof/>
              </w:rPr>
              <w:t>6.8. Czas wolny</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172</w:t>
            </w:r>
            <w:r w:rsidRPr="00817DA5">
              <w:rPr>
                <w:rFonts w:ascii="Times New Roman" w:hAnsi="Times New Roman" w:cs="Times New Roman"/>
                <w:noProof/>
                <w:webHidden/>
              </w:rPr>
              <w:fldChar w:fldCharType="end"/>
            </w:r>
          </w:hyperlink>
        </w:p>
        <w:p w14:paraId="45099B46" w14:textId="6E5339F0"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34" w:history="1">
            <w:r w:rsidRPr="00817DA5">
              <w:rPr>
                <w:rStyle w:val="Hipercze"/>
                <w:rFonts w:ascii="Times New Roman" w:eastAsiaTheme="majorEastAsia" w:hAnsi="Times New Roman" w:cs="Times New Roman"/>
                <w:b/>
                <w:bCs/>
                <w:noProof/>
              </w:rPr>
              <w:t>7. Podsumowanie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173</w:t>
            </w:r>
            <w:r w:rsidRPr="00817DA5">
              <w:rPr>
                <w:rFonts w:ascii="Times New Roman" w:hAnsi="Times New Roman" w:cs="Times New Roman"/>
                <w:noProof/>
                <w:webHidden/>
              </w:rPr>
              <w:fldChar w:fldCharType="end"/>
            </w:r>
          </w:hyperlink>
        </w:p>
        <w:p w14:paraId="1C96AF1D" w14:textId="7CBC938D"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5" w:history="1">
            <w:r w:rsidRPr="00817DA5">
              <w:rPr>
                <w:rStyle w:val="Hipercze"/>
                <w:rFonts w:ascii="Times New Roman" w:eastAsiaTheme="majorEastAsia" w:hAnsi="Times New Roman" w:cs="Times New Roman"/>
                <w:b/>
                <w:bCs/>
                <w:noProof/>
              </w:rPr>
              <w:t>7.1. Badanie dorosłych mieszkańców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173</w:t>
            </w:r>
            <w:r w:rsidRPr="00817DA5">
              <w:rPr>
                <w:rFonts w:ascii="Times New Roman" w:hAnsi="Times New Roman" w:cs="Times New Roman"/>
                <w:noProof/>
                <w:webHidden/>
              </w:rPr>
              <w:fldChar w:fldCharType="end"/>
            </w:r>
          </w:hyperlink>
        </w:p>
        <w:p w14:paraId="5BC8A77A" w14:textId="046AE06D"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6" w:history="1">
            <w:r w:rsidRPr="00817DA5">
              <w:rPr>
                <w:rStyle w:val="Hipercze"/>
                <w:rFonts w:ascii="Times New Roman" w:eastAsiaTheme="majorEastAsia" w:hAnsi="Times New Roman" w:cs="Times New Roman"/>
                <w:b/>
                <w:bCs/>
                <w:noProof/>
              </w:rPr>
              <w:t>7.2. Badanie uczniów szkół</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174</w:t>
            </w:r>
            <w:r w:rsidRPr="00817DA5">
              <w:rPr>
                <w:rFonts w:ascii="Times New Roman" w:hAnsi="Times New Roman" w:cs="Times New Roman"/>
                <w:noProof/>
                <w:webHidden/>
              </w:rPr>
              <w:fldChar w:fldCharType="end"/>
            </w:r>
          </w:hyperlink>
        </w:p>
        <w:p w14:paraId="3BCDD926" w14:textId="6913883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7" w:history="1">
            <w:r w:rsidRPr="00817DA5">
              <w:rPr>
                <w:rStyle w:val="Hipercze"/>
                <w:rFonts w:ascii="Times New Roman" w:eastAsiaTheme="majorEastAsia" w:hAnsi="Times New Roman" w:cs="Times New Roman"/>
                <w:b/>
                <w:bCs/>
                <w:noProof/>
              </w:rPr>
              <w:t>7.3. Badanie pracowników MGOPS</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176</w:t>
            </w:r>
            <w:r w:rsidRPr="00817DA5">
              <w:rPr>
                <w:rFonts w:ascii="Times New Roman" w:hAnsi="Times New Roman" w:cs="Times New Roman"/>
                <w:noProof/>
                <w:webHidden/>
              </w:rPr>
              <w:fldChar w:fldCharType="end"/>
            </w:r>
          </w:hyperlink>
        </w:p>
        <w:p w14:paraId="63105ADF" w14:textId="64653BEB"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38" w:history="1">
            <w:r w:rsidRPr="00817DA5">
              <w:rPr>
                <w:rStyle w:val="Hipercze"/>
                <w:rFonts w:ascii="Times New Roman" w:hAnsi="Times New Roman" w:cs="Times New Roman"/>
                <w:b/>
                <w:bCs/>
                <w:noProof/>
              </w:rPr>
              <w:t>8. Rekomendacje działań</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178</w:t>
            </w:r>
            <w:r w:rsidRPr="00817DA5">
              <w:rPr>
                <w:rFonts w:ascii="Times New Roman" w:hAnsi="Times New Roman" w:cs="Times New Roman"/>
                <w:noProof/>
                <w:webHidden/>
              </w:rPr>
              <w:fldChar w:fldCharType="end"/>
            </w:r>
          </w:hyperlink>
        </w:p>
        <w:p w14:paraId="057B1593" w14:textId="4AF351B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39" w:history="1">
            <w:r w:rsidRPr="00817DA5">
              <w:rPr>
                <w:rStyle w:val="Hipercze"/>
                <w:rFonts w:ascii="Times New Roman" w:hAnsi="Times New Roman" w:cs="Times New Roman"/>
                <w:b/>
                <w:bCs/>
                <w:noProof/>
              </w:rPr>
              <w:t>8.1. Wobec dorosłych mieszkańców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_Toc231661339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178</w:t>
            </w:r>
            <w:r w:rsidRPr="00817DA5">
              <w:rPr>
                <w:rFonts w:ascii="Times New Roman" w:hAnsi="Times New Roman" w:cs="Times New Roman"/>
                <w:noProof/>
                <w:webHidden/>
              </w:rPr>
              <w:fldChar w:fldCharType="end"/>
            </w:r>
          </w:hyperlink>
        </w:p>
        <w:p w14:paraId="5DF765D8" w14:textId="37B02B7F"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0" w:history="1">
            <w:r w:rsidRPr="00817DA5">
              <w:rPr>
                <w:rStyle w:val="Hipercze"/>
                <w:rFonts w:ascii="Times New Roman" w:hAnsi="Times New Roman" w:cs="Times New Roman"/>
                <w:b/>
                <w:bCs/>
                <w:noProof/>
              </w:rPr>
              <w:t>8.2. Wobec uczniów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179</w:t>
            </w:r>
            <w:r w:rsidRPr="00817DA5">
              <w:rPr>
                <w:rFonts w:ascii="Times New Roman" w:hAnsi="Times New Roman" w:cs="Times New Roman"/>
                <w:noProof/>
                <w:webHidden/>
              </w:rPr>
              <w:fldChar w:fldCharType="end"/>
            </w:r>
          </w:hyperlink>
        </w:p>
        <w:p w14:paraId="770AE735" w14:textId="03C57BB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1" w:history="1">
            <w:r w:rsidRPr="00817DA5">
              <w:rPr>
                <w:rStyle w:val="Hipercze"/>
                <w:rFonts w:ascii="Times New Roman" w:eastAsiaTheme="majorEastAsia" w:hAnsi="Times New Roman" w:cs="Times New Roman"/>
                <w:b/>
                <w:bCs/>
                <w:noProof/>
              </w:rPr>
              <w:t>8.3 Wobec pracowników MGOPS</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179</w:t>
            </w:r>
            <w:r w:rsidRPr="00817DA5">
              <w:rPr>
                <w:rFonts w:ascii="Times New Roman" w:hAnsi="Times New Roman" w:cs="Times New Roman"/>
                <w:noProof/>
                <w:webHidden/>
              </w:rPr>
              <w:fldChar w:fldCharType="end"/>
            </w:r>
          </w:hyperlink>
        </w:p>
        <w:p w14:paraId="7854D0FD" w14:textId="17AE1978"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42" w:history="1">
            <w:r w:rsidRPr="00817DA5">
              <w:rPr>
                <w:rStyle w:val="Hipercze"/>
                <w:rFonts w:ascii="Times New Roman" w:eastAsiaTheme="majorEastAsia" w:hAnsi="Times New Roman" w:cs="Times New Roman"/>
                <w:b/>
                <w:bCs/>
                <w:noProof/>
              </w:rPr>
              <w:t>9. Analiza SWOT</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181</w:t>
            </w:r>
            <w:r w:rsidRPr="00817DA5">
              <w:rPr>
                <w:rFonts w:ascii="Times New Roman" w:hAnsi="Times New Roman" w:cs="Times New Roman"/>
                <w:noProof/>
                <w:webHidden/>
              </w:rPr>
              <w:fldChar w:fldCharType="end"/>
            </w:r>
          </w:hyperlink>
        </w:p>
        <w:p w14:paraId="68E27A1C" w14:textId="5F87B1C1"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43" w:history="1">
            <w:r w:rsidRPr="00817DA5">
              <w:rPr>
                <w:rStyle w:val="Hipercze"/>
                <w:rFonts w:ascii="Times New Roman" w:eastAsiaTheme="majorEastAsia" w:hAnsi="Times New Roman" w:cs="Times New Roman"/>
                <w:b/>
                <w:bCs/>
                <w:noProof/>
              </w:rPr>
              <w:t>10. Założenia strategiczne. Wizja i misja rozwoju polityki społecznej</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185</w:t>
            </w:r>
            <w:r w:rsidRPr="00817DA5">
              <w:rPr>
                <w:rFonts w:ascii="Times New Roman" w:hAnsi="Times New Roman" w:cs="Times New Roman"/>
                <w:noProof/>
                <w:webHidden/>
              </w:rPr>
              <w:fldChar w:fldCharType="end"/>
            </w:r>
          </w:hyperlink>
        </w:p>
        <w:p w14:paraId="53737C48" w14:textId="32ECC93B"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4" w:history="1">
            <w:r w:rsidRPr="00817DA5">
              <w:rPr>
                <w:rStyle w:val="Hipercze"/>
                <w:rFonts w:ascii="Times New Roman" w:eastAsiaTheme="majorEastAsia" w:hAnsi="Times New Roman" w:cs="Times New Roman"/>
                <w:b/>
                <w:bCs/>
                <w:noProof/>
              </w:rPr>
              <w:t>10.1. Podstawy teoretyczne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185</w:t>
            </w:r>
            <w:r w:rsidRPr="00817DA5">
              <w:rPr>
                <w:rFonts w:ascii="Times New Roman" w:hAnsi="Times New Roman" w:cs="Times New Roman"/>
                <w:noProof/>
                <w:webHidden/>
              </w:rPr>
              <w:fldChar w:fldCharType="end"/>
            </w:r>
          </w:hyperlink>
        </w:p>
        <w:p w14:paraId="1073B684" w14:textId="136EC420"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5" w:history="1">
            <w:r w:rsidRPr="00817DA5">
              <w:rPr>
                <w:rStyle w:val="Hipercze"/>
                <w:rFonts w:ascii="Times New Roman" w:eastAsiaTheme="majorEastAsia" w:hAnsi="Times New Roman" w:cs="Times New Roman"/>
                <w:b/>
                <w:bCs/>
                <w:noProof/>
              </w:rPr>
              <w:t>10.2. Misja i wizja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185</w:t>
            </w:r>
            <w:r w:rsidRPr="00817DA5">
              <w:rPr>
                <w:rFonts w:ascii="Times New Roman" w:hAnsi="Times New Roman" w:cs="Times New Roman"/>
                <w:noProof/>
                <w:webHidden/>
              </w:rPr>
              <w:fldChar w:fldCharType="end"/>
            </w:r>
          </w:hyperlink>
        </w:p>
        <w:p w14:paraId="422DB00F" w14:textId="14FDB6BA"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46" w:history="1">
            <w:r w:rsidRPr="00817DA5">
              <w:rPr>
                <w:rStyle w:val="Hipercze"/>
                <w:rFonts w:ascii="Times New Roman" w:hAnsi="Times New Roman" w:cs="Times New Roman"/>
                <w:b/>
                <w:bCs/>
                <w:noProof/>
              </w:rPr>
              <w:t>11. Cele strategiczne i operacyjne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187</w:t>
            </w:r>
            <w:r w:rsidRPr="00817DA5">
              <w:rPr>
                <w:rFonts w:ascii="Times New Roman" w:hAnsi="Times New Roman" w:cs="Times New Roman"/>
                <w:noProof/>
                <w:webHidden/>
              </w:rPr>
              <w:fldChar w:fldCharType="end"/>
            </w:r>
          </w:hyperlink>
        </w:p>
        <w:p w14:paraId="6DC7FB93" w14:textId="5B09D073"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47" w:history="1">
            <w:r w:rsidRPr="00817DA5">
              <w:rPr>
                <w:rStyle w:val="Hipercze"/>
                <w:rFonts w:ascii="Times New Roman" w:eastAsiaTheme="majorEastAsia" w:hAnsi="Times New Roman" w:cs="Times New Roman"/>
                <w:b/>
                <w:bCs/>
                <w:noProof/>
              </w:rPr>
              <w:t>12. Zarządzanie realizacją strategii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_Toc231661347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208</w:t>
            </w:r>
            <w:r w:rsidRPr="00817DA5">
              <w:rPr>
                <w:rFonts w:ascii="Times New Roman" w:hAnsi="Times New Roman" w:cs="Times New Roman"/>
                <w:noProof/>
                <w:webHidden/>
              </w:rPr>
              <w:fldChar w:fldCharType="end"/>
            </w:r>
          </w:hyperlink>
        </w:p>
        <w:p w14:paraId="2C0B2539" w14:textId="5955C095"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8" w:history="1">
            <w:r w:rsidRPr="00817DA5">
              <w:rPr>
                <w:rStyle w:val="Hipercze"/>
                <w:rFonts w:ascii="Times New Roman" w:eastAsiaTheme="majorEastAsia" w:hAnsi="Times New Roman" w:cs="Times New Roman"/>
                <w:b/>
                <w:bCs/>
                <w:noProof/>
              </w:rPr>
              <w:t>12.1. Koordynacja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_Toc231661348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208</w:t>
            </w:r>
            <w:r w:rsidRPr="00817DA5">
              <w:rPr>
                <w:rFonts w:ascii="Times New Roman" w:hAnsi="Times New Roman" w:cs="Times New Roman"/>
                <w:noProof/>
                <w:webHidden/>
              </w:rPr>
              <w:fldChar w:fldCharType="end"/>
            </w:r>
          </w:hyperlink>
        </w:p>
        <w:p w14:paraId="429FC80F" w14:textId="1A09BED8"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49" w:history="1">
            <w:r w:rsidRPr="00817DA5">
              <w:rPr>
                <w:rStyle w:val="Hipercze"/>
                <w:rFonts w:ascii="Times New Roman" w:eastAsiaTheme="majorEastAsia" w:hAnsi="Times New Roman" w:cs="Times New Roman"/>
                <w:b/>
                <w:bCs/>
                <w:noProof/>
              </w:rPr>
              <w:t>12.2. Programy i projekty</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_Toc231661349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209</w:t>
            </w:r>
            <w:r w:rsidRPr="00817DA5">
              <w:rPr>
                <w:rFonts w:ascii="Times New Roman" w:hAnsi="Times New Roman" w:cs="Times New Roman"/>
                <w:noProof/>
                <w:webHidden/>
              </w:rPr>
              <w:fldChar w:fldCharType="end"/>
            </w:r>
          </w:hyperlink>
        </w:p>
        <w:p w14:paraId="06CAC4D0" w14:textId="293EDA02"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50" w:history="1">
            <w:r w:rsidRPr="00817DA5">
              <w:rPr>
                <w:rStyle w:val="Hipercze"/>
                <w:rFonts w:ascii="Times New Roman" w:eastAsiaTheme="majorEastAsia" w:hAnsi="Times New Roman" w:cs="Times New Roman"/>
                <w:b/>
                <w:bCs/>
                <w:noProof/>
              </w:rPr>
              <w:t>12.3. Źródła finansowania i ramy finansowe</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_Toc231661350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209</w:t>
            </w:r>
            <w:r w:rsidRPr="00817DA5">
              <w:rPr>
                <w:rFonts w:ascii="Times New Roman" w:hAnsi="Times New Roman" w:cs="Times New Roman"/>
                <w:noProof/>
                <w:webHidden/>
              </w:rPr>
              <w:fldChar w:fldCharType="end"/>
            </w:r>
          </w:hyperlink>
        </w:p>
        <w:p w14:paraId="2BED1F7A" w14:textId="572531DE"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51" w:history="1">
            <w:r w:rsidRPr="00817DA5">
              <w:rPr>
                <w:rStyle w:val="Hipercze"/>
                <w:rFonts w:ascii="Times New Roman" w:eastAsiaTheme="majorEastAsia" w:hAnsi="Times New Roman" w:cs="Times New Roman"/>
                <w:b/>
                <w:bCs/>
                <w:noProof/>
              </w:rPr>
              <w:t>13. Monitoring, ewaluacja i aktualizacja</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_Toc231661351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213</w:t>
            </w:r>
            <w:r w:rsidRPr="00817DA5">
              <w:rPr>
                <w:rFonts w:ascii="Times New Roman" w:hAnsi="Times New Roman" w:cs="Times New Roman"/>
                <w:noProof/>
                <w:webHidden/>
              </w:rPr>
              <w:fldChar w:fldCharType="end"/>
            </w:r>
          </w:hyperlink>
        </w:p>
        <w:p w14:paraId="42DD62D6" w14:textId="46239BA0"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52" w:history="1">
            <w:r w:rsidRPr="00817DA5">
              <w:rPr>
                <w:rStyle w:val="Hipercze"/>
                <w:rFonts w:ascii="Times New Roman" w:eastAsiaTheme="majorEastAsia" w:hAnsi="Times New Roman" w:cs="Times New Roman"/>
                <w:b/>
                <w:bCs/>
                <w:noProof/>
              </w:rPr>
              <w:t>14. Podsumowanie i wnioski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_Toc231661352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218</w:t>
            </w:r>
            <w:r w:rsidRPr="00817DA5">
              <w:rPr>
                <w:rFonts w:ascii="Times New Roman" w:hAnsi="Times New Roman" w:cs="Times New Roman"/>
                <w:noProof/>
                <w:webHidden/>
              </w:rPr>
              <w:fldChar w:fldCharType="end"/>
            </w:r>
          </w:hyperlink>
        </w:p>
        <w:p w14:paraId="42258B93" w14:textId="1C1A69CE" w:rsidR="00817DA5" w:rsidRPr="00817DA5" w:rsidRDefault="00817DA5" w:rsidP="00817DA5">
          <w:pPr>
            <w:pStyle w:val="Spistreci1"/>
            <w:tabs>
              <w:tab w:val="right" w:leader="dot" w:pos="9062"/>
            </w:tabs>
            <w:jc w:val="both"/>
            <w:rPr>
              <w:rFonts w:ascii="Times New Roman" w:eastAsiaTheme="minorEastAsia" w:hAnsi="Times New Roman" w:cs="Times New Roman"/>
              <w:noProof/>
              <w:lang w:eastAsia="pl-PL"/>
            </w:rPr>
          </w:pPr>
          <w:hyperlink w:anchor="_Toc231661353" w:history="1">
            <w:r w:rsidRPr="00817DA5">
              <w:rPr>
                <w:rStyle w:val="Hipercze"/>
                <w:rFonts w:ascii="Times New Roman" w:hAnsi="Times New Roman" w:cs="Times New Roman"/>
                <w:b/>
                <w:bCs/>
                <w:noProof/>
              </w:rPr>
              <w:t>Załączniki</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_Toc231661353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221</w:t>
            </w:r>
            <w:r w:rsidRPr="00817DA5">
              <w:rPr>
                <w:rFonts w:ascii="Times New Roman" w:hAnsi="Times New Roman" w:cs="Times New Roman"/>
                <w:noProof/>
                <w:webHidden/>
              </w:rPr>
              <w:fldChar w:fldCharType="end"/>
            </w:r>
          </w:hyperlink>
        </w:p>
        <w:p w14:paraId="35686C75" w14:textId="5C8EAD8A"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54" w:history="1">
            <w:r w:rsidRPr="00817DA5">
              <w:rPr>
                <w:rStyle w:val="Hipercze"/>
                <w:rFonts w:ascii="Times New Roman" w:hAnsi="Times New Roman" w:cs="Times New Roman"/>
                <w:b/>
                <w:bCs/>
                <w:noProof/>
              </w:rPr>
              <w:t>Spis tabel</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_Toc231661354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221</w:t>
            </w:r>
            <w:r w:rsidRPr="00817DA5">
              <w:rPr>
                <w:rFonts w:ascii="Times New Roman" w:hAnsi="Times New Roman" w:cs="Times New Roman"/>
                <w:noProof/>
                <w:webHidden/>
              </w:rPr>
              <w:fldChar w:fldCharType="end"/>
            </w:r>
          </w:hyperlink>
        </w:p>
        <w:p w14:paraId="0215871F" w14:textId="1349868D"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55" w:history="1">
            <w:r w:rsidRPr="00817DA5">
              <w:rPr>
                <w:rStyle w:val="Hipercze"/>
                <w:rFonts w:ascii="Times New Roman" w:hAnsi="Times New Roman" w:cs="Times New Roman"/>
                <w:b/>
                <w:bCs/>
                <w:noProof/>
              </w:rPr>
              <w:t>Spis wykresów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_Toc231661355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221</w:t>
            </w:r>
            <w:r w:rsidRPr="00817DA5">
              <w:rPr>
                <w:rFonts w:ascii="Times New Roman" w:hAnsi="Times New Roman" w:cs="Times New Roman"/>
                <w:noProof/>
                <w:webHidden/>
              </w:rPr>
              <w:fldChar w:fldCharType="end"/>
            </w:r>
          </w:hyperlink>
        </w:p>
        <w:p w14:paraId="0EED4FBC" w14:textId="6369033C" w:rsidR="00817DA5" w:rsidRPr="00817DA5" w:rsidRDefault="00817DA5" w:rsidP="00817DA5">
          <w:pPr>
            <w:pStyle w:val="Spistreci2"/>
            <w:tabs>
              <w:tab w:val="right" w:leader="dot" w:pos="9062"/>
            </w:tabs>
            <w:jc w:val="both"/>
            <w:rPr>
              <w:rFonts w:ascii="Times New Roman" w:eastAsiaTheme="minorEastAsia" w:hAnsi="Times New Roman" w:cs="Times New Roman"/>
              <w:noProof/>
              <w:lang w:eastAsia="pl-PL"/>
            </w:rPr>
          </w:pPr>
          <w:hyperlink w:anchor="_Toc231661356" w:history="1">
            <w:r w:rsidRPr="00817DA5">
              <w:rPr>
                <w:rStyle w:val="Hipercze"/>
                <w:rFonts w:ascii="Times New Roman" w:hAnsi="Times New Roman" w:cs="Times New Roman"/>
                <w:b/>
                <w:bCs/>
                <w:noProof/>
              </w:rPr>
              <w:t>Spis rysunków</w:t>
            </w:r>
            <w:r w:rsidRPr="00817DA5">
              <w:rPr>
                <w:rFonts w:ascii="Times New Roman" w:hAnsi="Times New Roman" w:cs="Times New Roman"/>
                <w:noProof/>
                <w:webHidden/>
              </w:rPr>
              <w:tab/>
            </w:r>
            <w:r w:rsidRPr="00817DA5">
              <w:rPr>
                <w:rFonts w:ascii="Times New Roman" w:hAnsi="Times New Roman" w:cs="Times New Roman"/>
                <w:noProof/>
                <w:webHidden/>
              </w:rPr>
              <w:fldChar w:fldCharType="begin"/>
            </w:r>
            <w:r w:rsidRPr="00817DA5">
              <w:rPr>
                <w:rFonts w:ascii="Times New Roman" w:hAnsi="Times New Roman" w:cs="Times New Roman"/>
                <w:noProof/>
                <w:webHidden/>
              </w:rPr>
              <w:instrText xml:space="preserve"> PAGEREF _Toc231661356 \h </w:instrText>
            </w:r>
            <w:r w:rsidRPr="00817DA5">
              <w:rPr>
                <w:rFonts w:ascii="Times New Roman" w:hAnsi="Times New Roman" w:cs="Times New Roman"/>
                <w:noProof/>
                <w:webHidden/>
              </w:rPr>
            </w:r>
            <w:r w:rsidRPr="00817DA5">
              <w:rPr>
                <w:rFonts w:ascii="Times New Roman" w:hAnsi="Times New Roman" w:cs="Times New Roman"/>
                <w:noProof/>
                <w:webHidden/>
              </w:rPr>
              <w:fldChar w:fldCharType="separate"/>
            </w:r>
            <w:r w:rsidR="00D93D29">
              <w:rPr>
                <w:rFonts w:ascii="Times New Roman" w:hAnsi="Times New Roman" w:cs="Times New Roman"/>
                <w:noProof/>
                <w:webHidden/>
              </w:rPr>
              <w:t>227</w:t>
            </w:r>
            <w:r w:rsidRPr="00817DA5">
              <w:rPr>
                <w:rFonts w:ascii="Times New Roman" w:hAnsi="Times New Roman" w:cs="Times New Roman"/>
                <w:noProof/>
                <w:webHidden/>
              </w:rPr>
              <w:fldChar w:fldCharType="end"/>
            </w:r>
          </w:hyperlink>
        </w:p>
        <w:p w14:paraId="023AAB50" w14:textId="2E686AD6" w:rsidR="00817DA5" w:rsidRDefault="00817DA5" w:rsidP="00817DA5">
          <w:pPr>
            <w:jc w:val="both"/>
          </w:pPr>
          <w:r w:rsidRPr="00817DA5">
            <w:rPr>
              <w:rFonts w:ascii="Times New Roman" w:hAnsi="Times New Roman" w:cs="Times New Roman"/>
              <w:b/>
              <w:bCs/>
            </w:rPr>
            <w:fldChar w:fldCharType="end"/>
          </w:r>
        </w:p>
      </w:sdtContent>
    </w:sdt>
    <w:p w14:paraId="065CB823" w14:textId="515E31E9" w:rsidR="00DB41D0" w:rsidRDefault="00DB41D0">
      <w:r>
        <w:br w:type="page"/>
      </w:r>
    </w:p>
    <w:p w14:paraId="1789B6A2" w14:textId="77777777" w:rsidR="00EB5DA3" w:rsidRPr="00EB5DA3" w:rsidRDefault="00EB5DA3" w:rsidP="00EB5DA3">
      <w:pPr>
        <w:keepNext/>
        <w:keepLines/>
        <w:spacing w:before="360" w:after="80"/>
        <w:outlineLvl w:val="0"/>
        <w:rPr>
          <w:rFonts w:ascii="Times New Roman" w:eastAsiaTheme="majorEastAsia" w:hAnsi="Times New Roman" w:cs="Times New Roman"/>
          <w:b/>
          <w:bCs/>
          <w:color w:val="BF4E14" w:themeColor="accent2" w:themeShade="BF"/>
          <w:sz w:val="28"/>
          <w:szCs w:val="28"/>
        </w:rPr>
      </w:pPr>
      <w:bookmarkStart w:id="0" w:name="_Toc215133437"/>
      <w:bookmarkStart w:id="1" w:name="_Toc215907430"/>
      <w:bookmarkStart w:id="2" w:name="_Toc226796313"/>
      <w:bookmarkStart w:id="3" w:name="_Toc231661282"/>
      <w:r w:rsidRPr="00EB5DA3">
        <w:rPr>
          <w:rFonts w:ascii="Times New Roman" w:eastAsiaTheme="majorEastAsia" w:hAnsi="Times New Roman" w:cs="Times New Roman"/>
          <w:b/>
          <w:bCs/>
          <w:color w:val="BF4E14" w:themeColor="accent2" w:themeShade="BF"/>
          <w:sz w:val="28"/>
          <w:szCs w:val="28"/>
          <w:bdr w:val="single" w:sz="18" w:space="0" w:color="FFFFFF" w:themeColor="background1"/>
        </w:rPr>
        <w:lastRenderedPageBreak/>
        <w:t>Słownik najważniejszych definicji</w:t>
      </w:r>
      <w:bookmarkEnd w:id="0"/>
      <w:bookmarkEnd w:id="1"/>
      <w:bookmarkEnd w:id="2"/>
      <w:bookmarkEnd w:id="3"/>
    </w:p>
    <w:p w14:paraId="19301B41"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 xml:space="preserve">Cel </w:t>
      </w:r>
      <w:r w:rsidRPr="00EB5DA3">
        <w:rPr>
          <w:rFonts w:ascii="Times New Roman" w:eastAsia="Calibri" w:hAnsi="Times New Roman" w:cs="Times New Roman"/>
          <w:kern w:val="0"/>
          <w14:ligatures w14:val="none"/>
        </w:rPr>
        <w:t xml:space="preserve">– planowany zakres zmian. </w:t>
      </w:r>
    </w:p>
    <w:p w14:paraId="65923B24"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Cel główny</w:t>
      </w:r>
      <w:r w:rsidRPr="00EB5DA3">
        <w:rPr>
          <w:rFonts w:ascii="Times New Roman" w:eastAsia="Calibri" w:hAnsi="Times New Roman" w:cs="Times New Roman"/>
          <w:kern w:val="0"/>
          <w14:ligatures w14:val="none"/>
        </w:rPr>
        <w:t xml:space="preserve"> – zakres zmian o znaczeniu priorytetowym.</w:t>
      </w:r>
    </w:p>
    <w:p w14:paraId="35F3CC90"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 xml:space="preserve">Diagnoza </w:t>
      </w:r>
      <w:r w:rsidRPr="00EB5DA3">
        <w:rPr>
          <w:rFonts w:ascii="Times New Roman" w:eastAsia="Calibri" w:hAnsi="Times New Roman" w:cs="Times New Roman"/>
          <w:kern w:val="0"/>
          <w14:ligatures w14:val="none"/>
        </w:rPr>
        <w:t>– procedura umożliwiająca identyfikację problemów.</w:t>
      </w:r>
    </w:p>
    <w:p w14:paraId="64FB8D26"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 xml:space="preserve">Ewaluacja </w:t>
      </w:r>
      <w:r w:rsidRPr="00EB5DA3">
        <w:rPr>
          <w:rFonts w:ascii="Times New Roman" w:eastAsia="Calibri" w:hAnsi="Times New Roman" w:cs="Times New Roman"/>
          <w:kern w:val="0"/>
          <w14:ligatures w14:val="none"/>
        </w:rPr>
        <w:t>– ocena według z góry przyjętych kryteriów.</w:t>
      </w:r>
    </w:p>
    <w:p w14:paraId="2162C6AB"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Marginalizacja</w:t>
      </w:r>
      <w:r w:rsidRPr="00EB5DA3">
        <w:rPr>
          <w:rFonts w:ascii="Times New Roman" w:eastAsia="Calibri" w:hAnsi="Times New Roman" w:cs="Times New Roman"/>
          <w:kern w:val="0"/>
          <w14:ligatures w14:val="none"/>
        </w:rPr>
        <w:t xml:space="preserve"> – pozostawanie poszczególnych środowisk i kategorii ludności na uboczu życia społecznego. </w:t>
      </w:r>
    </w:p>
    <w:p w14:paraId="656C5C1F"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Misja</w:t>
      </w:r>
      <w:r w:rsidRPr="00EB5DA3">
        <w:rPr>
          <w:rFonts w:ascii="Times New Roman" w:eastAsia="Calibri" w:hAnsi="Times New Roman" w:cs="Times New Roman"/>
          <w:kern w:val="0"/>
          <w14:ligatures w14:val="none"/>
        </w:rPr>
        <w:t xml:space="preserve"> – w obszarze zintegrowanej polityki społecznej precyzyjnie wyraża dalekosiężne zamierzenia i aspiracje gminy. Wskazuje kierunki działania poprzez określenie granic, jakich sięgają wybory strategiczne. Poprzez misję komunikujemy interesariuszom wewnętrznym </w:t>
      </w:r>
      <w:r w:rsidRPr="00EB5DA3">
        <w:rPr>
          <w:rFonts w:ascii="Times New Roman" w:eastAsia="Calibri" w:hAnsi="Times New Roman" w:cs="Times New Roman"/>
          <w:kern w:val="0"/>
          <w14:ligatures w14:val="none"/>
        </w:rPr>
        <w:br/>
        <w:t>i zewnętrznym, jakie są nasze dążenia, zamiary i wartości, na których się opieramy. Misja ściśle koresponduje z wizją, będąc jej wyrazem na potrzeby realizacji strategii.</w:t>
      </w:r>
    </w:p>
    <w:p w14:paraId="0916EE7A"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 xml:space="preserve">Monitoring </w:t>
      </w:r>
      <w:r w:rsidRPr="00EB5DA3">
        <w:rPr>
          <w:rFonts w:ascii="Times New Roman" w:eastAsia="Calibri" w:hAnsi="Times New Roman" w:cs="Times New Roman"/>
          <w:kern w:val="0"/>
          <w14:ligatures w14:val="none"/>
        </w:rPr>
        <w:t xml:space="preserve">– obserwacja i rejestracja zmian. </w:t>
      </w:r>
    </w:p>
    <w:p w14:paraId="4FC7704C"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Osoba długotrwale bezrobotna</w:t>
      </w:r>
      <w:r w:rsidRPr="00EB5DA3">
        <w:rPr>
          <w:rFonts w:ascii="Times New Roman" w:eastAsia="Calibri" w:hAnsi="Times New Roman" w:cs="Times New Roman"/>
          <w:kern w:val="0"/>
          <w14:ligatures w14:val="none"/>
        </w:rPr>
        <w:t xml:space="preserve"> – bezrobotny pozostający w rejestrze powiatowego urzędu pracy łącznie przez okres ponad 12 miesięcy w okresie ostatnich 2 lat, z wyłączeniem okresów odbywania stażu i przygotowania zawodowego dorosłych.</w:t>
      </w:r>
    </w:p>
    <w:p w14:paraId="312BF35E"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Osoba z niepełnosprawnością</w:t>
      </w:r>
      <w:r w:rsidRPr="00EB5DA3">
        <w:rPr>
          <w:rFonts w:ascii="Times New Roman" w:eastAsia="Calibri" w:hAnsi="Times New Roman" w:cs="Times New Roman"/>
          <w:kern w:val="0"/>
          <w14:ligatures w14:val="none"/>
        </w:rPr>
        <w:t xml:space="preserve"> – osoba wymagająca wsparcia w pełnym uczestnictwie w życiu społecznym. Utrudnione uczestnictwo w życiu społecznym ma charakter trwały i wynikać może z zaburzeń somatycznych, tj. związanych z ciałem i pracą zmysłów lub z dysfunkcji psychicznych.</w:t>
      </w:r>
    </w:p>
    <w:p w14:paraId="7E243C3B"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Polityka społeczna</w:t>
      </w:r>
      <w:r w:rsidRPr="00EB5DA3">
        <w:rPr>
          <w:rFonts w:ascii="Times New Roman" w:eastAsia="Calibri" w:hAnsi="Times New Roman" w:cs="Times New Roman"/>
          <w:kern w:val="0"/>
          <w14:ligatures w14:val="none"/>
        </w:rPr>
        <w:t xml:space="preserve"> – zespół długofalowych działań na rzecz rozwiązywania problemów społecznych. </w:t>
      </w:r>
    </w:p>
    <w:p w14:paraId="4F279087"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Problem społeczny</w:t>
      </w:r>
      <w:r w:rsidRPr="00EB5DA3">
        <w:rPr>
          <w:rFonts w:ascii="Times New Roman" w:eastAsia="Calibri" w:hAnsi="Times New Roman" w:cs="Times New Roman"/>
          <w:kern w:val="0"/>
          <w14:ligatures w14:val="none"/>
        </w:rPr>
        <w:t xml:space="preserve"> – każde zjawisko, które na masową skalę obniża standard życia społecznego, między innymi prowadząc do marginalizacji poszczególnych środowisk </w:t>
      </w:r>
      <w:r w:rsidRPr="00EB5DA3">
        <w:rPr>
          <w:rFonts w:ascii="Times New Roman" w:eastAsia="Calibri" w:hAnsi="Times New Roman" w:cs="Times New Roman"/>
          <w:kern w:val="0"/>
          <w14:ligatures w14:val="none"/>
        </w:rPr>
        <w:br/>
        <w:t>i kategorii ludności.</w:t>
      </w:r>
    </w:p>
    <w:p w14:paraId="3BE076DE"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Profilaktyka</w:t>
      </w:r>
      <w:r w:rsidRPr="00EB5DA3">
        <w:rPr>
          <w:rFonts w:ascii="Times New Roman" w:eastAsia="Calibri" w:hAnsi="Times New Roman" w:cs="Times New Roman"/>
          <w:kern w:val="0"/>
          <w14:ligatures w14:val="none"/>
        </w:rPr>
        <w:t xml:space="preserve"> – podejmowanie działań, skierowanych do różnych grup, we współpracy </w:t>
      </w:r>
      <w:r w:rsidRPr="00EB5DA3">
        <w:rPr>
          <w:rFonts w:ascii="Times New Roman" w:eastAsia="Calibri" w:hAnsi="Times New Roman" w:cs="Times New Roman"/>
          <w:kern w:val="0"/>
          <w14:ligatures w14:val="none"/>
        </w:rPr>
        <w:br/>
        <w:t xml:space="preserve">z różnymi środowiskami i instytucjami które mają na celu zapobieganie pojawieniu się </w:t>
      </w:r>
      <w:r w:rsidRPr="00EB5DA3">
        <w:rPr>
          <w:rFonts w:ascii="Times New Roman" w:eastAsia="Calibri" w:hAnsi="Times New Roman" w:cs="Times New Roman"/>
          <w:kern w:val="0"/>
          <w14:ligatures w14:val="none"/>
        </w:rPr>
        <w:br/>
        <w:t>lub rozwojowi zaburzeń, chorób lub innych niekorzystnych zjawisk społecznych.</w:t>
      </w:r>
    </w:p>
    <w:p w14:paraId="2D3CE4BD"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Reintegracja</w:t>
      </w:r>
      <w:r w:rsidRPr="00EB5DA3">
        <w:rPr>
          <w:rFonts w:ascii="Times New Roman" w:eastAsia="Calibri" w:hAnsi="Times New Roman" w:cs="Times New Roman"/>
          <w:kern w:val="0"/>
          <w14:ligatures w14:val="none"/>
        </w:rPr>
        <w:t xml:space="preserve"> – reintegracja zawodowa i społeczna w rozumieniu przepisów o zatrudnieniu socjalnym.</w:t>
      </w:r>
    </w:p>
    <w:p w14:paraId="141FE215"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Rezultat</w:t>
      </w:r>
      <w:r w:rsidRPr="00EB5DA3">
        <w:rPr>
          <w:rFonts w:ascii="Times New Roman" w:eastAsia="Calibri" w:hAnsi="Times New Roman" w:cs="Times New Roman"/>
          <w:kern w:val="0"/>
          <w14:ligatures w14:val="none"/>
        </w:rPr>
        <w:t xml:space="preserve"> – bezpośredni wynik działania. </w:t>
      </w:r>
    </w:p>
    <w:p w14:paraId="2630F4AE"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 xml:space="preserve">Rodzina – </w:t>
      </w:r>
      <w:r w:rsidRPr="00EB5DA3">
        <w:rPr>
          <w:rFonts w:ascii="Times New Roman" w:eastAsia="Calibri" w:hAnsi="Times New Roman" w:cs="Times New Roman"/>
          <w:kern w:val="0"/>
          <w14:ligatures w14:val="none"/>
        </w:rPr>
        <w:t>tworzą ją kobieta i mężczyzna poprzez zawarcie związku małżeńskiego.</w:t>
      </w:r>
    </w:p>
    <w:p w14:paraId="3F2781C4"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Strategia</w:t>
      </w:r>
      <w:r w:rsidRPr="00EB5DA3">
        <w:rPr>
          <w:rFonts w:ascii="Times New Roman" w:eastAsia="Calibri" w:hAnsi="Times New Roman" w:cs="Times New Roman"/>
          <w:kern w:val="0"/>
          <w14:ligatures w14:val="none"/>
        </w:rPr>
        <w:t xml:space="preserve"> – długookresowy plan dotyczący kierunku i zakresu zmian. </w:t>
      </w:r>
    </w:p>
    <w:p w14:paraId="69AA0BC6"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lastRenderedPageBreak/>
        <w:t>Wizja</w:t>
      </w:r>
      <w:r w:rsidRPr="00EB5DA3">
        <w:rPr>
          <w:rFonts w:ascii="Times New Roman" w:eastAsia="Calibri" w:hAnsi="Times New Roman" w:cs="Times New Roman"/>
          <w:kern w:val="0"/>
          <w14:ligatures w14:val="none"/>
        </w:rPr>
        <w:t xml:space="preserve"> – pożądany obraz przyszłości, który osoby biorące udział w procesie decyzyjnym pragną wykreować. Określa rangę i atrakcyjność jednostki.</w:t>
      </w:r>
    </w:p>
    <w:p w14:paraId="3B92A763"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Wskaźnik</w:t>
      </w:r>
      <w:r w:rsidRPr="00EB5DA3">
        <w:rPr>
          <w:rFonts w:ascii="Times New Roman" w:eastAsia="Calibri" w:hAnsi="Times New Roman" w:cs="Times New Roman"/>
          <w:kern w:val="0"/>
          <w14:ligatures w14:val="none"/>
        </w:rPr>
        <w:t xml:space="preserve"> – zjawisko umożliwiające identyfikację i pomiar innego zjawiska. </w:t>
      </w:r>
    </w:p>
    <w:p w14:paraId="042C4F7E" w14:textId="77777777" w:rsidR="00EB5DA3" w:rsidRPr="00EB5DA3" w:rsidRDefault="00EB5DA3" w:rsidP="00EB5DA3">
      <w:pPr>
        <w:suppressAutoHyphens/>
        <w:spacing w:after="0" w:line="360" w:lineRule="auto"/>
        <w:jc w:val="both"/>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Wykluczenie społeczne</w:t>
      </w:r>
      <w:r w:rsidRPr="00EB5DA3">
        <w:rPr>
          <w:rFonts w:ascii="Times New Roman" w:eastAsia="Calibri" w:hAnsi="Times New Roman" w:cs="Times New Roman"/>
          <w:kern w:val="0"/>
          <w14:ligatures w14:val="none"/>
        </w:rPr>
        <w:t> – sytuacja, w której dana jednostka, będąca członkiem społeczeństwa, nie może normalnie uczestniczyć w działaniach obywateli tego społeczeństwa, przy czym ograniczenie to nie wynika z jej wewnętrznych przekonań, ale znajduje się poza kontrolą wykluczonej jednostki.</w:t>
      </w:r>
    </w:p>
    <w:p w14:paraId="32F25609" w14:textId="77777777" w:rsidR="00EB5DA3" w:rsidRPr="00EB5DA3" w:rsidRDefault="00EB5DA3" w:rsidP="00EB5DA3">
      <w:pPr>
        <w:rPr>
          <w:rFonts w:ascii="Times New Roman" w:eastAsia="Calibri" w:hAnsi="Times New Roman" w:cs="Times New Roman"/>
          <w:kern w:val="0"/>
          <w14:ligatures w14:val="none"/>
        </w:rPr>
      </w:pPr>
      <w:r w:rsidRPr="00EB5DA3">
        <w:rPr>
          <w:rFonts w:ascii="Times New Roman" w:eastAsia="Calibri" w:hAnsi="Times New Roman" w:cs="Times New Roman"/>
          <w:b/>
          <w:bCs/>
          <w:kern w:val="0"/>
          <w14:ligatures w14:val="none"/>
        </w:rPr>
        <w:t>Zasoby</w:t>
      </w:r>
      <w:r w:rsidRPr="00EB5DA3">
        <w:rPr>
          <w:rFonts w:ascii="Times New Roman" w:eastAsia="Calibri" w:hAnsi="Times New Roman" w:cs="Times New Roman"/>
          <w:kern w:val="0"/>
          <w14:ligatures w14:val="none"/>
        </w:rPr>
        <w:t xml:space="preserve"> – materialne i niematerialne czynniki niezbędne do wytwarzania dóbr w postaci produktów i rezultatów.</w:t>
      </w:r>
    </w:p>
    <w:p w14:paraId="15DB7921" w14:textId="77777777" w:rsidR="00EB5DA3" w:rsidRPr="00EB5DA3" w:rsidRDefault="00EB5DA3" w:rsidP="00EB5DA3">
      <w:pPr>
        <w:rPr>
          <w:rFonts w:ascii="Times New Roman" w:eastAsia="Calibri" w:hAnsi="Times New Roman" w:cs="Times New Roman"/>
          <w:kern w:val="0"/>
          <w14:ligatures w14:val="none"/>
        </w:rPr>
      </w:pPr>
    </w:p>
    <w:p w14:paraId="1FC2A302"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08F44A2A"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1ECDD6D8"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59B7EF0A"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005A32EB"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1F602482"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46655F7A"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3A0CA1CA"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11A78D64"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63E7E1FC"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51D56447"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0274C892"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553F352C"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74E7B24C"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77B0123B" w14:textId="77777777" w:rsidR="00EB5DA3" w:rsidRPr="00EB5DA3" w:rsidRDefault="00EB5DA3" w:rsidP="00EB5DA3">
      <w:pPr>
        <w:spacing w:line="360" w:lineRule="auto"/>
        <w:jc w:val="both"/>
        <w:rPr>
          <w:rFonts w:ascii="Times New Roman" w:eastAsiaTheme="majorEastAsia" w:hAnsi="Times New Roman" w:cs="Times New Roman"/>
          <w:caps/>
          <w:kern w:val="0"/>
          <w:lang w:eastAsia="pl-PL"/>
          <w14:ligatures w14:val="none"/>
        </w:rPr>
      </w:pPr>
    </w:p>
    <w:p w14:paraId="38B84EC1" w14:textId="77777777" w:rsidR="00EB5DA3" w:rsidRPr="00EB5DA3" w:rsidRDefault="00EB5DA3" w:rsidP="00EB5DA3"/>
    <w:p w14:paraId="11B21C8E" w14:textId="77777777" w:rsidR="00EB5DA3" w:rsidRPr="00EB5DA3" w:rsidRDefault="00EB5DA3" w:rsidP="00EB5DA3"/>
    <w:p w14:paraId="78FE3046" w14:textId="77777777" w:rsidR="00EB5DA3" w:rsidRPr="00EB5DA3" w:rsidRDefault="00EB5DA3" w:rsidP="00EB5DA3">
      <w:pPr>
        <w:keepNext/>
        <w:keepLines/>
        <w:spacing w:before="360" w:after="80"/>
        <w:outlineLvl w:val="0"/>
        <w:rPr>
          <w:rFonts w:ascii="Times New Roman" w:eastAsiaTheme="majorEastAsia" w:hAnsi="Times New Roman" w:cs="Times New Roman"/>
          <w:b/>
          <w:bCs/>
          <w:color w:val="BF4E14" w:themeColor="accent2" w:themeShade="BF"/>
          <w:sz w:val="28"/>
          <w:szCs w:val="28"/>
        </w:rPr>
      </w:pPr>
      <w:bookmarkStart w:id="4" w:name="_Toc226796314"/>
      <w:bookmarkStart w:id="5" w:name="_Toc231661283"/>
      <w:r w:rsidRPr="00EB5DA3">
        <w:rPr>
          <w:rFonts w:ascii="Times New Roman" w:eastAsiaTheme="majorEastAsia" w:hAnsi="Times New Roman" w:cs="Times New Roman"/>
          <w:b/>
          <w:bCs/>
          <w:color w:val="BF4E14" w:themeColor="accent2" w:themeShade="BF"/>
          <w:sz w:val="28"/>
          <w:szCs w:val="28"/>
        </w:rPr>
        <w:lastRenderedPageBreak/>
        <w:t>Wstęp</w:t>
      </w:r>
      <w:bookmarkEnd w:id="4"/>
      <w:bookmarkEnd w:id="5"/>
    </w:p>
    <w:p w14:paraId="4A8EF294" w14:textId="77777777" w:rsidR="00EB5DA3" w:rsidRPr="00EB5DA3" w:rsidRDefault="00EB5DA3" w:rsidP="00EB5DA3">
      <w:pPr>
        <w:spacing w:after="0" w:line="360" w:lineRule="auto"/>
        <w:jc w:val="both"/>
        <w:rPr>
          <w:rFonts w:ascii="Times New Roman" w:hAnsi="Times New Roman" w:cs="Times New Roman"/>
          <w:color w:val="000000" w:themeColor="text1"/>
        </w:rPr>
      </w:pPr>
      <w:r w:rsidRPr="00EB5DA3">
        <w:rPr>
          <w:rFonts w:ascii="Times New Roman" w:hAnsi="Times New Roman" w:cs="Times New Roman"/>
          <w:color w:val="000000" w:themeColor="text1"/>
        </w:rPr>
        <w:tab/>
        <w:t>Zgodnie z przepisami ustawy o pomocy społecznej na każdej gminie w Polsce, spoczywa obowiązek opracowania Strategii Rozwiązywania Problemów Społecznych. Dokument ten stanowi podstawowe i jedno z najważniejszych narzędzi planistycznych, którego celem jest określenie działań ukierunkowanych na wspieranie integracji społecznej mieszkańców i rodzin zamieszkujących obszar gminy, ze szczególnym uwzględnieniem grup zagrożonych marginalizacją i wykluczeniem społecznym.</w:t>
      </w:r>
    </w:p>
    <w:p w14:paraId="68FCE910" w14:textId="77777777" w:rsidR="00EB5DA3" w:rsidRPr="00EB5DA3" w:rsidRDefault="00EB5DA3" w:rsidP="00EB5DA3">
      <w:pPr>
        <w:spacing w:after="0" w:line="360" w:lineRule="auto"/>
        <w:jc w:val="both"/>
        <w:rPr>
          <w:rFonts w:ascii="Times New Roman" w:hAnsi="Times New Roman" w:cs="Times New Roman"/>
          <w:color w:val="000000" w:themeColor="text1"/>
        </w:rPr>
      </w:pPr>
      <w:r w:rsidRPr="00EB5DA3">
        <w:rPr>
          <w:rFonts w:ascii="Times New Roman" w:hAnsi="Times New Roman" w:cs="Times New Roman"/>
          <w:color w:val="000000" w:themeColor="text1"/>
        </w:rPr>
        <w:tab/>
        <w:t>Integracja społeczna, o której wspomniano wyżej oznacza dążenie do budowania spójności i harmonii we wspólnocie lokalnej, poprzez wzmacnianie więzi międzyludzkich, intensyfikację kontaktów oraz rozwijanie współpracy pomiędzy mieszkańcami. Szczególny nacisk w tym aspekcie kładzie się na wspieranie osób podejmujących działania na rzecz własnego rozwoju oraz poprawy jakości życia swojego otoczenia, a także na osoby zmagające się z różnego rodzaju dysfunkcjami i trudnościami życiowymi.</w:t>
      </w:r>
    </w:p>
    <w:p w14:paraId="4985E7B9"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Problem społeczny jest zjawiskiem, które dla większej lub znaczącej części pewnej zbiorowości stanowi fakt uciążliwy, a przez to wymaga przeciwdziałania. Zdaniem R.C. Fullera problem społeczny składa się z obiektywnych warunków, które definiowane są przez członków społeczeństwa jako wymagające rozwiązania. R. Maris definiuje natomiast problemy społeczne jako ogólne wzory zachowania ludzkiego lub warunków społecznych, które są postrzegane jako zagrożenia dla społeczeństwa przez znaczącą część ludności, przez silne grupy bądź przez charyzmatyczne jednostki, oraz które mogą być rozwiązane, czy też którym można jakoś zaradzić. W rezultacie problem społeczny jest zjawiskiem, które angażuje emocjonalnie </w:t>
      </w:r>
      <w:r w:rsidRPr="00EB5DA3">
        <w:rPr>
          <w:rFonts w:ascii="Times New Roman" w:hAnsi="Times New Roman" w:cs="Times New Roman"/>
          <w:color w:val="000000" w:themeColor="text1"/>
        </w:rPr>
        <w:br/>
        <w:t xml:space="preserve">i intelektualnie szerszą zbiorowość, wywołuje społeczne przekonanie co do konieczności podejmowania działań zbiorowych mających na celu zwalczanie, a przynajmniej ograniczanie jego zasięgu i skutków. Z kolei inna definicja według K. Frysztackiego mówi </w:t>
      </w:r>
      <w:r w:rsidRPr="00EB5DA3">
        <w:rPr>
          <w:rFonts w:ascii="Times New Roman" w:hAnsi="Times New Roman" w:cs="Times New Roman"/>
          <w:color w:val="000000" w:themeColor="text1"/>
        </w:rPr>
        <w:br/>
        <w:t>o tym, że warunkiem determinującym zaistnienie problemu społecznego jest stan świadomości. Pojawiające się i narastające poczucie niepokoju, zagrożenia, sprzeciwu to mechanizm identyfikowania problemów oraz nadawania im społecznego charakteru. W świetle przedstawionych dwóch definicji, muszą pojawić się cztery istotne elementy, aby można było mówić o problemie społecznym:</w:t>
      </w:r>
    </w:p>
    <w:p w14:paraId="3117870A" w14:textId="77777777" w:rsidR="00EB5DA3" w:rsidRPr="00EB5DA3" w:rsidRDefault="00EB5DA3" w:rsidP="00EB5DA3">
      <w:pPr>
        <w:numPr>
          <w:ilvl w:val="0"/>
          <w:numId w:val="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problem społeczny jest zjawiskiem niepożądanym, </w:t>
      </w:r>
    </w:p>
    <w:p w14:paraId="6EA45482" w14:textId="77777777" w:rsidR="00EB5DA3" w:rsidRPr="00EB5DA3" w:rsidRDefault="00EB5DA3" w:rsidP="00EB5DA3">
      <w:pPr>
        <w:numPr>
          <w:ilvl w:val="0"/>
          <w:numId w:val="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wywołuje krytykę znacznej liczby ludzi,</w:t>
      </w:r>
    </w:p>
    <w:p w14:paraId="314B032D" w14:textId="77777777" w:rsidR="00EB5DA3" w:rsidRPr="00EB5DA3" w:rsidRDefault="00EB5DA3" w:rsidP="00EB5DA3">
      <w:pPr>
        <w:numPr>
          <w:ilvl w:val="0"/>
          <w:numId w:val="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jest zjawiskiem możliwym do przezwyciężenia,</w:t>
      </w:r>
    </w:p>
    <w:p w14:paraId="25C5AA3E" w14:textId="77777777" w:rsidR="00EB5DA3" w:rsidRPr="00EB5DA3" w:rsidRDefault="00EB5DA3" w:rsidP="00EB5DA3">
      <w:pPr>
        <w:numPr>
          <w:ilvl w:val="0"/>
          <w:numId w:val="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można go przezwyciężyć przez zbiorowe działanie.</w:t>
      </w:r>
    </w:p>
    <w:p w14:paraId="2B20DEA5"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 xml:space="preserve">W ostatnich latach za najbardziej efektywną metodę rozwiązywania problemów społecznych uznaje się rozwijanie wśród mieszkańców umiejętności niezbędnych do radzenia sobie z trudnościami życiowymi. Podejście to stanowić będzie podstawę do opracowania </w:t>
      </w:r>
      <w:r w:rsidRPr="00EB5DA3">
        <w:rPr>
          <w:rFonts w:ascii="Times New Roman" w:hAnsi="Times New Roman" w:cs="Times New Roman"/>
          <w:color w:val="000000" w:themeColor="text1"/>
        </w:rPr>
        <w:br/>
        <w:t xml:space="preserve">i późniejszej realizacji celów strategicznych niniejszego dokumentu. W okresach przemian społeczno-gospodarczych obserwujemy spiętrzenie wielu różnych problemów skutkujących apatią, wycofaniem społecznym czy poczuciem alienacji. W konsekwencji, szczególnego znaczenia nabiera tworzenie profesjonalnego systemu edukacji, aktywizacji obywatelskiej oraz integracji społecznej, obejmującego między innymi spotkania o charakterze kulturalnym </w:t>
      </w:r>
      <w:r w:rsidRPr="00EB5DA3">
        <w:rPr>
          <w:rFonts w:ascii="Times New Roman" w:hAnsi="Times New Roman" w:cs="Times New Roman"/>
          <w:color w:val="000000" w:themeColor="text1"/>
        </w:rPr>
        <w:br/>
        <w:t>i integracyjnym.</w:t>
      </w:r>
    </w:p>
    <w:p w14:paraId="270A3CC8"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Kolejnym kluczowym obszarem działań z punktu widzenia problematyki społecznej jest system pomocy społecznej, w tym przeciwdziałanie zjawisku przemocy domowej. Należy podkreślić, że pomimo wsparcia oferowanego w tym zakresie, część osób nadal doświadcza trudności wynikających przede wszystkim z nadużywania substancji psychoaktywnych, takich jak alkohol czy narkotyki. W warunkach lokalnych do najczęściej występujących problemów społecznych należy zaliczyć: alkoholizm, narkomanię i nikotynizm, ubóstwo i bezrobocie, przemoc w rodzinie, bezradność w zakresie opieki i wychowania dzieci, wykluczenie społeczne.</w:t>
      </w:r>
    </w:p>
    <w:p w14:paraId="4ECA7A28"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Problemy te wymagają zróżnicowanych form wsparcia oraz indywidualnego podejścia. Należy przy tym pamiętać, że poszczególne zjawiska społeczne często wzajemnie się nakładają i wzmacniają. Priorytetem pozostaje nie tylko przeciwdziałanie tym zagrożeniom, lecz również ograniczanie ich skutków w środowiskach, w których już występują. W związku z powyższym dokument Strategii Rozwiązywania Problemów Społecznych w środowisku lokalnym, powinien koncentrować się na działaniach w następujących obszarach, do których zaliczamy dziedziny jak m.in.</w:t>
      </w:r>
    </w:p>
    <w:p w14:paraId="48BD1E88" w14:textId="77777777" w:rsidR="00EB5DA3" w:rsidRPr="00EB5DA3" w:rsidRDefault="00EB5DA3" w:rsidP="00EB5DA3">
      <w:pPr>
        <w:numPr>
          <w:ilvl w:val="0"/>
          <w:numId w:val="2"/>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edukacja publiczna, kultura oraz wzmacnianie samoorganizacji społeczności lokalnej, </w:t>
      </w:r>
    </w:p>
    <w:p w14:paraId="1A49249F" w14:textId="77777777" w:rsidR="00EB5DA3" w:rsidRPr="00EB5DA3" w:rsidRDefault="00EB5DA3" w:rsidP="00EB5DA3">
      <w:pPr>
        <w:numPr>
          <w:ilvl w:val="0"/>
          <w:numId w:val="2"/>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pomoc społeczna, przeciwdziałanie przemocy domowej, wsparcie osób starszych </w:t>
      </w:r>
      <w:r w:rsidRPr="00EB5DA3">
        <w:rPr>
          <w:rFonts w:ascii="Times New Roman" w:hAnsi="Times New Roman" w:cs="Times New Roman"/>
          <w:color w:val="000000" w:themeColor="text1"/>
        </w:rPr>
        <w:br/>
        <w:t>i z niepełnosprawnościami,</w:t>
      </w:r>
    </w:p>
    <w:p w14:paraId="030E99BE" w14:textId="77777777" w:rsidR="00EB5DA3" w:rsidRPr="00EB5DA3" w:rsidRDefault="00EB5DA3" w:rsidP="00EB5DA3">
      <w:pPr>
        <w:numPr>
          <w:ilvl w:val="0"/>
          <w:numId w:val="2"/>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wsparcie rodzin w sferze opiekuńczo-wychowawczej oraz przeciwdziałanie wykluczeniu społecznemu,</w:t>
      </w:r>
    </w:p>
    <w:p w14:paraId="622CC76B" w14:textId="77777777" w:rsidR="00EB5DA3" w:rsidRPr="00EB5DA3" w:rsidRDefault="00EB5DA3" w:rsidP="00EB5DA3">
      <w:pPr>
        <w:numPr>
          <w:ilvl w:val="0"/>
          <w:numId w:val="2"/>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profilaktyka i rozwiązywanie problemów z nadużywaniem alkoholu i narkotyków.</w:t>
      </w:r>
    </w:p>
    <w:p w14:paraId="6AEB32F5"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Osoby i rodziny, które otrzymują jedną lub kilka form wsparcia w przedstawionych powyżej obszarach, zyskują większą motywację do aktywnego uczestnictwa w życiu społecznym, a także poczucie własnej wartości i współodpowiedzialności za przezwyciężanie problemów, które ich dotyczą.</w:t>
      </w:r>
    </w:p>
    <w:p w14:paraId="5C0EBEBD" w14:textId="251ACA89"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 xml:space="preserve">Strategia Rozwiązywania Problemów Społecznych dla Gminy </w:t>
      </w:r>
      <w:r w:rsidR="00E97639">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w:t>
      </w:r>
      <w:r w:rsidRPr="00EB5DA3">
        <w:rPr>
          <w:color w:val="000000" w:themeColor="text1"/>
        </w:rPr>
        <w:t>–</w:t>
      </w:r>
      <w:r w:rsidRPr="00EB5DA3">
        <w:rPr>
          <w:rFonts w:ascii="Times New Roman" w:hAnsi="Times New Roman" w:cs="Times New Roman"/>
          <w:color w:val="000000" w:themeColor="text1"/>
        </w:rPr>
        <w:t>2030 określa podstawowe kierunki działań jednostek samorządu terytorialnego oraz mieszkańców mających na celu podniesienie efektywności funkcjonowania całej jednostki w wymiarze społecznym, co także ma swoje przełożenie na jej funkcjonalność w wymiarze ekonomicznym, gospodarczym oraz przestrzenno-funkcjonalnym. Wskazanie priorytetowych celów operacyjnych i strategicznych umożliwia minimalizowanie negatywnych skutków procesów zachodzących w obrębie społeczności lokalnej, a także sprzyja realizacji spójnej polityki społecznej. Najistotniejszymi działaniami przewidzianymi w ramach Strategii są m.in. poprawa jakości życia mieszkańców, wzmacnianie spójności społecznej, wyrównywanie szans rozwojowych, tworzenie odpowiednich warunków rozwojowych dla dzieci i młodzieży, budowanie, rozwijanie i ochrona kapitału ludzkiego oraz przeciwdziałanie zjawisku wykluczenia społecznego.</w:t>
      </w:r>
    </w:p>
    <w:p w14:paraId="3CB83B7E"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Kwestie związane z szeroko pojętym rozwiązywaniem problemów społecznych stanowią jedno z najważniejszych zadań każdej administracji publicznej na każdym jej szczeblu, a skuteczność tych działań uzależniona jest także od zaangażowania partnerów społecznych, instytucji sektora życia publicznego, w tym organizacji pozarządowych oraz instytucji otoczenia społecznego i gospodarczego. Efektywna i rzeczowo przeprowadzona diagnoza potrzeb społeczności lokalnej oraz sporządzenie długofalowego planu działania są niezbędnymi warunkami dla skutecznej realizacji zamierzonych celów polityki społecznej. Jednocześnie zdefiniowanie misji i wizji rozwoju, odpowiadającej na bieżące wyzwania stojące przed jednostką samorządową, uwzględniające jej cechy charakterystyczne oraz opracowanie jasnych celów strategicznych i operacyjnych, istotnie wpływa na redukcję oraz łagodzenie skutków problemów uprzednio zdiagnozowanych w danej jednostce.</w:t>
      </w:r>
    </w:p>
    <w:p w14:paraId="02CF1AA8"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Przedmiotowy dokument stanowi podstawę wdrażania trwałych i systemowych rozwiązań w zakresie interwencji społecznych, ukierunkowanych na poprawę warunków życia mieszkańców, ze szczególnym uwzględnieniem grup społecznych, które są najbardziej narażone na marginalizacje i wykluczenie społeczne.</w:t>
      </w:r>
    </w:p>
    <w:p w14:paraId="5E3E5640" w14:textId="0440699F"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Strategia Rozwi</w:t>
      </w:r>
      <w:r w:rsidRPr="00EB5DA3">
        <w:rPr>
          <w:rFonts w:ascii="Times New Roman" w:hAnsi="Times New Roman" w:cs="Times New Roman" w:hint="cs"/>
          <w:color w:val="000000" w:themeColor="text1"/>
        </w:rPr>
        <w:t>ą</w:t>
      </w:r>
      <w:r w:rsidRPr="00EB5DA3">
        <w:rPr>
          <w:rFonts w:ascii="Times New Roman" w:hAnsi="Times New Roman" w:cs="Times New Roman"/>
          <w:color w:val="000000" w:themeColor="text1"/>
        </w:rPr>
        <w:t xml:space="preserve">zywania Problemów Społecznych dla Gminy </w:t>
      </w:r>
      <w:r w:rsidR="00E97639">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2026–2030 staje się tym samym podstawowym i jednym z najważniejszych narzędzi zarządzania </w:t>
      </w:r>
      <w:r w:rsidR="00BE7781">
        <w:rPr>
          <w:rFonts w:ascii="Times New Roman" w:hAnsi="Times New Roman" w:cs="Times New Roman"/>
          <w:color w:val="000000" w:themeColor="text1"/>
        </w:rPr>
        <w:br/>
      </w:r>
      <w:r w:rsidRPr="00EB5DA3">
        <w:rPr>
          <w:rFonts w:ascii="Times New Roman" w:hAnsi="Times New Roman" w:cs="Times New Roman"/>
          <w:color w:val="000000" w:themeColor="text1"/>
        </w:rPr>
        <w:t>w zakresie kształtowania lokalnych uwarunkowań społecznych, zawierającym długoterminowe cele i priorytetowe kierunki działań. Niniejszy dokument stanowi jeden z najważniejszych drogowskazów dla organów samorządowych, instytucji, organizacji pozarządowych, podmiotów ekonomii społecznej i mieszkańców, wyznaczając ramy i kierunki przyszłych przedsięwzięć realizowanych w sferze polityki społecznej.</w:t>
      </w:r>
    </w:p>
    <w:p w14:paraId="187FD070" w14:textId="77777777" w:rsidR="00EB5DA3" w:rsidRPr="00EB5DA3" w:rsidRDefault="00EB5DA3" w:rsidP="00EB5DA3">
      <w:pPr>
        <w:keepNext/>
        <w:keepLines/>
        <w:spacing w:before="360" w:after="80"/>
        <w:outlineLvl w:val="0"/>
        <w:rPr>
          <w:rFonts w:ascii="Times New Roman" w:eastAsiaTheme="majorEastAsia" w:hAnsi="Times New Roman" w:cs="Times New Roman"/>
          <w:b/>
          <w:bCs/>
          <w:color w:val="BF4E14" w:themeColor="accent2" w:themeShade="BF"/>
          <w:sz w:val="28"/>
          <w:szCs w:val="28"/>
        </w:rPr>
      </w:pPr>
      <w:bookmarkStart w:id="6" w:name="_Toc211744976"/>
      <w:bookmarkStart w:id="7" w:name="_Toc213324279"/>
      <w:bookmarkStart w:id="8" w:name="_Toc214288468"/>
      <w:bookmarkStart w:id="9" w:name="_Toc215133438"/>
      <w:bookmarkStart w:id="10" w:name="_Toc215907431"/>
      <w:bookmarkStart w:id="11" w:name="_Toc226796315"/>
      <w:bookmarkStart w:id="12" w:name="_Toc231661284"/>
      <w:r w:rsidRPr="00EB5DA3">
        <w:rPr>
          <w:rFonts w:ascii="Times New Roman" w:eastAsiaTheme="majorEastAsia" w:hAnsi="Times New Roman" w:cs="Times New Roman"/>
          <w:b/>
          <w:bCs/>
          <w:color w:val="BF4E14" w:themeColor="accent2" w:themeShade="BF"/>
          <w:sz w:val="28"/>
          <w:szCs w:val="28"/>
        </w:rPr>
        <w:lastRenderedPageBreak/>
        <w:t>1. Uwarunkowania tworzenia strategii</w:t>
      </w:r>
      <w:bookmarkEnd w:id="6"/>
      <w:bookmarkEnd w:id="7"/>
      <w:bookmarkEnd w:id="8"/>
      <w:bookmarkEnd w:id="9"/>
      <w:bookmarkEnd w:id="10"/>
      <w:bookmarkEnd w:id="11"/>
      <w:bookmarkEnd w:id="12"/>
    </w:p>
    <w:p w14:paraId="7A6C147A" w14:textId="77777777" w:rsidR="00EB5DA3" w:rsidRPr="00EB5DA3" w:rsidRDefault="00EB5DA3" w:rsidP="00EB5DA3">
      <w:pPr>
        <w:keepNext/>
        <w:keepLines/>
        <w:spacing w:after="80"/>
        <w:outlineLvl w:val="1"/>
        <w:rPr>
          <w:rFonts w:ascii="Times New Roman" w:eastAsiaTheme="majorEastAsia" w:hAnsi="Times New Roman" w:cs="Times New Roman"/>
          <w:b/>
          <w:bCs/>
          <w:color w:val="BF4E14" w:themeColor="accent2" w:themeShade="BF"/>
        </w:rPr>
      </w:pPr>
      <w:bookmarkStart w:id="13" w:name="_Toc211744977"/>
      <w:bookmarkStart w:id="14" w:name="_Toc213324280"/>
      <w:bookmarkStart w:id="15" w:name="_Toc214288469"/>
      <w:bookmarkStart w:id="16" w:name="_Toc215133439"/>
      <w:bookmarkStart w:id="17" w:name="_Toc215907432"/>
      <w:bookmarkStart w:id="18" w:name="_Toc226796316"/>
      <w:bookmarkStart w:id="19" w:name="_Toc231661285"/>
      <w:r w:rsidRPr="00EB5DA3">
        <w:rPr>
          <w:rFonts w:ascii="Times New Roman" w:eastAsiaTheme="majorEastAsia" w:hAnsi="Times New Roman" w:cs="Times New Roman"/>
          <w:b/>
          <w:bCs/>
          <w:color w:val="BF4E14" w:themeColor="accent2" w:themeShade="BF"/>
        </w:rPr>
        <w:t>1.1. Metodologia opracowania strategii</w:t>
      </w:r>
      <w:bookmarkEnd w:id="13"/>
      <w:bookmarkEnd w:id="14"/>
      <w:bookmarkEnd w:id="15"/>
      <w:bookmarkEnd w:id="16"/>
      <w:bookmarkEnd w:id="17"/>
      <w:bookmarkEnd w:id="18"/>
      <w:bookmarkEnd w:id="19"/>
    </w:p>
    <w:p w14:paraId="1F5A8A94" w14:textId="3100EFB8" w:rsidR="00EB5DA3" w:rsidRPr="00EB5DA3" w:rsidRDefault="00EB5DA3" w:rsidP="00EB5DA3">
      <w:pPr>
        <w:spacing w:after="0" w:line="360" w:lineRule="auto"/>
        <w:jc w:val="both"/>
        <w:rPr>
          <w:rFonts w:ascii="Times New Roman" w:hAnsi="Times New Roman" w:cs="Times New Roman"/>
          <w:color w:val="000000" w:themeColor="text1"/>
        </w:rPr>
      </w:pPr>
      <w:r w:rsidRPr="00EB5DA3">
        <w:rPr>
          <w:rFonts w:ascii="Times New Roman" w:hAnsi="Times New Roman" w:cs="Times New Roman"/>
          <w:color w:val="000000" w:themeColor="text1"/>
        </w:rPr>
        <w:tab/>
        <w:t xml:space="preserve">Obowiązek opracowania Strategii Rozwiązywania Problemów Społecznych wynika wprost z ustawy z dnia 12 marca 2004 r. o pomocy społecznej (Dz. U. z 2025 r. poz. 1214). Ustawa wskazuje podstawowe elementy jakie powinny znaleźć się w Strategii, nie precyzując jednak szczegółowych zasad dotyczących sposobu opracowania dokumentu. Ostateczne decyzje w tym zakresie pozostawione zostały jednostkom samorządu terytorialnego i autorom dokumentu. Wsparciem dla procesu opracowywania dokumentu Strategii w tym zakresie jest podręcznik pn. ,,Strategie rozwiązywania problemów społecznych. Podręcznik metodyczny”, który powstał w ramach projektu ,,STRATEGOR”. Zarówno jego część teoretyczna jak </w:t>
      </w:r>
      <w:r w:rsidRPr="00EB5DA3">
        <w:rPr>
          <w:rFonts w:ascii="Times New Roman" w:hAnsi="Times New Roman" w:cs="Times New Roman"/>
          <w:color w:val="000000" w:themeColor="text1"/>
        </w:rPr>
        <w:br/>
        <w:t xml:space="preserve">i praktyczna może okazać się drogowskazem dla opracowania Strategii Rozwiązywania Problemów Społecznych dla Gminy </w:t>
      </w:r>
      <w:r w:rsidR="0081005A">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2026–2030.</w:t>
      </w:r>
    </w:p>
    <w:p w14:paraId="6F8305C9" w14:textId="75DAE4AE"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 xml:space="preserve">Podstawowe elementy Strategii Rozwiązywania Problemów Społecznych dla Gminy </w:t>
      </w:r>
      <w:r w:rsidR="00E97639">
        <w:rPr>
          <w:rFonts w:ascii="Times New Roman" w:eastAsiaTheme="majorEastAsia" w:hAnsi="Times New Roman" w:cs="Times New Roman"/>
          <w:color w:val="000000" w:themeColor="text1"/>
        </w:rPr>
        <w:t>Jadów</w:t>
      </w:r>
      <w:r w:rsidRPr="00EB5DA3">
        <w:rPr>
          <w:rFonts w:ascii="Times New Roman" w:eastAsiaTheme="majorEastAsia" w:hAnsi="Times New Roman" w:cs="Times New Roman"/>
          <w:color w:val="000000" w:themeColor="text1"/>
        </w:rPr>
        <w:t xml:space="preserve"> na lata 2026–2030, zostały opracowane na bazie struktury analogicznej do innych dokumentów wyznaczających kierunki lokalnej polityki społecznej. Cele główne i szczegółowe w Strategii mają na celu przybliżenie gminy do realizacji pożądanego modelu rozwoju, zgodnego z oczekiwaniami władz samorządowych oraz mieszkańców. Strategia wyróżnia się na tle innych programów oraz aktów prawnych zarówno dłuższym okresem obowiązywania, jak i nadrzędnym charakterem w stosunku do pozostałych dokumentów planistycznych. Jej horyzont czasowy ustalono na okres czterech lat, co pozostaje w zgodzie z wytycznymi dokumentów strategicznych z zakresu polityki społecznej opracowywanych na szczeblu ponadlokalnym, krajowym i unijnym. Ramy czasowe tak wyznaczone, wynikają </w:t>
      </w:r>
      <w:r w:rsidR="00E97639">
        <w:rPr>
          <w:rFonts w:ascii="Times New Roman" w:eastAsiaTheme="majorEastAsia" w:hAnsi="Times New Roman" w:cs="Times New Roman"/>
          <w:color w:val="000000" w:themeColor="text1"/>
        </w:rPr>
        <w:br/>
      </w:r>
      <w:r w:rsidRPr="00EB5DA3">
        <w:rPr>
          <w:rFonts w:ascii="Times New Roman" w:eastAsiaTheme="majorEastAsia" w:hAnsi="Times New Roman" w:cs="Times New Roman"/>
          <w:color w:val="000000" w:themeColor="text1"/>
        </w:rPr>
        <w:t>z planistycznego charakteru dokumentu oraz umożliwiają dostosowanie zapisów Strategii do wymogów obowiązującej i przyszłej perspektywy finansowej Unii Europejskiej, zapewniając spójność działań i stabilność realizacji przyjętych celów.</w:t>
      </w:r>
    </w:p>
    <w:p w14:paraId="1081EECD" w14:textId="77777777" w:rsidR="00EB5DA3" w:rsidRPr="00EB5DA3" w:rsidRDefault="00EB5DA3" w:rsidP="00EB5DA3">
      <w:pPr>
        <w:spacing w:after="0" w:line="360" w:lineRule="auto"/>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ab/>
        <w:t>Powszechnie w naukach o zarządzaniu i administracji publicznej przyjmuje się podział na trzy główne poziomy planowania tj.</w:t>
      </w:r>
    </w:p>
    <w:p w14:paraId="63B2EED6" w14:textId="77777777" w:rsidR="00EB5DA3" w:rsidRPr="00EB5DA3" w:rsidRDefault="00EB5DA3" w:rsidP="00EB5DA3">
      <w:pPr>
        <w:numPr>
          <w:ilvl w:val="0"/>
          <w:numId w:val="5"/>
        </w:numPr>
        <w:spacing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poziom strategiczny – obejmuje długofalowe cele oraz kierunki rozwoju organizacji lub jednostki, a także sposoby ich realizacji. Na tym poziomie tworzy się strategie działania i określa wizję w perspektywie wieloletniej,</w:t>
      </w:r>
    </w:p>
    <w:p w14:paraId="628162B4" w14:textId="77777777" w:rsidR="00EB5DA3" w:rsidRPr="00EB5DA3" w:rsidRDefault="00EB5DA3" w:rsidP="00EB5DA3">
      <w:pPr>
        <w:numPr>
          <w:ilvl w:val="0"/>
          <w:numId w:val="5"/>
        </w:numPr>
        <w:spacing w:before="240"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poziom taktyczny – dotyczy planowania działań na średni okres, zazwyczaj wynoszący kilka lat, na podstawie wyznaczonych wcześniej celów strategicznych. Obejmuje opracowanie programów, projektów i wyznaczanie niezbędnych zasobów do ich osiągnięcia,</w:t>
      </w:r>
    </w:p>
    <w:p w14:paraId="18B480DD" w14:textId="77777777" w:rsidR="00EB5DA3" w:rsidRPr="00EB5DA3" w:rsidRDefault="00EB5DA3" w:rsidP="00EB5DA3">
      <w:pPr>
        <w:numPr>
          <w:ilvl w:val="0"/>
          <w:numId w:val="5"/>
        </w:numPr>
        <w:spacing w:before="240"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lastRenderedPageBreak/>
        <w:t>poziom operacyjny – skupia się na bieżącym, szczegółowym planowaniu działań oraz codziennej realizacji wyznaczonych zadań. Obejmuje zestawienie konkretnych czynności wykonywanych w krótkim czasie, najczęściej w okresach tygodnia lub miesiąca, zgodnie z założeniami poziomów wyższych.</w:t>
      </w:r>
    </w:p>
    <w:p w14:paraId="5FC06038" w14:textId="77777777"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Strategia Rozwiązywania Problemów Społecznych ma charakter obligatoryjny oraz odgrywa kluczową rolę w kształtowaniu lokalnej polityki społecznej. Tym samym na autorach opracowania spoczywa obowiązek przygotowania dokumentu zgodnie z postanowieniami obowiązujących dokumentów strategicznych na szczeblu krajowym, regionalnym oraz lokalnym. Identyfikacja kluczowych problemów społecznych oraz określenie kierunku działań, które mają sprzyjać rozwojowi społeczno-gospodarczemu jednostki samorządu terytorialnego, a także wspierać mieszkańców w zaspokajaniu ich potrzeb i rozwiązywaniu problemów i to one stanowią fundament procesu opracowania i wdrażania Strategii.</w:t>
      </w:r>
    </w:p>
    <w:p w14:paraId="72383E8D" w14:textId="4A3DA6AB"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 xml:space="preserve">Prace nad Strategią Rozwiązywania Problemów Społecznych dla Gminy </w:t>
      </w:r>
      <w:r w:rsidR="00E97639">
        <w:rPr>
          <w:rFonts w:ascii="Times New Roman" w:eastAsiaTheme="majorEastAsia" w:hAnsi="Times New Roman" w:cs="Times New Roman"/>
          <w:color w:val="000000" w:themeColor="text1"/>
        </w:rPr>
        <w:t>Jadów</w:t>
      </w:r>
      <w:r w:rsidRPr="00EB5DA3">
        <w:rPr>
          <w:rFonts w:ascii="Times New Roman" w:hAnsi="Times New Roman" w:cs="Times New Roman"/>
          <w:color w:val="000000" w:themeColor="text1"/>
        </w:rPr>
        <w:t xml:space="preserve"> na lata 2026–2030</w:t>
      </w:r>
      <w:r w:rsidRPr="00EB5DA3">
        <w:rPr>
          <w:rFonts w:ascii="Times New Roman" w:eastAsiaTheme="majorEastAsia" w:hAnsi="Times New Roman" w:cs="Times New Roman"/>
          <w:color w:val="000000" w:themeColor="text1"/>
        </w:rPr>
        <w:t xml:space="preserve"> prowadzone były z zastosowaniem metodologii opartej na założeniach modelu partycypacyjnego. Przyjęte podejście zakłada aktywne włączenie kluczowych interesariuszy </w:t>
      </w:r>
      <w:r w:rsidR="00BE7781">
        <w:rPr>
          <w:rFonts w:ascii="Times New Roman" w:eastAsiaTheme="majorEastAsia" w:hAnsi="Times New Roman" w:cs="Times New Roman"/>
          <w:color w:val="000000" w:themeColor="text1"/>
        </w:rPr>
        <w:br/>
      </w:r>
      <w:r w:rsidRPr="00EB5DA3">
        <w:rPr>
          <w:rFonts w:ascii="Times New Roman" w:eastAsiaTheme="majorEastAsia" w:hAnsi="Times New Roman" w:cs="Times New Roman"/>
          <w:color w:val="000000" w:themeColor="text1"/>
        </w:rPr>
        <w:t xml:space="preserve">w proces współtworzenia dokumentu, wzmacniając tym samym partnerską współpracę oraz umożliwiając dostęp do szerokiego zakresu informacji niezbędnych do prawidłowego </w:t>
      </w:r>
      <w:r w:rsidR="00BE7781">
        <w:rPr>
          <w:rFonts w:ascii="Times New Roman" w:eastAsiaTheme="majorEastAsia" w:hAnsi="Times New Roman" w:cs="Times New Roman"/>
          <w:color w:val="000000" w:themeColor="text1"/>
        </w:rPr>
        <w:br/>
      </w:r>
      <w:r w:rsidRPr="00EB5DA3">
        <w:rPr>
          <w:rFonts w:ascii="Times New Roman" w:eastAsiaTheme="majorEastAsia" w:hAnsi="Times New Roman" w:cs="Times New Roman"/>
          <w:color w:val="000000" w:themeColor="text1"/>
        </w:rPr>
        <w:t>i rzetelnego opracowania dokumentu.</w:t>
      </w:r>
    </w:p>
    <w:p w14:paraId="72C48AE0" w14:textId="77777777"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Podstawowym etapem prac badawczych by</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a analiza danych zastanych, obejmuj</w:t>
      </w:r>
      <w:r w:rsidRPr="00EB5DA3">
        <w:rPr>
          <w:rFonts w:ascii="Times New Roman" w:eastAsiaTheme="majorEastAsia" w:hAnsi="Times New Roman" w:cs="Times New Roman" w:hint="cs"/>
          <w:color w:val="000000" w:themeColor="text1"/>
        </w:rPr>
        <w:t>ą</w:t>
      </w:r>
      <w:r w:rsidRPr="00EB5DA3">
        <w:rPr>
          <w:rFonts w:ascii="Times New Roman" w:eastAsiaTheme="majorEastAsia" w:hAnsi="Times New Roman" w:cs="Times New Roman"/>
          <w:color w:val="000000" w:themeColor="text1"/>
        </w:rPr>
        <w:t>ca przegl</w:t>
      </w:r>
      <w:r w:rsidRPr="00EB5DA3">
        <w:rPr>
          <w:rFonts w:ascii="Times New Roman" w:eastAsiaTheme="majorEastAsia" w:hAnsi="Times New Roman" w:cs="Times New Roman" w:hint="cs"/>
          <w:color w:val="000000" w:themeColor="text1"/>
        </w:rPr>
        <w:t>ą</w:t>
      </w:r>
      <w:r w:rsidRPr="00EB5DA3">
        <w:rPr>
          <w:rFonts w:ascii="Times New Roman" w:eastAsiaTheme="majorEastAsia" w:hAnsi="Times New Roman" w:cs="Times New Roman"/>
          <w:color w:val="000000" w:themeColor="text1"/>
        </w:rPr>
        <w:t>d dokumentów strategicznych i sprawozdawczych, danych statystycznych oraz informacji udost</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pnionych przez instytucje lokalne.</w:t>
      </w:r>
    </w:p>
    <w:p w14:paraId="7910A3B0" w14:textId="77777777"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Analizie poddano w szczególno</w:t>
      </w:r>
      <w:r w:rsidRPr="00EB5DA3">
        <w:rPr>
          <w:rFonts w:ascii="Times New Roman" w:eastAsiaTheme="majorEastAsia" w:hAnsi="Times New Roman" w:cs="Times New Roman" w:hint="cs"/>
          <w:color w:val="000000" w:themeColor="text1"/>
        </w:rPr>
        <w:t>ś</w:t>
      </w:r>
      <w:r w:rsidRPr="00EB5DA3">
        <w:rPr>
          <w:rFonts w:ascii="Times New Roman" w:eastAsiaTheme="majorEastAsia" w:hAnsi="Times New Roman" w:cs="Times New Roman"/>
          <w:color w:val="000000" w:themeColor="text1"/>
        </w:rPr>
        <w:t>ci:</w:t>
      </w:r>
    </w:p>
    <w:p w14:paraId="0E64A1EF" w14:textId="6F84717B" w:rsidR="00EB5DA3" w:rsidRPr="00EB5DA3" w:rsidRDefault="00EB5DA3" w:rsidP="00EB5DA3">
      <w:pPr>
        <w:numPr>
          <w:ilvl w:val="0"/>
          <w:numId w:val="7"/>
        </w:numPr>
        <w:spacing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dane G</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hint="eastAsia"/>
          <w:color w:val="000000" w:themeColor="text1"/>
        </w:rPr>
        <w:t>ó</w:t>
      </w:r>
      <w:r w:rsidRPr="00EB5DA3">
        <w:rPr>
          <w:rFonts w:ascii="Times New Roman" w:eastAsiaTheme="majorEastAsia" w:hAnsi="Times New Roman" w:cs="Times New Roman"/>
          <w:color w:val="000000" w:themeColor="text1"/>
        </w:rPr>
        <w:t>wnego Urz</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du Statystycznego (Bank Danych Lokalnych, Roczniki Statystyczne, lata 2022–2024</w:t>
      </w:r>
      <w:r w:rsidR="00C67D3A">
        <w:rPr>
          <w:rFonts w:ascii="Times New Roman" w:eastAsiaTheme="majorEastAsia" w:hAnsi="Times New Roman" w:cs="Times New Roman"/>
          <w:color w:val="000000" w:themeColor="text1"/>
        </w:rPr>
        <w:t xml:space="preserve"> i 2023</w:t>
      </w:r>
      <w:r w:rsidR="00C67D3A" w:rsidRPr="00EB5DA3">
        <w:rPr>
          <w:rFonts w:ascii="Times New Roman" w:eastAsiaTheme="majorEastAsia" w:hAnsi="Times New Roman" w:cs="Times New Roman"/>
          <w:color w:val="000000" w:themeColor="text1"/>
        </w:rPr>
        <w:t>–</w:t>
      </w:r>
      <w:r w:rsidR="00C67D3A">
        <w:rPr>
          <w:rFonts w:ascii="Times New Roman" w:eastAsiaTheme="majorEastAsia" w:hAnsi="Times New Roman" w:cs="Times New Roman"/>
          <w:color w:val="000000" w:themeColor="text1"/>
        </w:rPr>
        <w:t>2025</w:t>
      </w:r>
      <w:r w:rsidRPr="00EB5DA3">
        <w:rPr>
          <w:rFonts w:ascii="Times New Roman" w:eastAsiaTheme="majorEastAsia" w:hAnsi="Times New Roman" w:cs="Times New Roman"/>
          <w:color w:val="000000" w:themeColor="text1"/>
        </w:rPr>
        <w:t>),</w:t>
      </w:r>
    </w:p>
    <w:p w14:paraId="45A4FF34" w14:textId="51EA50EC" w:rsidR="00EB5DA3" w:rsidRPr="00EB5DA3" w:rsidRDefault="00EB5DA3" w:rsidP="00EB5DA3">
      <w:pPr>
        <w:numPr>
          <w:ilvl w:val="0"/>
          <w:numId w:val="7"/>
        </w:numPr>
        <w:spacing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sprawozdania Miejsko-Gminnego O</w:t>
      </w:r>
      <w:r w:rsidRPr="00EB5DA3">
        <w:rPr>
          <w:rFonts w:ascii="Times New Roman" w:eastAsiaTheme="majorEastAsia" w:hAnsi="Times New Roman" w:cs="Times New Roman" w:hint="cs"/>
          <w:color w:val="000000" w:themeColor="text1"/>
        </w:rPr>
        <w:t>ś</w:t>
      </w:r>
      <w:r w:rsidRPr="00EB5DA3">
        <w:rPr>
          <w:rFonts w:ascii="Times New Roman" w:eastAsiaTheme="majorEastAsia" w:hAnsi="Times New Roman" w:cs="Times New Roman"/>
          <w:color w:val="000000" w:themeColor="text1"/>
        </w:rPr>
        <w:t>rodka Pomocy Spo</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 xml:space="preserve">ecznej w </w:t>
      </w:r>
      <w:r w:rsidR="00E97639">
        <w:rPr>
          <w:rFonts w:ascii="Times New Roman" w:eastAsiaTheme="majorEastAsia" w:hAnsi="Times New Roman" w:cs="Times New Roman"/>
          <w:color w:val="000000" w:themeColor="text1"/>
        </w:rPr>
        <w:t>Jadowie,</w:t>
      </w:r>
    </w:p>
    <w:p w14:paraId="65DF3C43" w14:textId="77777777" w:rsidR="00EB5DA3" w:rsidRPr="00EB5DA3" w:rsidRDefault="00EB5DA3" w:rsidP="00EB5DA3">
      <w:pPr>
        <w:numPr>
          <w:ilvl w:val="0"/>
          <w:numId w:val="7"/>
        </w:numPr>
        <w:spacing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dane Powiatowego Urz</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du Pracy, Policji, szkó</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 xml:space="preserve"> i placówek o</w:t>
      </w:r>
      <w:r w:rsidRPr="00EB5DA3">
        <w:rPr>
          <w:rFonts w:ascii="Times New Roman" w:eastAsiaTheme="majorEastAsia" w:hAnsi="Times New Roman" w:cs="Times New Roman" w:hint="cs"/>
          <w:color w:val="000000" w:themeColor="text1"/>
        </w:rPr>
        <w:t>ś</w:t>
      </w:r>
      <w:r w:rsidRPr="00EB5DA3">
        <w:rPr>
          <w:rFonts w:ascii="Times New Roman" w:eastAsiaTheme="majorEastAsia" w:hAnsi="Times New Roman" w:cs="Times New Roman"/>
          <w:color w:val="000000" w:themeColor="text1"/>
        </w:rPr>
        <w:t>wiatowych,</w:t>
      </w:r>
    </w:p>
    <w:p w14:paraId="4017D665" w14:textId="77777777" w:rsidR="00EB5DA3" w:rsidRPr="00EB5DA3" w:rsidRDefault="00EB5DA3" w:rsidP="00EB5DA3">
      <w:pPr>
        <w:numPr>
          <w:ilvl w:val="0"/>
          <w:numId w:val="7"/>
        </w:numPr>
        <w:spacing w:after="0" w:line="360" w:lineRule="auto"/>
        <w:contextualSpacing/>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lokalne programy i strategie sektorowe (m.in. strategia rozwoju gminy, programy profilaktyczne, polityki senioralne i zdrowotne).</w:t>
      </w:r>
    </w:p>
    <w:p w14:paraId="6D88A46D" w14:textId="316FC5AB" w:rsidR="00EB5DA3" w:rsidRPr="00EB5DA3" w:rsidRDefault="00EB5DA3" w:rsidP="00EB5DA3">
      <w:pPr>
        <w:spacing w:after="0" w:line="360" w:lineRule="auto"/>
        <w:ind w:firstLine="708"/>
        <w:jc w:val="both"/>
        <w:rPr>
          <w:rFonts w:ascii="Times New Roman" w:eastAsiaTheme="majorEastAsia" w:hAnsi="Times New Roman" w:cs="Times New Roman"/>
          <w:color w:val="000000" w:themeColor="text1"/>
        </w:rPr>
      </w:pPr>
      <w:r w:rsidRPr="00EB5DA3">
        <w:rPr>
          <w:rFonts w:ascii="Times New Roman" w:eastAsiaTheme="majorEastAsia" w:hAnsi="Times New Roman" w:cs="Times New Roman"/>
          <w:color w:val="000000" w:themeColor="text1"/>
        </w:rPr>
        <w:t>Analiza obj</w:t>
      </w:r>
      <w:r w:rsidRPr="00EB5DA3">
        <w:rPr>
          <w:rFonts w:ascii="Times New Roman" w:eastAsiaTheme="majorEastAsia" w:hAnsi="Times New Roman" w:cs="Times New Roman" w:hint="cs"/>
          <w:color w:val="000000" w:themeColor="text1"/>
        </w:rPr>
        <w:t>ęł</w:t>
      </w:r>
      <w:r w:rsidRPr="00EB5DA3">
        <w:rPr>
          <w:rFonts w:ascii="Times New Roman" w:eastAsiaTheme="majorEastAsia" w:hAnsi="Times New Roman" w:cs="Times New Roman"/>
          <w:color w:val="000000" w:themeColor="text1"/>
        </w:rPr>
        <w:t xml:space="preserve">a dane z ostatnich trzech pełnych lat (2023–2025) w kontekście danych pochodzących od Urzędu Miasta </w:t>
      </w:r>
      <w:r w:rsidR="00E97639">
        <w:rPr>
          <w:rFonts w:ascii="Times New Roman" w:eastAsiaTheme="majorEastAsia" w:hAnsi="Times New Roman" w:cs="Times New Roman"/>
          <w:color w:val="000000" w:themeColor="text1"/>
        </w:rPr>
        <w:t>i Gminy Jadów</w:t>
      </w:r>
      <w:r w:rsidRPr="00EB5DA3">
        <w:rPr>
          <w:rFonts w:ascii="Times New Roman" w:eastAsiaTheme="majorEastAsia" w:hAnsi="Times New Roman" w:cs="Times New Roman"/>
          <w:color w:val="000000" w:themeColor="text1"/>
        </w:rPr>
        <w:t xml:space="preserve"> i podległym mu jednostkom, co pozwoli</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o uchwyci</w:t>
      </w:r>
      <w:r w:rsidRPr="00EB5DA3">
        <w:rPr>
          <w:rFonts w:ascii="Times New Roman" w:eastAsiaTheme="majorEastAsia" w:hAnsi="Times New Roman" w:cs="Times New Roman" w:hint="cs"/>
          <w:color w:val="000000" w:themeColor="text1"/>
        </w:rPr>
        <w:t>ć</w:t>
      </w:r>
      <w:r w:rsidRPr="00EB5DA3">
        <w:rPr>
          <w:rFonts w:ascii="Times New Roman" w:eastAsiaTheme="majorEastAsia" w:hAnsi="Times New Roman" w:cs="Times New Roman"/>
          <w:color w:val="000000" w:themeColor="text1"/>
        </w:rPr>
        <w:t xml:space="preserve"> zarówno stan aktualny, jak i dynamik</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 xml:space="preserve"> zmian spo</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ecznych. Dane zosta</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y uporz</w:t>
      </w:r>
      <w:r w:rsidRPr="00EB5DA3">
        <w:rPr>
          <w:rFonts w:ascii="Times New Roman" w:eastAsiaTheme="majorEastAsia" w:hAnsi="Times New Roman" w:cs="Times New Roman" w:hint="cs"/>
          <w:color w:val="000000" w:themeColor="text1"/>
        </w:rPr>
        <w:t>ą</w:t>
      </w:r>
      <w:r w:rsidRPr="00EB5DA3">
        <w:rPr>
          <w:rFonts w:ascii="Times New Roman" w:eastAsiaTheme="majorEastAsia" w:hAnsi="Times New Roman" w:cs="Times New Roman"/>
          <w:color w:val="000000" w:themeColor="text1"/>
        </w:rPr>
        <w:t>dkowane w uk</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adzie tematycznym obejmuj</w:t>
      </w:r>
      <w:r w:rsidRPr="00EB5DA3">
        <w:rPr>
          <w:rFonts w:ascii="Times New Roman" w:eastAsiaTheme="majorEastAsia" w:hAnsi="Times New Roman" w:cs="Times New Roman" w:hint="cs"/>
          <w:color w:val="000000" w:themeColor="text1"/>
        </w:rPr>
        <w:t>ą</w:t>
      </w:r>
      <w:r w:rsidRPr="00EB5DA3">
        <w:rPr>
          <w:rFonts w:ascii="Times New Roman" w:eastAsiaTheme="majorEastAsia" w:hAnsi="Times New Roman" w:cs="Times New Roman"/>
          <w:color w:val="000000" w:themeColor="text1"/>
        </w:rPr>
        <w:t>cym m.in. demografi</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 edukacj</w:t>
      </w:r>
      <w:r w:rsidRPr="00EB5DA3">
        <w:rPr>
          <w:rFonts w:ascii="Times New Roman" w:eastAsiaTheme="majorEastAsia" w:hAnsi="Times New Roman" w:cs="Times New Roman" w:hint="cs"/>
          <w:color w:val="000000" w:themeColor="text1"/>
        </w:rPr>
        <w:t>ę</w:t>
      </w:r>
      <w:r w:rsidRPr="00EB5DA3">
        <w:rPr>
          <w:rFonts w:ascii="Times New Roman" w:eastAsiaTheme="majorEastAsia" w:hAnsi="Times New Roman" w:cs="Times New Roman"/>
          <w:color w:val="000000" w:themeColor="text1"/>
        </w:rPr>
        <w:t>, zdrowie, pomoc spo</w:t>
      </w:r>
      <w:r w:rsidRPr="00EB5DA3">
        <w:rPr>
          <w:rFonts w:ascii="Times New Roman" w:eastAsiaTheme="majorEastAsia" w:hAnsi="Times New Roman" w:cs="Times New Roman" w:hint="cs"/>
          <w:color w:val="000000" w:themeColor="text1"/>
        </w:rPr>
        <w:t>ł</w:t>
      </w:r>
      <w:r w:rsidRPr="00EB5DA3">
        <w:rPr>
          <w:rFonts w:ascii="Times New Roman" w:eastAsiaTheme="majorEastAsia" w:hAnsi="Times New Roman" w:cs="Times New Roman"/>
          <w:color w:val="000000" w:themeColor="text1"/>
        </w:rPr>
        <w:t>eczn</w:t>
      </w:r>
      <w:r w:rsidRPr="00EB5DA3">
        <w:rPr>
          <w:rFonts w:ascii="Times New Roman" w:eastAsiaTheme="majorEastAsia" w:hAnsi="Times New Roman" w:cs="Times New Roman" w:hint="cs"/>
          <w:color w:val="000000" w:themeColor="text1"/>
        </w:rPr>
        <w:t>ą</w:t>
      </w:r>
      <w:r w:rsidRPr="00EB5DA3">
        <w:rPr>
          <w:rFonts w:ascii="Times New Roman" w:eastAsiaTheme="majorEastAsia" w:hAnsi="Times New Roman" w:cs="Times New Roman"/>
          <w:color w:val="000000" w:themeColor="text1"/>
        </w:rPr>
        <w:t>, rynek pracy, przemoc, uzale</w:t>
      </w:r>
      <w:r w:rsidRPr="00EB5DA3">
        <w:rPr>
          <w:rFonts w:ascii="Times New Roman" w:eastAsiaTheme="majorEastAsia" w:hAnsi="Times New Roman" w:cs="Times New Roman" w:hint="cs"/>
          <w:color w:val="000000" w:themeColor="text1"/>
        </w:rPr>
        <w:t>ż</w:t>
      </w:r>
      <w:r w:rsidRPr="00EB5DA3">
        <w:rPr>
          <w:rFonts w:ascii="Times New Roman" w:eastAsiaTheme="majorEastAsia" w:hAnsi="Times New Roman" w:cs="Times New Roman"/>
          <w:color w:val="000000" w:themeColor="text1"/>
        </w:rPr>
        <w:t>nienia i bezpiecze</w:t>
      </w:r>
      <w:r w:rsidRPr="00EB5DA3">
        <w:rPr>
          <w:rFonts w:ascii="Times New Roman" w:eastAsiaTheme="majorEastAsia" w:hAnsi="Times New Roman" w:cs="Times New Roman" w:hint="cs"/>
          <w:color w:val="000000" w:themeColor="text1"/>
        </w:rPr>
        <w:t>ń</w:t>
      </w:r>
      <w:r w:rsidRPr="00EB5DA3">
        <w:rPr>
          <w:rFonts w:ascii="Times New Roman" w:eastAsiaTheme="majorEastAsia" w:hAnsi="Times New Roman" w:cs="Times New Roman"/>
          <w:color w:val="000000" w:themeColor="text1"/>
        </w:rPr>
        <w:t>stwo publiczne i wiele innych.</w:t>
      </w:r>
    </w:p>
    <w:p w14:paraId="2E18CB3B" w14:textId="15D4B542"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 xml:space="preserve">W </w:t>
      </w:r>
      <w:r w:rsidR="00E90592">
        <w:rPr>
          <w:rFonts w:ascii="Times New Roman" w:hAnsi="Times New Roman" w:cs="Times New Roman"/>
          <w:color w:val="000000" w:themeColor="text1"/>
        </w:rPr>
        <w:t>I</w:t>
      </w:r>
      <w:r w:rsidRPr="00EB5DA3">
        <w:rPr>
          <w:rFonts w:ascii="Times New Roman" w:hAnsi="Times New Roman" w:cs="Times New Roman"/>
          <w:color w:val="000000" w:themeColor="text1"/>
        </w:rPr>
        <w:t xml:space="preserve">I kwartale 2026 r. w gminie </w:t>
      </w:r>
      <w:r w:rsidR="00E90592">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zostało zorganizowane anonimowe badanie ankietowe, w którym uczestniczyli losowo dobrani przedstawiciele:</w:t>
      </w:r>
    </w:p>
    <w:p w14:paraId="083963FD" w14:textId="6B8AC852" w:rsidR="00EB5DA3" w:rsidRPr="00EB5DA3" w:rsidRDefault="00EB5DA3" w:rsidP="00EB5DA3">
      <w:pPr>
        <w:numPr>
          <w:ilvl w:val="0"/>
          <w:numId w:val="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pełnoletnich mieszkańców</w:t>
      </w:r>
      <w:r w:rsidR="00C67D3A">
        <w:rPr>
          <w:rFonts w:ascii="Times New Roman" w:hAnsi="Times New Roman" w:cs="Times New Roman"/>
          <w:color w:val="000000" w:themeColor="text1"/>
        </w:rPr>
        <w:t>,</w:t>
      </w:r>
    </w:p>
    <w:p w14:paraId="1CBD9450" w14:textId="59D89D21" w:rsidR="00EB5DA3" w:rsidRPr="00EB5DA3" w:rsidRDefault="00EB5DA3" w:rsidP="00EB5DA3">
      <w:pPr>
        <w:numPr>
          <w:ilvl w:val="0"/>
          <w:numId w:val="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kadry Miejsko-Gminnego Ośrodka Pomocy Społecznej</w:t>
      </w:r>
      <w:r w:rsidR="00C67D3A">
        <w:rPr>
          <w:rFonts w:ascii="Times New Roman" w:hAnsi="Times New Roman" w:cs="Times New Roman"/>
          <w:color w:val="000000" w:themeColor="text1"/>
        </w:rPr>
        <w:t>,</w:t>
      </w:r>
    </w:p>
    <w:p w14:paraId="5CF0E704" w14:textId="77777777" w:rsidR="00C67D3A" w:rsidRDefault="00EB5DA3" w:rsidP="00C67D3A">
      <w:pPr>
        <w:numPr>
          <w:ilvl w:val="0"/>
          <w:numId w:val="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uczniów ze szkół podstawowych</w:t>
      </w:r>
      <w:r w:rsidR="00C67D3A">
        <w:rPr>
          <w:rFonts w:ascii="Times New Roman" w:hAnsi="Times New Roman" w:cs="Times New Roman"/>
          <w:color w:val="000000" w:themeColor="text1"/>
        </w:rPr>
        <w:t>.</w:t>
      </w:r>
    </w:p>
    <w:p w14:paraId="13D1BBB7" w14:textId="0A2C34C4" w:rsidR="00EB5DA3" w:rsidRPr="00EB5DA3" w:rsidRDefault="00EB5DA3" w:rsidP="00C67D3A">
      <w:pPr>
        <w:spacing w:line="360" w:lineRule="auto"/>
        <w:ind w:firstLine="708"/>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Wszyscy respondenci biorący udział w badaniu ankietowym przed rozpoczęciem byli informowani o anonimowym charakterze ankiety, a także o możliwości rezygnacji z badania </w:t>
      </w:r>
      <w:r w:rsidRPr="00EB5DA3">
        <w:rPr>
          <w:rFonts w:ascii="Times New Roman" w:hAnsi="Times New Roman" w:cs="Times New Roman"/>
          <w:color w:val="000000" w:themeColor="text1"/>
        </w:rPr>
        <w:br/>
        <w:t>w dowolnym momencie bez podawania przyczyny rezygnacji.</w:t>
      </w:r>
    </w:p>
    <w:p w14:paraId="701B2954"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Przeprowadzone badanie miało na celu oszacowanie skali występowania poszczególnych zagrożeń społecznych w środowisku lokalnym oraz cech charakterystycznych dla poszczególnych zjawisk i ich form w różnych grupach społecznych. Problematyka podjęta</w:t>
      </w:r>
      <w:r w:rsidRPr="00EB5DA3">
        <w:rPr>
          <w:rFonts w:ascii="Times New Roman" w:hAnsi="Times New Roman" w:cs="Times New Roman"/>
          <w:color w:val="000000" w:themeColor="text1"/>
        </w:rPr>
        <w:br/>
        <w:t>w badaniu skupiała się głównie wokół zagadnień związanych m.in. z:</w:t>
      </w:r>
    </w:p>
    <w:p w14:paraId="5D0D7127" w14:textId="77777777" w:rsidR="00EB5DA3" w:rsidRPr="00EB5DA3" w:rsidRDefault="00EB5DA3" w:rsidP="00EB5DA3">
      <w:pPr>
        <w:numPr>
          <w:ilvl w:val="0"/>
          <w:numId w:val="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używaniem substancji psychoaktywnych, takich jak narkotyki i dopalacze,</w:t>
      </w:r>
    </w:p>
    <w:p w14:paraId="67BAC5E6" w14:textId="77777777" w:rsidR="00EB5DA3" w:rsidRPr="00EB5DA3" w:rsidRDefault="00EB5DA3" w:rsidP="00EB5DA3">
      <w:pPr>
        <w:numPr>
          <w:ilvl w:val="0"/>
          <w:numId w:val="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spożywaniem alkoholu, postaw wobec alkoholu oraz zjawiska uzależnień,</w:t>
      </w:r>
    </w:p>
    <w:p w14:paraId="0346F581" w14:textId="77777777" w:rsidR="00EB5DA3" w:rsidRPr="00EB5DA3" w:rsidRDefault="00EB5DA3" w:rsidP="00EB5DA3">
      <w:pPr>
        <w:numPr>
          <w:ilvl w:val="0"/>
          <w:numId w:val="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paleniem papierosów oraz e-papierosów,</w:t>
      </w:r>
    </w:p>
    <w:p w14:paraId="54450D62" w14:textId="77777777" w:rsidR="00EB5DA3" w:rsidRPr="00EB5DA3" w:rsidRDefault="00EB5DA3" w:rsidP="00EB5DA3">
      <w:pPr>
        <w:numPr>
          <w:ilvl w:val="0"/>
          <w:numId w:val="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występowaniem uzależnienia od hazardu i gier,</w:t>
      </w:r>
    </w:p>
    <w:p w14:paraId="781F594B" w14:textId="77777777" w:rsidR="00EB5DA3" w:rsidRPr="00EB5DA3" w:rsidRDefault="00EB5DA3" w:rsidP="00EB5DA3">
      <w:pPr>
        <w:numPr>
          <w:ilvl w:val="0"/>
          <w:numId w:val="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przemocą domową,</w:t>
      </w:r>
    </w:p>
    <w:p w14:paraId="65B18A47" w14:textId="77777777" w:rsidR="00EB5DA3" w:rsidRPr="00EB5DA3" w:rsidRDefault="00EB5DA3" w:rsidP="00EB5DA3">
      <w:pPr>
        <w:numPr>
          <w:ilvl w:val="0"/>
          <w:numId w:val="4"/>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uzależnieniem od używania nowych technologii.</w:t>
      </w:r>
    </w:p>
    <w:p w14:paraId="6712C5B2"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Równolegle część diagnostyczna Strategii została opracowana w oparciu o analizę danych zastanych, pochodzących z wiarygodnych źródeł m.in.</w:t>
      </w:r>
    </w:p>
    <w:p w14:paraId="563719D3" w14:textId="470E5EEF" w:rsidR="00EB5DA3" w:rsidRPr="00EB5DA3" w:rsidRDefault="00EB5DA3" w:rsidP="00EB5DA3">
      <w:pPr>
        <w:numPr>
          <w:ilvl w:val="0"/>
          <w:numId w:val="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Urzędu Miasta </w:t>
      </w:r>
      <w:r w:rsidR="00E90592">
        <w:rPr>
          <w:rFonts w:ascii="Times New Roman" w:hAnsi="Times New Roman" w:cs="Times New Roman"/>
          <w:color w:val="000000" w:themeColor="text1"/>
        </w:rPr>
        <w:t>i Gminy Jadów</w:t>
      </w:r>
      <w:r w:rsidRPr="00EB5DA3">
        <w:rPr>
          <w:rFonts w:ascii="Times New Roman" w:hAnsi="Times New Roman" w:cs="Times New Roman"/>
          <w:color w:val="000000" w:themeColor="text1"/>
        </w:rPr>
        <w:t>,</w:t>
      </w:r>
    </w:p>
    <w:p w14:paraId="1AE69D87" w14:textId="3679D6E5" w:rsidR="00EB5DA3" w:rsidRPr="00EB5DA3" w:rsidRDefault="00EB5DA3" w:rsidP="00EB5DA3">
      <w:pPr>
        <w:numPr>
          <w:ilvl w:val="0"/>
          <w:numId w:val="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Miejsko-Gminnego Ośrodka Pomocy Społecznej w </w:t>
      </w:r>
      <w:r w:rsidR="00E90592">
        <w:rPr>
          <w:rFonts w:ascii="Times New Roman" w:hAnsi="Times New Roman" w:cs="Times New Roman"/>
          <w:color w:val="000000" w:themeColor="text1"/>
        </w:rPr>
        <w:t>Jadowie</w:t>
      </w:r>
      <w:r w:rsidRPr="00EB5DA3">
        <w:rPr>
          <w:rFonts w:ascii="Times New Roman" w:hAnsi="Times New Roman" w:cs="Times New Roman"/>
          <w:color w:val="000000" w:themeColor="text1"/>
        </w:rPr>
        <w:t>,</w:t>
      </w:r>
    </w:p>
    <w:p w14:paraId="1C3610C6" w14:textId="4E6A3EEE" w:rsidR="00EB5DA3" w:rsidRPr="00EB5DA3" w:rsidRDefault="00EB5DA3" w:rsidP="00EB5DA3">
      <w:pPr>
        <w:numPr>
          <w:ilvl w:val="0"/>
          <w:numId w:val="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Gminnej Komisji Rozwiązywania Problemów Alkoholowych w </w:t>
      </w:r>
      <w:r w:rsidR="00E90592">
        <w:rPr>
          <w:rFonts w:ascii="Times New Roman" w:hAnsi="Times New Roman" w:cs="Times New Roman"/>
          <w:color w:val="000000" w:themeColor="text1"/>
        </w:rPr>
        <w:t>Jadowie</w:t>
      </w:r>
      <w:r w:rsidRPr="00EB5DA3">
        <w:rPr>
          <w:rFonts w:ascii="Times New Roman" w:hAnsi="Times New Roman" w:cs="Times New Roman"/>
          <w:color w:val="000000" w:themeColor="text1"/>
        </w:rPr>
        <w:t>,</w:t>
      </w:r>
    </w:p>
    <w:p w14:paraId="612E2F67" w14:textId="5105520A" w:rsidR="00EB5DA3" w:rsidRPr="00EB5DA3" w:rsidRDefault="00EB5DA3" w:rsidP="00EB5DA3">
      <w:pPr>
        <w:numPr>
          <w:ilvl w:val="0"/>
          <w:numId w:val="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Powiatowego Urzędu Pracy w </w:t>
      </w:r>
      <w:r w:rsidR="00E90592">
        <w:rPr>
          <w:rFonts w:ascii="Times New Roman" w:hAnsi="Times New Roman" w:cs="Times New Roman"/>
          <w:color w:val="000000" w:themeColor="text1"/>
        </w:rPr>
        <w:t>Wołominie</w:t>
      </w:r>
      <w:r w:rsidRPr="00EB5DA3">
        <w:rPr>
          <w:rFonts w:ascii="Times New Roman" w:hAnsi="Times New Roman" w:cs="Times New Roman"/>
          <w:color w:val="000000" w:themeColor="text1"/>
        </w:rPr>
        <w:t>,</w:t>
      </w:r>
    </w:p>
    <w:p w14:paraId="43DD7A74" w14:textId="77777777" w:rsidR="00EB5DA3" w:rsidRPr="00EB5DA3" w:rsidRDefault="00EB5DA3" w:rsidP="00EB5DA3">
      <w:pPr>
        <w:numPr>
          <w:ilvl w:val="0"/>
          <w:numId w:val="6"/>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oraz innych instytucji i podmiotów z sektora ekonomii społecznej, funkcjonujących </w:t>
      </w:r>
      <w:r w:rsidRPr="00EB5DA3">
        <w:rPr>
          <w:rFonts w:ascii="Times New Roman" w:hAnsi="Times New Roman" w:cs="Times New Roman"/>
          <w:color w:val="000000" w:themeColor="text1"/>
        </w:rPr>
        <w:br/>
        <w:t>w gminie.</w:t>
      </w:r>
    </w:p>
    <w:p w14:paraId="22AF8D88" w14:textId="3CA01318"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Wyniki przeprowadzonych badań ankietowych oraz analizy danych statystycznych zostały przedstawione i poddane szczegółowej analizie wraz z graficzną formą poszczególnych dziedzin, tematów, pytań w rozdziale część diagnostyczno-analityczna. Na podstawie przeprowadzonej diagnozy możliwe było późniejsze określenie obszarów problemowych, które jednocześnie uwzględniały kompetencje władz lokalnych. W ramach prac dokonano opracowania i wyznaczenia celów strategicznych oraz kierunków niezbędnych działań, a także określono odpowiednie wskaźniki ich realizacji. Dodatkowo przygotowano prognozę zmian, </w:t>
      </w:r>
      <w:r w:rsidRPr="00EB5DA3">
        <w:rPr>
          <w:rFonts w:ascii="Times New Roman" w:hAnsi="Times New Roman" w:cs="Times New Roman"/>
          <w:color w:val="000000" w:themeColor="text1"/>
        </w:rPr>
        <w:lastRenderedPageBreak/>
        <w:t xml:space="preserve">omówiono ramy finansowe Strategii oraz sposoby jej wdrażania i ewaluację. Z uwagi na okres opracowania i obowiązywania niniejszego dokumentu, należy podkreślić, że Strategia ma charakter uniwersalny i koncentruje się na rozwiązywaniu najważniejszych problemów społecznych w gminie </w:t>
      </w:r>
      <w:r w:rsidR="009217C1">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tworząc podstawy do skutecznej i odpowiedzialnej realizacji zadań z zakresu polityki społecznej.</w:t>
      </w:r>
    </w:p>
    <w:p w14:paraId="43D568A2" w14:textId="77777777" w:rsidR="00EB5DA3" w:rsidRPr="00EB5DA3" w:rsidRDefault="00EB5DA3" w:rsidP="00EB5DA3">
      <w:pPr>
        <w:spacing w:after="0" w:line="360" w:lineRule="auto"/>
        <w:ind w:firstLine="708"/>
        <w:rPr>
          <w:rFonts w:ascii="Times New Roman" w:hAnsi="Times New Roman" w:cs="Times New Roman"/>
          <w:b/>
          <w:bCs/>
          <w:color w:val="000000" w:themeColor="text1"/>
          <w:lang w:eastAsia="pl-PL"/>
        </w:rPr>
      </w:pPr>
      <w:bookmarkStart w:id="20" w:name="_Toc211744353"/>
      <w:r w:rsidRPr="00EB5DA3">
        <w:rPr>
          <w:rFonts w:ascii="Times New Roman" w:hAnsi="Times New Roman" w:cs="Times New Roman"/>
          <w:b/>
          <w:bCs/>
          <w:color w:val="000000" w:themeColor="text1"/>
          <w:lang w:eastAsia="pl-PL"/>
        </w:rPr>
        <w:t>Etyka badań</w:t>
      </w:r>
      <w:bookmarkEnd w:id="20"/>
    </w:p>
    <w:p w14:paraId="6D1BDA9A" w14:textId="77777777" w:rsidR="00EB5DA3" w:rsidRPr="00EB5DA3" w:rsidRDefault="00EB5DA3" w:rsidP="00EB5DA3">
      <w:pPr>
        <w:spacing w:after="0" w:line="360" w:lineRule="auto"/>
        <w:ind w:firstLine="708"/>
        <w:jc w:val="both"/>
        <w:rPr>
          <w:rFonts w:ascii="Times New Roman" w:eastAsia="Times New Roman" w:hAnsi="Times New Roman" w:cs="Times New Roman"/>
          <w:color w:val="000000" w:themeColor="text1"/>
          <w:lang w:eastAsia="pl-PL"/>
        </w:rPr>
      </w:pPr>
      <w:r w:rsidRPr="00EB5DA3">
        <w:rPr>
          <w:rFonts w:ascii="Times New Roman" w:eastAsia="Times New Roman" w:hAnsi="Times New Roman" w:cs="Times New Roman"/>
          <w:color w:val="000000" w:themeColor="text1"/>
          <w:lang w:eastAsia="pl-PL"/>
        </w:rPr>
        <w:t>Wszystkie badania przeprowadzono z zachowaniem zasad etyki badań społecznych, zgodnie z przepisami o ochronie danych osobowych (RODO). Udział respondentów był dobrowolny i anonimowy. W przypadku uczniów zapewniono zgodę dyrekcji szkół oraz informację o celu badania. Dane analizowano w ujęciu zbiorczym, bez możliwości identyfikacji osób udzielających odpowiedzi.</w:t>
      </w:r>
    </w:p>
    <w:p w14:paraId="609E3849" w14:textId="77777777" w:rsidR="00EB5DA3" w:rsidRPr="00EB5DA3" w:rsidRDefault="00EB5DA3" w:rsidP="00EB5DA3">
      <w:pPr>
        <w:spacing w:after="0" w:line="360" w:lineRule="auto"/>
        <w:ind w:firstLine="708"/>
        <w:rPr>
          <w:rFonts w:ascii="Times New Roman" w:hAnsi="Times New Roman" w:cs="Times New Roman"/>
          <w:b/>
          <w:bCs/>
          <w:color w:val="000000" w:themeColor="text1"/>
          <w:lang w:eastAsia="pl-PL"/>
        </w:rPr>
      </w:pPr>
      <w:bookmarkStart w:id="21" w:name="_Toc211744354"/>
      <w:r w:rsidRPr="00EB5DA3">
        <w:rPr>
          <w:rFonts w:ascii="Times New Roman" w:hAnsi="Times New Roman" w:cs="Times New Roman"/>
          <w:b/>
          <w:bCs/>
          <w:color w:val="000000" w:themeColor="text1"/>
          <w:lang w:eastAsia="pl-PL"/>
        </w:rPr>
        <w:t>Podsumowanie</w:t>
      </w:r>
      <w:bookmarkEnd w:id="21"/>
    </w:p>
    <w:p w14:paraId="30E2298E" w14:textId="581FD8CD" w:rsidR="00EB5DA3" w:rsidRPr="00EB5DA3" w:rsidRDefault="00EB5DA3" w:rsidP="00EB5DA3">
      <w:pPr>
        <w:spacing w:after="0" w:line="360" w:lineRule="auto"/>
        <w:ind w:firstLine="708"/>
        <w:jc w:val="both"/>
        <w:rPr>
          <w:rFonts w:ascii="Times New Roman" w:eastAsia="Times New Roman" w:hAnsi="Times New Roman" w:cs="Times New Roman"/>
          <w:color w:val="000000" w:themeColor="text1"/>
          <w:lang w:eastAsia="pl-PL"/>
        </w:rPr>
      </w:pPr>
      <w:r w:rsidRPr="00EB5DA3">
        <w:rPr>
          <w:rFonts w:ascii="Times New Roman" w:eastAsia="Times New Roman" w:hAnsi="Times New Roman" w:cs="Times New Roman"/>
          <w:color w:val="000000" w:themeColor="text1"/>
          <w:lang w:eastAsia="pl-PL"/>
        </w:rPr>
        <w:t xml:space="preserve">Zastosowanie metody badawczej, analizy danych zastanych oraz badań ilościowych </w:t>
      </w:r>
      <w:r w:rsidR="00C67D3A">
        <w:rPr>
          <w:rFonts w:ascii="Times New Roman" w:eastAsia="Times New Roman" w:hAnsi="Times New Roman" w:cs="Times New Roman"/>
          <w:color w:val="000000" w:themeColor="text1"/>
          <w:lang w:eastAsia="pl-PL"/>
        </w:rPr>
        <w:t>PAPI</w:t>
      </w:r>
      <w:r w:rsidRPr="00EB5DA3">
        <w:rPr>
          <w:rFonts w:ascii="Times New Roman" w:eastAsia="Times New Roman" w:hAnsi="Times New Roman" w:cs="Times New Roman"/>
          <w:color w:val="000000" w:themeColor="text1"/>
          <w:lang w:eastAsia="pl-PL"/>
        </w:rPr>
        <w:t xml:space="preserve"> (ankieta w wersji </w:t>
      </w:r>
      <w:r w:rsidR="00C67D3A">
        <w:rPr>
          <w:rFonts w:ascii="Times New Roman" w:eastAsia="Times New Roman" w:hAnsi="Times New Roman" w:cs="Times New Roman"/>
          <w:color w:val="000000" w:themeColor="text1"/>
          <w:lang w:eastAsia="pl-PL"/>
        </w:rPr>
        <w:t>papierowej</w:t>
      </w:r>
      <w:r w:rsidRPr="00EB5DA3">
        <w:rPr>
          <w:rFonts w:ascii="Times New Roman" w:eastAsia="Times New Roman" w:hAnsi="Times New Roman" w:cs="Times New Roman"/>
          <w:color w:val="000000" w:themeColor="text1"/>
          <w:lang w:eastAsia="pl-PL"/>
        </w:rPr>
        <w:t xml:space="preserve">) pozwoliło na uzyskanie pełnego, wielowymiarowego obrazu sytuacji społecznej gminy </w:t>
      </w:r>
      <w:r w:rsidR="0081005A">
        <w:rPr>
          <w:rFonts w:ascii="Times New Roman" w:eastAsia="Times New Roman" w:hAnsi="Times New Roman" w:cs="Times New Roman"/>
          <w:color w:val="000000" w:themeColor="text1"/>
          <w:lang w:eastAsia="pl-PL"/>
        </w:rPr>
        <w:t>Jadow</w:t>
      </w:r>
      <w:r w:rsidRPr="00EB5DA3">
        <w:rPr>
          <w:rFonts w:ascii="Times New Roman" w:eastAsia="Times New Roman" w:hAnsi="Times New Roman" w:cs="Times New Roman"/>
          <w:color w:val="000000" w:themeColor="text1"/>
          <w:lang w:eastAsia="pl-PL"/>
        </w:rPr>
        <w:t>. Przyjęte rozwiązania zapewniają rzetelność, trafność i porównywalność uzyskanych danych, a tym samym stanowią wiarygodną podstawę do formułowania celów strategicznych i kierunków działań w niniejszym dokumencie.</w:t>
      </w:r>
    </w:p>
    <w:p w14:paraId="6F60E8AD" w14:textId="77777777" w:rsidR="00EB5DA3" w:rsidRPr="00EB5DA3" w:rsidRDefault="00EB5DA3" w:rsidP="00EB5DA3">
      <w:pPr>
        <w:keepNext/>
        <w:keepLines/>
        <w:spacing w:before="160" w:after="80"/>
        <w:outlineLvl w:val="1"/>
        <w:rPr>
          <w:rFonts w:ascii="Times New Roman" w:eastAsiaTheme="majorEastAsia" w:hAnsi="Times New Roman" w:cs="Times New Roman"/>
          <w:b/>
          <w:bCs/>
          <w:color w:val="BF4E14" w:themeColor="accent2" w:themeShade="BF"/>
        </w:rPr>
      </w:pPr>
      <w:bookmarkStart w:id="22" w:name="_Toc211744978"/>
      <w:bookmarkStart w:id="23" w:name="_Toc213324281"/>
      <w:bookmarkStart w:id="24" w:name="_Toc214288470"/>
      <w:bookmarkStart w:id="25" w:name="_Toc215133440"/>
      <w:bookmarkStart w:id="26" w:name="_Toc215907433"/>
      <w:bookmarkStart w:id="27" w:name="_Toc226796317"/>
      <w:bookmarkStart w:id="28" w:name="_Toc231661286"/>
      <w:r w:rsidRPr="00EB5DA3">
        <w:rPr>
          <w:rFonts w:ascii="Times New Roman" w:eastAsiaTheme="majorEastAsia" w:hAnsi="Times New Roman" w:cs="Times New Roman"/>
          <w:b/>
          <w:bCs/>
          <w:color w:val="BF4E14" w:themeColor="accent2" w:themeShade="BF"/>
        </w:rPr>
        <w:t>1.2. Podstawy prawne</w:t>
      </w:r>
      <w:bookmarkEnd w:id="22"/>
      <w:bookmarkEnd w:id="23"/>
      <w:bookmarkEnd w:id="24"/>
      <w:bookmarkEnd w:id="25"/>
      <w:bookmarkEnd w:id="26"/>
      <w:bookmarkEnd w:id="27"/>
      <w:bookmarkEnd w:id="28"/>
    </w:p>
    <w:p w14:paraId="73CB289C" w14:textId="1FF30DA8"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Strategia Rozwi</w:t>
      </w:r>
      <w:r w:rsidRPr="00EB5DA3">
        <w:rPr>
          <w:rFonts w:ascii="Times New Roman" w:hAnsi="Times New Roman" w:cs="Times New Roman" w:hint="cs"/>
          <w:color w:val="000000" w:themeColor="text1"/>
        </w:rPr>
        <w:t>ą</w:t>
      </w:r>
      <w:r w:rsidRPr="00EB5DA3">
        <w:rPr>
          <w:rFonts w:ascii="Times New Roman" w:hAnsi="Times New Roman" w:cs="Times New Roman"/>
          <w:color w:val="000000" w:themeColor="text1"/>
        </w:rPr>
        <w:t>zywania Problemów Spo</w:t>
      </w:r>
      <w:r w:rsidRPr="00EB5DA3">
        <w:rPr>
          <w:rFonts w:ascii="Times New Roman" w:hAnsi="Times New Roman" w:cs="Times New Roman" w:hint="cs"/>
          <w:color w:val="000000" w:themeColor="text1"/>
        </w:rPr>
        <w:t>ł</w:t>
      </w:r>
      <w:r w:rsidRPr="00EB5DA3">
        <w:rPr>
          <w:rFonts w:ascii="Times New Roman" w:hAnsi="Times New Roman" w:cs="Times New Roman"/>
          <w:color w:val="000000" w:themeColor="text1"/>
        </w:rPr>
        <w:t xml:space="preserve">ecznych dla Gminy </w:t>
      </w:r>
      <w:r w:rsidR="0081005A">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2026–2030 charakteryzująca się spójnością i wieloletnią koncepcją rozwiązywania problemów społecznych gminy, podobnie jak inne dokumenty strategiczne samorządów terytorialnych, jest dokumentem uwarunkowanym prawnie. Podstawą do opracowania niniejszej Strategii Rozwiązywania Problemów jest ustawa z dnia 8 marca 1990 r. o </w:t>
      </w:r>
      <w:r w:rsidRPr="00EB5DA3">
        <w:rPr>
          <w:rFonts w:ascii="Times New Roman" w:hAnsi="Times New Roman" w:cs="Times New Roman"/>
        </w:rPr>
        <w:t xml:space="preserve">samorządzie gminnym (Dz. U. z 2025 r. poz. 1153 ze zm.), która w połączeniu z art. 16 b ust. 1 i art. 17 ust. 1 pkt 1 ustawy z dnia 12 marca 2004 r. o pomocy społecznej (Dz. U. z 2025 r. poz. 1214 ze zm.) nakłada na </w:t>
      </w:r>
      <w:r w:rsidRPr="00EB5DA3">
        <w:rPr>
          <w:rFonts w:ascii="Times New Roman" w:hAnsi="Times New Roman" w:cs="Times New Roman"/>
          <w:color w:val="000000" w:themeColor="text1"/>
        </w:rPr>
        <w:t>jednostki samorządowe takie jak np. gmina, zadanie własne w postaci opracowania i realizacji gminnej strategii rozwiązywania problemów społecznych, ze szczególnym uwzględnieniem programów pomocy społecznej, profilaktyki i rozwiązywania problemów alkoholowych oraz innych, których celem jest integracja osób i rodzin z grup szczególnego ryzyka.</w:t>
      </w:r>
    </w:p>
    <w:p w14:paraId="53E1DAF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Strategia powinna składać się w szczególności z:</w:t>
      </w:r>
    </w:p>
    <w:p w14:paraId="1A99032E" w14:textId="77777777" w:rsidR="00EB5DA3" w:rsidRPr="00EB5DA3" w:rsidRDefault="00EB5DA3" w:rsidP="00EB5DA3">
      <w:pPr>
        <w:numPr>
          <w:ilvl w:val="0"/>
          <w:numId w:val="8"/>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diagnozy sytuacji społecznej, w tym określenia zdolności podmiotów ekonomii społecznej do realizacji usług społecznych w zakresie, o którym mowa w art. 2 ust. 1 </w:t>
      </w:r>
      <w:r w:rsidRPr="00EB5DA3">
        <w:rPr>
          <w:rFonts w:ascii="Times New Roman" w:hAnsi="Times New Roman" w:cs="Times New Roman"/>
          <w:color w:val="000000"/>
          <w:kern w:val="0"/>
        </w:rPr>
        <w:lastRenderedPageBreak/>
        <w:t xml:space="preserve">pkt 1–14 ustawy z dnia 19 lipca 2019 r. o realizowaniu usług społecznych przez centrum usług społecznych, </w:t>
      </w:r>
    </w:p>
    <w:p w14:paraId="7B1BB4F4" w14:textId="77777777" w:rsidR="00EB5DA3" w:rsidRPr="00EB5DA3" w:rsidRDefault="00EB5DA3" w:rsidP="00EB5DA3">
      <w:pPr>
        <w:numPr>
          <w:ilvl w:val="0"/>
          <w:numId w:val="8"/>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prognozy zmian w zakresie objętym strategią, </w:t>
      </w:r>
    </w:p>
    <w:p w14:paraId="70F9EC26" w14:textId="77777777" w:rsidR="00EB5DA3" w:rsidRPr="00EB5DA3" w:rsidRDefault="00EB5DA3" w:rsidP="00EB5DA3">
      <w:pPr>
        <w:numPr>
          <w:ilvl w:val="0"/>
          <w:numId w:val="8"/>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określenia: celów strategicznych projektowanych zmian, kierunków niezbędnych działań, sposobu realizacji strategii oraz jej ram finansowych, wskaźników realizacji działań. </w:t>
      </w:r>
    </w:p>
    <w:p w14:paraId="3EE56338" w14:textId="77777777" w:rsidR="00EB5DA3" w:rsidRPr="00EB5DA3" w:rsidRDefault="00EB5DA3" w:rsidP="00EB5DA3">
      <w:pPr>
        <w:autoSpaceDE w:val="0"/>
        <w:autoSpaceDN w:val="0"/>
        <w:adjustRightInd w:val="0"/>
        <w:spacing w:after="0" w:line="360" w:lineRule="auto"/>
        <w:ind w:firstLine="708"/>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Niniejszy dokument składa się z trzech zasadniczych i podstawowych części: </w:t>
      </w:r>
    </w:p>
    <w:p w14:paraId="011C271A" w14:textId="77777777" w:rsidR="00EB5DA3" w:rsidRPr="00EB5DA3" w:rsidRDefault="00EB5DA3" w:rsidP="00EB5DA3">
      <w:pPr>
        <w:numPr>
          <w:ilvl w:val="0"/>
          <w:numId w:val="9"/>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diagnostycznej, </w:t>
      </w:r>
    </w:p>
    <w:p w14:paraId="3014B610" w14:textId="77777777" w:rsidR="00EB5DA3" w:rsidRPr="00EB5DA3" w:rsidRDefault="00EB5DA3" w:rsidP="00EB5DA3">
      <w:pPr>
        <w:numPr>
          <w:ilvl w:val="0"/>
          <w:numId w:val="9"/>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analitycznej, </w:t>
      </w:r>
    </w:p>
    <w:p w14:paraId="25993E56" w14:textId="77777777" w:rsidR="00EB5DA3" w:rsidRPr="00EB5DA3" w:rsidRDefault="00EB5DA3" w:rsidP="00EB5DA3">
      <w:pPr>
        <w:numPr>
          <w:ilvl w:val="0"/>
          <w:numId w:val="9"/>
        </w:numPr>
        <w:autoSpaceDE w:val="0"/>
        <w:autoSpaceDN w:val="0"/>
        <w:adjustRightInd w:val="0"/>
        <w:spacing w:after="0" w:line="360" w:lineRule="auto"/>
        <w:jc w:val="both"/>
        <w:rPr>
          <w:rFonts w:ascii="Times New Roman" w:hAnsi="Times New Roman" w:cs="Times New Roman"/>
          <w:color w:val="000000"/>
          <w:kern w:val="0"/>
        </w:rPr>
      </w:pPr>
      <w:r w:rsidRPr="00EB5DA3">
        <w:rPr>
          <w:rFonts w:ascii="Times New Roman" w:hAnsi="Times New Roman" w:cs="Times New Roman"/>
          <w:color w:val="000000"/>
          <w:kern w:val="0"/>
        </w:rPr>
        <w:t xml:space="preserve">programowej. </w:t>
      </w:r>
    </w:p>
    <w:p w14:paraId="02F922E7" w14:textId="0669902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Część diagnostyczna, zawiera szczegółową diagnozę sytuacji społecznej w obszarze objętym strategią w tym przypadku dotycząca gminy </w:t>
      </w:r>
      <w:r w:rsidR="0081005A">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Obejmuje charakterystykę jednostki samorządu terytorialnego, analizę danych demograficznych, społecznych </w:t>
      </w:r>
      <w:r w:rsidR="003959C4">
        <w:rPr>
          <w:rFonts w:ascii="Times New Roman" w:hAnsi="Times New Roman" w:cs="Times New Roman"/>
          <w:color w:val="000000" w:themeColor="text1"/>
        </w:rPr>
        <w:br/>
      </w:r>
      <w:r w:rsidRPr="00EB5DA3">
        <w:rPr>
          <w:rFonts w:ascii="Times New Roman" w:hAnsi="Times New Roman" w:cs="Times New Roman"/>
          <w:color w:val="000000" w:themeColor="text1"/>
        </w:rPr>
        <w:t>i ekonomicznych, identyfikację najważniejszych problemów społecznych oraz ocenę dostępnych zasobów i potencjału lokalnego. Część diagnostyczna stanowi podstawę do dalszych analiz i wyznaczenia kierunków działań.</w:t>
      </w:r>
    </w:p>
    <w:p w14:paraId="2ABCB5D9"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Część analityczna, obejmuje pogłębioną analizę zdiagnozowanych wcześniej problemów społecznych, w tym również analizę przyczyn, skutków oraz wzajemnych powiązań pomiędzy poszczególnymi zjawiskami zachodzącymi w środowisku lokalnym jednostki terytorialnej. Część analityczna powinna zawierać analizę SWOT (mocnych i słabych stron, szans i zagrożeń), prognozę zmian społecznych oraz identyfikację grup szczególnie narażonych na możliwość wykluczenia społecznego i marginalizacji.</w:t>
      </w:r>
    </w:p>
    <w:p w14:paraId="24991154"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Część programowa, zawiera cele strategiczne i operacyjne, priorytetowe kierunki działań oraz propozycje konkretnych i zdefiniowanych zadań i projektów służących rozwiązywaniu zidentyfikowanych problemów społecznych. Określa także wskaźniki realizacji działań, ramy finansowe, sposoby wdrażania oraz monitorowania i ewaluacji strategii </w:t>
      </w:r>
      <w:r w:rsidRPr="00EB5DA3">
        <w:rPr>
          <w:rFonts w:ascii="Times New Roman" w:hAnsi="Times New Roman" w:cs="Times New Roman"/>
          <w:color w:val="000000" w:themeColor="text1"/>
        </w:rPr>
        <w:br/>
        <w:t xml:space="preserve">w sytuacji zaistnienia potrzeby. Taka konstrukcja strategii i właściwe przygotowanie </w:t>
      </w:r>
      <w:r w:rsidRPr="00EB5DA3">
        <w:rPr>
          <w:rFonts w:ascii="Times New Roman" w:hAnsi="Times New Roman" w:cs="Times New Roman"/>
          <w:color w:val="000000" w:themeColor="text1"/>
        </w:rPr>
        <w:br/>
        <w:t xml:space="preserve">oraz opracowanie wszystkich elementów składowych umożliwia kompleksowe rozpoznanie </w:t>
      </w:r>
      <w:r w:rsidRPr="00EB5DA3">
        <w:rPr>
          <w:rFonts w:ascii="Times New Roman" w:hAnsi="Times New Roman" w:cs="Times New Roman"/>
          <w:color w:val="000000" w:themeColor="text1"/>
        </w:rPr>
        <w:br/>
        <w:t>i analizę problemów społecznych oraz wyznaczenie skutecznych działań naprawczych, dostosowanych do każdej grupy społecznej zamieszkującej teren gminy.</w:t>
      </w:r>
    </w:p>
    <w:p w14:paraId="1F3A7AED" w14:textId="1736DC13"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Zasady realizacji niniejszej Strategii Rozwiązywania Problemów Społecznych </w:t>
      </w:r>
      <w:r w:rsidRPr="00EB5DA3">
        <w:rPr>
          <w:rFonts w:ascii="Times New Roman" w:hAnsi="Times New Roman" w:cs="Times New Roman"/>
          <w:color w:val="000000" w:themeColor="text1"/>
        </w:rPr>
        <w:br/>
        <w:t xml:space="preserve">dla Gminy </w:t>
      </w:r>
      <w:r w:rsidR="0081005A">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2026–2030 oprócz postanowień ustawy z dnia 12 marca 2004 r. </w:t>
      </w:r>
      <w:r w:rsidR="00E1388F">
        <w:rPr>
          <w:rFonts w:ascii="Times New Roman" w:hAnsi="Times New Roman" w:cs="Times New Roman"/>
          <w:color w:val="000000" w:themeColor="text1"/>
        </w:rPr>
        <w:br/>
      </w:r>
      <w:r w:rsidRPr="00EB5DA3">
        <w:rPr>
          <w:rFonts w:ascii="Times New Roman" w:hAnsi="Times New Roman" w:cs="Times New Roman"/>
          <w:color w:val="000000" w:themeColor="text1"/>
        </w:rPr>
        <w:t>o pomocy społecznej, określane są również przez inne akty prawne obowiązujące w tym obszarze i regulujące kwestie polityki społecznej. W szczególności należą do nich:</w:t>
      </w:r>
    </w:p>
    <w:p w14:paraId="218AA928"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Konstytucja RP z 2 kwietnia 1997 r. (Dz. U. z 1997 r. Nr 78, poz. 483 z późn. zm.),</w:t>
      </w:r>
    </w:p>
    <w:p w14:paraId="5F883790"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24 kwietnia 2003 r. o działalności pożytku publicznego i o wolontariacie (Dz. U. z 2024 r. poz. 1491), </w:t>
      </w:r>
    </w:p>
    <w:p w14:paraId="07C87136"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25 lutego 1964 r. – Kodeks rodzinny i opiekuńczy (Dz. U. z 2025 r. poz. 897), </w:t>
      </w:r>
    </w:p>
    <w:p w14:paraId="2FABD0FA"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8 marca 1990 r. o samorządzie gminnym (Dz. U. z 2025 r. poz. 1153 ze zm.), </w:t>
      </w:r>
    </w:p>
    <w:p w14:paraId="6D7CCEAD"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Ustawa z dnia 9 czerwca 2011 r. o wspieraniu rodziny i systemie pieczy zastępczej (Dz. U. z 2025 r. poz. 49),</w:t>
      </w:r>
    </w:p>
    <w:p w14:paraId="6811A41A"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4 lutego 2011 r. o opiece nad dziećmi w wieku do lat 3 (Dz. U. z 2025 r. poz. 798), </w:t>
      </w:r>
    </w:p>
    <w:p w14:paraId="07D170F6"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4 listopada 2016 r. o wsparciu kobiet w ciąży i rodzin „Za życiem” </w:t>
      </w:r>
      <w:r w:rsidRPr="00EB5DA3">
        <w:rPr>
          <w:rFonts w:ascii="Times New Roman" w:hAnsi="Times New Roman" w:cs="Times New Roman"/>
          <w:color w:val="000000" w:themeColor="text1"/>
        </w:rPr>
        <w:br/>
        <w:t>(Dz. U. z 2024 r. poz. 1829),</w:t>
      </w:r>
    </w:p>
    <w:p w14:paraId="08E735FB"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11 lutego 2016 r. o pomocy państwa w wychowaniu dzieci (Dz. U. </w:t>
      </w:r>
      <w:r w:rsidRPr="00EB5DA3">
        <w:rPr>
          <w:rFonts w:ascii="Times New Roman" w:hAnsi="Times New Roman" w:cs="Times New Roman"/>
          <w:color w:val="000000" w:themeColor="text1"/>
        </w:rPr>
        <w:br/>
        <w:t xml:space="preserve">z 2025 r. poz.619), </w:t>
      </w:r>
    </w:p>
    <w:p w14:paraId="290EA2E5"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Ustawa z dnia 5 grudnia 2014 r. o Karcie Dużej Rodziny (Dz. U. z 2024 r. poz. 1512),</w:t>
      </w:r>
    </w:p>
    <w:p w14:paraId="318BF453"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28 listopada 2003 r. o świadczeniach rodzinnych (Dz.U. z 2025 r. poz. 1208), </w:t>
      </w:r>
    </w:p>
    <w:p w14:paraId="6128D26B"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7 września 2007 r. o pomocy osobom uprawnionym do alimentów </w:t>
      </w:r>
      <w:r w:rsidRPr="00EB5DA3">
        <w:rPr>
          <w:rFonts w:ascii="Times New Roman" w:hAnsi="Times New Roman" w:cs="Times New Roman"/>
          <w:color w:val="000000" w:themeColor="text1"/>
        </w:rPr>
        <w:br/>
        <w:t xml:space="preserve">(Dz. U. z 2025 r. poz. 438, 620), </w:t>
      </w:r>
    </w:p>
    <w:p w14:paraId="761D2A89"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29 lipca 2005 r. o przeciwdziałaniu przemocy domowej (Dz. U. </w:t>
      </w:r>
      <w:r w:rsidRPr="00EB5DA3">
        <w:rPr>
          <w:rFonts w:ascii="Times New Roman" w:hAnsi="Times New Roman" w:cs="Times New Roman"/>
          <w:color w:val="000000" w:themeColor="text1"/>
        </w:rPr>
        <w:br/>
        <w:t>z 2024 r. poz. 1673),</w:t>
      </w:r>
    </w:p>
    <w:p w14:paraId="57F5B78A"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Ustawa z dnia 26 października 1982 r. o wychowaniu w trzeźwości i przeciwdziałaniu alkoholizmowi (Dz. U. z 2023 r. poz. 2151)</w:t>
      </w:r>
    </w:p>
    <w:p w14:paraId="088F0706"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Ustawa z dnia 29 lipca 2005 r. o przeciwdziałaniu narkomanii (Dz. U. z 2023 r. poz. 1939),</w:t>
      </w:r>
    </w:p>
    <w:p w14:paraId="720D1524" w14:textId="77777777" w:rsidR="00EB5DA3" w:rsidRPr="00EB5DA3" w:rsidRDefault="00EB5DA3" w:rsidP="00EB5DA3">
      <w:pPr>
        <w:numPr>
          <w:ilvl w:val="0"/>
          <w:numId w:val="10"/>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Ustawa z dnia 11 września 2015 r. o zdrowiu publicznym (Dz. U. z 2024 r. poz. 1670, </w:t>
      </w:r>
      <w:r w:rsidRPr="00EB5DA3">
        <w:rPr>
          <w:rFonts w:ascii="Times New Roman" w:hAnsi="Times New Roman" w:cs="Times New Roman"/>
          <w:color w:val="000000" w:themeColor="text1"/>
        </w:rPr>
        <w:br/>
        <w:t>z 2025 r. poz. 340).</w:t>
      </w:r>
    </w:p>
    <w:p w14:paraId="7AF10D78" w14:textId="77777777" w:rsidR="00EB5DA3" w:rsidRPr="00EB5DA3" w:rsidRDefault="00EB5DA3" w:rsidP="00EB5DA3">
      <w:pPr>
        <w:keepNext/>
        <w:keepLines/>
        <w:spacing w:before="240" w:after="80"/>
        <w:outlineLvl w:val="1"/>
        <w:rPr>
          <w:rFonts w:ascii="Times New Roman" w:eastAsiaTheme="majorEastAsia" w:hAnsi="Times New Roman" w:cs="Times New Roman"/>
          <w:b/>
          <w:bCs/>
          <w:color w:val="BF4E14" w:themeColor="accent2" w:themeShade="BF"/>
        </w:rPr>
      </w:pPr>
      <w:bookmarkStart w:id="29" w:name="_Toc211744979"/>
      <w:bookmarkStart w:id="30" w:name="_Toc213324282"/>
      <w:bookmarkStart w:id="31" w:name="_Toc214288471"/>
      <w:bookmarkStart w:id="32" w:name="_Toc215133441"/>
      <w:bookmarkStart w:id="33" w:name="_Toc215907434"/>
      <w:bookmarkStart w:id="34" w:name="_Toc226796318"/>
      <w:bookmarkStart w:id="35" w:name="_Toc231661287"/>
      <w:r w:rsidRPr="00EB5DA3">
        <w:rPr>
          <w:rFonts w:ascii="Times New Roman" w:eastAsiaTheme="majorEastAsia" w:hAnsi="Times New Roman" w:cs="Times New Roman"/>
          <w:b/>
          <w:bCs/>
          <w:color w:val="BF4E14" w:themeColor="accent2" w:themeShade="BF"/>
        </w:rPr>
        <w:t>1.3 Spójność z dokumentami strategicznymi wyższego szczebla</w:t>
      </w:r>
      <w:bookmarkEnd w:id="29"/>
      <w:bookmarkEnd w:id="30"/>
      <w:bookmarkEnd w:id="31"/>
      <w:bookmarkEnd w:id="32"/>
      <w:bookmarkEnd w:id="33"/>
      <w:bookmarkEnd w:id="34"/>
      <w:bookmarkEnd w:id="35"/>
    </w:p>
    <w:p w14:paraId="0C9EBD7E" w14:textId="2EA58425" w:rsidR="00EB5DA3" w:rsidRPr="00EB5DA3" w:rsidRDefault="00EB5DA3" w:rsidP="00EB5DA3">
      <w:pPr>
        <w:spacing w:after="0" w:line="360" w:lineRule="auto"/>
        <w:jc w:val="both"/>
        <w:rPr>
          <w:rFonts w:ascii="Times New Roman" w:hAnsi="Times New Roman" w:cs="Times New Roman"/>
          <w:color w:val="000000" w:themeColor="text1"/>
        </w:rPr>
      </w:pPr>
      <w:r w:rsidRPr="00EB5DA3">
        <w:rPr>
          <w:color w:val="000000" w:themeColor="text1"/>
        </w:rPr>
        <w:tab/>
      </w:r>
      <w:r w:rsidRPr="00EB5DA3">
        <w:rPr>
          <w:rFonts w:ascii="Times New Roman" w:hAnsi="Times New Roman" w:cs="Times New Roman"/>
          <w:color w:val="000000" w:themeColor="text1"/>
        </w:rPr>
        <w:t xml:space="preserve">Strategia Rozwiązywania Problemów Społecznych dla Gminy </w:t>
      </w:r>
      <w:r w:rsidR="0081005A">
        <w:rPr>
          <w:rFonts w:ascii="Times New Roman" w:hAnsi="Times New Roman" w:cs="Times New Roman"/>
          <w:color w:val="000000" w:themeColor="text1"/>
        </w:rPr>
        <w:t>Jadów</w:t>
      </w:r>
      <w:r w:rsidRPr="00EB5DA3">
        <w:rPr>
          <w:rFonts w:ascii="Times New Roman" w:hAnsi="Times New Roman" w:cs="Times New Roman"/>
          <w:color w:val="000000" w:themeColor="text1"/>
        </w:rPr>
        <w:t xml:space="preserve"> na lata 2026–2030 jest zgodna z założeniami polityki odnoszącymi się do polityki społecznej zawartymi </w:t>
      </w:r>
      <w:r w:rsidR="00E1388F">
        <w:rPr>
          <w:rFonts w:ascii="Times New Roman" w:hAnsi="Times New Roman" w:cs="Times New Roman"/>
          <w:color w:val="000000" w:themeColor="text1"/>
        </w:rPr>
        <w:br/>
      </w:r>
      <w:r w:rsidRPr="00EB5DA3">
        <w:rPr>
          <w:rFonts w:ascii="Times New Roman" w:hAnsi="Times New Roman" w:cs="Times New Roman"/>
          <w:color w:val="000000" w:themeColor="text1"/>
        </w:rPr>
        <w:t>w dokumentach strategicznych i programach, które funkcjonują na poziomie europejskim, ogólnopolskim, wojewódzkim i lokalnym. Poniżej omówiono spójność Strategii z innymi dokumentami.</w:t>
      </w:r>
    </w:p>
    <w:p w14:paraId="40D838DB" w14:textId="77777777" w:rsidR="00EB5DA3" w:rsidRPr="00EB5DA3" w:rsidRDefault="00EB5DA3" w:rsidP="00EB5DA3">
      <w:pPr>
        <w:spacing w:after="0" w:line="360" w:lineRule="auto"/>
        <w:ind w:firstLine="708"/>
        <w:jc w:val="both"/>
        <w:rPr>
          <w:rFonts w:ascii="Times New Roman" w:hAnsi="Times New Roman" w:cs="Times New Roman"/>
          <w:b/>
          <w:bCs/>
          <w:color w:val="000000" w:themeColor="text1"/>
        </w:rPr>
      </w:pPr>
      <w:r w:rsidRPr="00EB5DA3">
        <w:rPr>
          <w:rFonts w:ascii="Times New Roman" w:hAnsi="Times New Roman" w:cs="Times New Roman"/>
          <w:b/>
          <w:bCs/>
          <w:color w:val="000000" w:themeColor="text1"/>
        </w:rPr>
        <w:lastRenderedPageBreak/>
        <w:t>Światowe i europejskie:</w:t>
      </w:r>
    </w:p>
    <w:p w14:paraId="4209F83C"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Przekształcamy nasz świat: Agenda 2030 na rzecz zrównoważonego rozwoju –</w:t>
      </w:r>
      <w:r w:rsidRPr="00EB5DA3">
        <w:rPr>
          <w:rFonts w:ascii="Times New Roman" w:hAnsi="Times New Roman" w:cs="Times New Roman"/>
          <w:color w:val="000000" w:themeColor="text1"/>
        </w:rPr>
        <w:t xml:space="preserve"> jest to program przyjęty przez Organizację Narodów Zjednoczonych, określający globalny model zrównoważonego rozwoju. Zgodnie z zasadami Agendy 2030, współcześnie podejmowane działania powinny mieć wspólny mianownik i koncentrować się na eliminacji ubóstwa we wszystkich jego wymiarach, przy jednoczesnej realizacji celów gospodarczych, społecznych oraz środowiskowych.</w:t>
      </w:r>
    </w:p>
    <w:p w14:paraId="1384E50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Cele Agendy 2030 obejmują:</w:t>
      </w:r>
    </w:p>
    <w:p w14:paraId="6C51E440"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eliminację ubóstwa we wszystkich jego formach na całym świecie,</w:t>
      </w:r>
    </w:p>
    <w:p w14:paraId="1CAE4E62"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eliminację głodu, osiągnięcie bezpieczeństwa żywnościowego, poprawę odżywiania oraz promowanie zrównoważonego rolnictwa,</w:t>
      </w:r>
    </w:p>
    <w:p w14:paraId="6601C510"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wszystkim ludziom w każdym wieku zdrowego życia oraz promowanie dobrobytu,</w:t>
      </w:r>
    </w:p>
    <w:p w14:paraId="6CF1F13E"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wszystkim wysokiej jakości edukacji oraz wspieranie uczenia się przez całe życie,</w:t>
      </w:r>
    </w:p>
    <w:p w14:paraId="18C0D016"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osiągnięcie równości płci oraz wzmocnienie pozycji kobiet i dziewcząt,</w:t>
      </w:r>
    </w:p>
    <w:p w14:paraId="37FB9982"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wszystkim dostępu do wody pitnej i warunków sanitarnych poprzez zrównoważone gospodarowanie zasobami wodnymi,</w:t>
      </w:r>
    </w:p>
    <w:p w14:paraId="4A3CEEF0"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powszechnego dostępu do stabilnej, zrównoważonej i nowoczesnej energii po przystępnej cenie,</w:t>
      </w:r>
    </w:p>
    <w:p w14:paraId="1EA73772"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promowanie stabilnego, zrównoważonego i inkluzyjnego wzrostu gospodarczego, pełnego i produktywnego zatrudnienia oraz godnej pracy dla wszystkich,</w:t>
      </w:r>
    </w:p>
    <w:p w14:paraId="1006C41E"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budowę stabilnej infrastruktury, promowanie zrównoważonego uprzemysłowienia oraz wspieranie innowacyjności,</w:t>
      </w:r>
    </w:p>
    <w:p w14:paraId="6E9E731C"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redukcję nierówności wewnątrz krajów oraz między krajami,</w:t>
      </w:r>
    </w:p>
    <w:p w14:paraId="4FB2EC90"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uczynienie miast i osiedli ludzkich bezpiecznymi, trwałymi, zrównoważonymi oraz sprzyjającymi włączeniu społecznemu,</w:t>
      </w:r>
    </w:p>
    <w:p w14:paraId="1E2A1FAA"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wzorców zrównoważonej konsumpcji i produkcji,</w:t>
      </w:r>
    </w:p>
    <w:p w14:paraId="510D7DF2"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podjęcie pilnych działań na rzecz przeciwdziałania zmianom klimatu i ich skutkom,</w:t>
      </w:r>
    </w:p>
    <w:p w14:paraId="0DA587CE"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ochronę oceanów, mórz i zasobów morskich oraz ich zrównoważone wykorzystanie,</w:t>
      </w:r>
    </w:p>
    <w:p w14:paraId="2257A9FA"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ochronę, przywracanie i promowanie zrównoważonego użytkowania ekosystemów lądowych, zrównoważone gospodarowanie lasami, zwalczanie pustynnienia, powstrzymywanie i odwracanie degradacji gleby oraz utraty bioróżnorodności,</w:t>
      </w:r>
    </w:p>
    <w:p w14:paraId="1820A1E2" w14:textId="77777777" w:rsidR="00EB5DA3" w:rsidRPr="00EB5DA3" w:rsidRDefault="00EB5DA3" w:rsidP="00EB5DA3">
      <w:pPr>
        <w:numPr>
          <w:ilvl w:val="0"/>
          <w:numId w:val="1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promowanie pokojowych i inkluzyjnych społeczeństw, zapewnienie powszechnego dostępu do wymiaru sprawiedliwości oraz budowanie skutecznych, odpowiedzialnych instytucji sprzyjających włączeniu społecznemu na wszystkich szczeblach,</w:t>
      </w:r>
    </w:p>
    <w:p w14:paraId="36EF0836" w14:textId="77777777" w:rsidR="00EB5DA3" w:rsidRPr="00EB5DA3" w:rsidRDefault="00EB5DA3" w:rsidP="00EB5DA3">
      <w:pPr>
        <w:numPr>
          <w:ilvl w:val="0"/>
          <w:numId w:val="1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wzmocnienie środków wdrażania oraz ożywienie globalnego partnerstwa na rzecz zrównoważonego rozwoju.</w:t>
      </w:r>
    </w:p>
    <w:p w14:paraId="0B1AC06F"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Strategia promuje nowy model rozwoju, określany jako ,,rozwój odpowiedzialny”, który zakłada budowanie konkurencyjności poprzez wykorzystanie nowych czynników wzrostu, przy równoległym zapewnieniu udziału i korzyści wszystkim grupom społecznym. Głównym celem strategicznym jest stworzenie warunków do zrównoważonego </w:t>
      </w:r>
      <w:r w:rsidRPr="00EB5DA3">
        <w:rPr>
          <w:rFonts w:ascii="Times New Roman" w:hAnsi="Times New Roman" w:cs="Times New Roman"/>
          <w:color w:val="000000" w:themeColor="text1"/>
        </w:rPr>
        <w:br/>
        <w:t>i długofalowego rozwoju mieszkańców, w tym Rzeczypospolitej Polskiej, poprzez jednoczesne wzmacnianie spójności społecznej, gospodarczej, środowiskowej i terytorialnej. Realizacja niniejszych zadań ma prowadzić w dalszej kolejności do wzrostu zamożności społeczeństwa, ograniczenia ubóstwa oraz zmniejszenia liczby osób zagrożonych wykluczeniem społecznym, zgodnie z zasadami zrównoważonego rozwoju i wzmacniania potencjału wspólnot lokalnych.</w:t>
      </w:r>
    </w:p>
    <w:p w14:paraId="1C551A60" w14:textId="77777777" w:rsidR="00EB5DA3" w:rsidRPr="00EB5DA3" w:rsidRDefault="00EB5DA3" w:rsidP="00EB5DA3">
      <w:pPr>
        <w:spacing w:after="0" w:line="360" w:lineRule="auto"/>
        <w:ind w:firstLine="708"/>
        <w:jc w:val="both"/>
        <w:rPr>
          <w:rFonts w:ascii="Times New Roman" w:hAnsi="Times New Roman" w:cs="Times New Roman"/>
          <w:b/>
          <w:bCs/>
          <w:color w:val="000000" w:themeColor="text1"/>
        </w:rPr>
      </w:pPr>
      <w:r w:rsidRPr="00EB5DA3">
        <w:rPr>
          <w:rFonts w:ascii="Times New Roman" w:hAnsi="Times New Roman" w:cs="Times New Roman"/>
          <w:b/>
          <w:bCs/>
          <w:color w:val="000000" w:themeColor="text1"/>
        </w:rPr>
        <w:t>Krajowe:</w:t>
      </w:r>
    </w:p>
    <w:p w14:paraId="07E18342"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 xml:space="preserve">Długookresowa Strategia Rozwoju Kraju – Polska 2030. Trzecia fala nowoczesności – </w:t>
      </w:r>
      <w:r w:rsidRPr="00EB5DA3">
        <w:rPr>
          <w:rFonts w:ascii="Times New Roman" w:hAnsi="Times New Roman" w:cs="Times New Roman"/>
          <w:color w:val="000000" w:themeColor="text1"/>
        </w:rPr>
        <w:t xml:space="preserve">jest dokumentem strategicznym, który wyznacza główne trendy, wzywania oraz możliwe scenariusze rozwoju społeczno-gospodarczego Polski, a także określa kierunki zagospodarowania przestrzennego kraju z uwzględnieniem zasad zrównoważonego rozwoju. </w:t>
      </w:r>
    </w:p>
    <w:p w14:paraId="71753F29"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Głównymi celami w ramach realizacji dokumentu jest:</w:t>
      </w:r>
    </w:p>
    <w:p w14:paraId="3A04ECF9" w14:textId="77777777" w:rsidR="00EB5DA3" w:rsidRPr="00EB5DA3" w:rsidRDefault="00EB5DA3" w:rsidP="00EB5DA3">
      <w:pPr>
        <w:numPr>
          <w:ilvl w:val="0"/>
          <w:numId w:val="12"/>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wzmacnianie konkurencyjności i innowacyjności gospodarki (modernizacja),</w:t>
      </w:r>
    </w:p>
    <w:p w14:paraId="6A03E7A4" w14:textId="77777777" w:rsidR="00EB5DA3" w:rsidRPr="00EB5DA3" w:rsidRDefault="00EB5DA3" w:rsidP="00EB5DA3">
      <w:pPr>
        <w:numPr>
          <w:ilvl w:val="0"/>
          <w:numId w:val="12"/>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równoważenie potencjału rozwojowego regionów Polski (dyfuzja),</w:t>
      </w:r>
    </w:p>
    <w:p w14:paraId="32DA80F4" w14:textId="77777777" w:rsidR="00EB5DA3" w:rsidRPr="00EB5DA3" w:rsidRDefault="00EB5DA3" w:rsidP="00EB5DA3">
      <w:pPr>
        <w:numPr>
          <w:ilvl w:val="0"/>
          <w:numId w:val="12"/>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podnoszenie efektywności i sprawności funkcjonowania państwa.</w:t>
      </w:r>
    </w:p>
    <w:p w14:paraId="0391EC95"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W ramach celów rozwojowych Strategii wskazano następujące priorytety:</w:t>
      </w:r>
    </w:p>
    <w:p w14:paraId="102DBEBD"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wspieranie prorozwojowej alokacji zasobów w gospodarce, tworzenie warunków dla wzrostu oszczędności, podaży pracy oraz innowacyjności,</w:t>
      </w:r>
    </w:p>
    <w:p w14:paraId="45FB0B63"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redukcja długu publicznego oraz kontrola deficytu w cyklu koniunkturalnym,</w:t>
      </w:r>
    </w:p>
    <w:p w14:paraId="4AF0ADAE"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poprawa dostępności i jakości edukacji na wszystkich etapach kształcenia oraz podniesienie konkurencyjności nauki,</w:t>
      </w:r>
    </w:p>
    <w:p w14:paraId="0E43C873"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zwiększenie wydajności i konkurencyjności gospodarki,</w:t>
      </w:r>
    </w:p>
    <w:p w14:paraId="596DAE41"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budowa ,,Polski Cyfrowej” poprzez rozwój nowoczesnych technologii informacyjnych,</w:t>
      </w:r>
    </w:p>
    <w:p w14:paraId="5FC2E295"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rozwój kapitału ludzkiego poprzez wzrost zatrudnienia oraz wdrożenie rozwiązań typu „workfare state”,</w:t>
      </w:r>
    </w:p>
    <w:p w14:paraId="527B4857"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zapewnienie bezpieczeństwa energetycznego oraz ochrona i poprawa stanu środowiska naturalnego,</w:t>
      </w:r>
    </w:p>
    <w:p w14:paraId="5E93261E"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wzmocnienie mechanizmów terytorialnego równoważenia rozwoju w celu pełnego wykorzystania potencjałów regionalnych,</w:t>
      </w:r>
    </w:p>
    <w:p w14:paraId="4E2A380C"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zwiększenie dostępności terytorialnej kraju poprzez rozwój zrównoważonego, spójnego i przyjaznego użytkownikom systemu transportowego,</w:t>
      </w:r>
    </w:p>
    <w:p w14:paraId="44B4F475" w14:textId="77777777" w:rsidR="00EB5DA3" w:rsidRPr="00EB5DA3" w:rsidRDefault="00EB5DA3" w:rsidP="00EB5DA3">
      <w:pPr>
        <w:numPr>
          <w:ilvl w:val="0"/>
          <w:numId w:val="19"/>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budowa sprawnego państwa jako modelu efektywnej administracji publicznej,</w:t>
      </w:r>
    </w:p>
    <w:p w14:paraId="6D130D02" w14:textId="77777777" w:rsidR="00EB5DA3" w:rsidRPr="00EB5DA3" w:rsidRDefault="00EB5DA3" w:rsidP="00EB5DA3">
      <w:pPr>
        <w:numPr>
          <w:ilvl w:val="0"/>
          <w:numId w:val="19"/>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wzrost społecznego kapitału rozwoju.</w:t>
      </w:r>
    </w:p>
    <w:p w14:paraId="0EE70422"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Strategia stanowi punkt wyjścia do formułowania założeń polityk publicznych oraz wdrażania działań ukierunkowanych na długofalowy, zrównoważony rozwój społeczno-gospodarczy państwa, jednocześnie przyczyniając się w znacznym stopniu do wzrostu dobrobytu obywateli oraz wzmacniania spójności społecznej, gospodarczej i terytorialnej. </w:t>
      </w:r>
    </w:p>
    <w:p w14:paraId="4F96505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 xml:space="preserve">Krajowa Strategia Rozwoju Regionalnego 2030 – </w:t>
      </w:r>
      <w:r w:rsidRPr="00EB5DA3">
        <w:rPr>
          <w:rFonts w:ascii="Times New Roman" w:hAnsi="Times New Roman" w:cs="Times New Roman"/>
          <w:color w:val="000000" w:themeColor="text1"/>
        </w:rPr>
        <w:t>jest podstawowym dokumentem strategicznym polityki regionalnej państwa, wyznaczający kierunki rozwoju społeczno-gospodarczego kraju w perspektywie do 2030 r. Dokument jest ściśle powiązany z Umową Partnerstwa na lata 2021</w:t>
      </w:r>
      <w:r w:rsidRPr="00EB5DA3">
        <w:rPr>
          <w:color w:val="000000" w:themeColor="text1"/>
        </w:rPr>
        <w:t>–</w:t>
      </w:r>
      <w:r w:rsidRPr="00EB5DA3">
        <w:rPr>
          <w:rFonts w:ascii="Times New Roman" w:hAnsi="Times New Roman" w:cs="Times New Roman"/>
          <w:color w:val="000000" w:themeColor="text1"/>
        </w:rPr>
        <w:t>2027, która określa wspólne wartości, zasady współpracy rządu, samorządów oraz partnerów społeczno-gospodarczych na rzecz rozwoju. Głównymi celami strategicznymi KSRR 2030 to:</w:t>
      </w:r>
    </w:p>
    <w:p w14:paraId="5493DD3C" w14:textId="77777777" w:rsidR="00EB5DA3" w:rsidRPr="00EB5DA3" w:rsidRDefault="00EB5DA3" w:rsidP="00EB5DA3">
      <w:pPr>
        <w:numPr>
          <w:ilvl w:val="0"/>
          <w:numId w:val="1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zrównoważony rozwój całego kraju, poprzez zmniejszanie dysproporcji w poziomie rozwoju społeczno-gospodarczego różnych obszarów, </w:t>
      </w:r>
    </w:p>
    <w:p w14:paraId="479B2E46" w14:textId="77777777" w:rsidR="00EB5DA3" w:rsidRPr="00EB5DA3" w:rsidRDefault="00EB5DA3" w:rsidP="00EB5DA3">
      <w:pPr>
        <w:numPr>
          <w:ilvl w:val="0"/>
          <w:numId w:val="1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zapewnienie spójności rozwojowej kraju, poprzez wsparcie słabiej rozwiniętych regionów i obszarów, które nie mogą w pełni wykorzystać swojego potencjału rozwojowego,</w:t>
      </w:r>
    </w:p>
    <w:p w14:paraId="274B075A" w14:textId="77777777" w:rsidR="00EB5DA3" w:rsidRPr="00EB5DA3" w:rsidRDefault="00EB5DA3" w:rsidP="00EB5DA3">
      <w:pPr>
        <w:numPr>
          <w:ilvl w:val="0"/>
          <w:numId w:val="13"/>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wzmacnianie konkurencyjności regionów, poprzez rozwój lokalnych przedsiębiorstw, innowacyjności oraz kapitału ludzkiego i społecznego,</w:t>
      </w:r>
    </w:p>
    <w:p w14:paraId="0465CBF5" w14:textId="77777777" w:rsidR="00EB5DA3" w:rsidRPr="00EB5DA3" w:rsidRDefault="00EB5DA3" w:rsidP="00EB5DA3">
      <w:pPr>
        <w:numPr>
          <w:ilvl w:val="0"/>
          <w:numId w:val="13"/>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podniesienie jakości zarządzania rozwojem regionalnym, w tym zwiększenie roli </w:t>
      </w:r>
      <w:r w:rsidRPr="00EB5DA3">
        <w:rPr>
          <w:rFonts w:ascii="Times New Roman" w:hAnsi="Times New Roman" w:cs="Times New Roman"/>
          <w:color w:val="000000" w:themeColor="text1"/>
        </w:rPr>
        <w:br/>
        <w:t>i odpowiedzialności samorządów lokalnych oraz rozwijanie kompetencji administracji publicznej.</w:t>
      </w:r>
    </w:p>
    <w:p w14:paraId="504E3BB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KSRR 2030 jest kluczowym dokumentem wyznaczającym kierunki rozwoju regionalnego Polski, kładącym nacisk na zrównoważony rozwój, spójność terytorialną oraz wsparcie obszarów wymagających szczególnej interwencji.</w:t>
      </w:r>
    </w:p>
    <w:p w14:paraId="6454A5ED"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lastRenderedPageBreak/>
        <w:t>Umowa Partnerstwa na lata 2021</w:t>
      </w:r>
      <w:r w:rsidRPr="00EB5DA3">
        <w:rPr>
          <w:color w:val="000000" w:themeColor="text1"/>
        </w:rPr>
        <w:t>–</w:t>
      </w:r>
      <w:r w:rsidRPr="00EB5DA3">
        <w:rPr>
          <w:rFonts w:ascii="Times New Roman" w:hAnsi="Times New Roman" w:cs="Times New Roman"/>
          <w:b/>
          <w:bCs/>
          <w:color w:val="000000" w:themeColor="text1"/>
        </w:rPr>
        <w:t xml:space="preserve">2027 – </w:t>
      </w:r>
      <w:r w:rsidRPr="00EB5DA3">
        <w:rPr>
          <w:rFonts w:ascii="Times New Roman" w:hAnsi="Times New Roman" w:cs="Times New Roman"/>
          <w:color w:val="000000" w:themeColor="text1"/>
        </w:rPr>
        <w:t>jest kluczowym dokumentem strategicznym określającym zasady i kierunki wykorzystania funduszy europejskich w Polsce w ramach polityki spójności oraz wspólnej polityki rybołówstwa. Główne cele Umowy Partnerstwa to:</w:t>
      </w:r>
    </w:p>
    <w:p w14:paraId="1E6E70E2"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wyznaczenie strategii inwestowania funduszy europejskich w Polsce, zgodnie z celami Unii Europejskiej oraz krajowymi priorytetami rozwojowymi,</w:t>
      </w:r>
    </w:p>
    <w:p w14:paraId="0DED4447"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wsparcie zrównoważonego rozwoju społeczno-gospodarczego kraju, w tym zmniejszanie dysproporcji regionalnych i wzmacnianie spójności terytorialnej,</w:t>
      </w:r>
    </w:p>
    <w:p w14:paraId="626117C8" w14:textId="77777777" w:rsidR="00EB5DA3" w:rsidRPr="00EB5DA3" w:rsidRDefault="00EB5DA3" w:rsidP="00EB5DA3">
      <w:pPr>
        <w:numPr>
          <w:ilvl w:val="0"/>
          <w:numId w:val="14"/>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realizacja celów polityki spójności oraz wspólnej polityki rybołówstwa, w tym transformacji energetycznej, cyfryzacji, innowacyjności, rozwoju kapitału ludzkiego </w:t>
      </w:r>
      <w:r w:rsidRPr="00EB5DA3">
        <w:rPr>
          <w:rFonts w:ascii="Times New Roman" w:hAnsi="Times New Roman" w:cs="Times New Roman"/>
          <w:color w:val="000000" w:themeColor="text1"/>
        </w:rPr>
        <w:br/>
        <w:t>i ochrony środowiska.</w:t>
      </w:r>
    </w:p>
    <w:p w14:paraId="41DA3224"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Cele polityki spójności na lata 2021–2027. Umowa Partnerstwa realizuje sześć głównych celów polityki spójności:</w:t>
      </w:r>
    </w:p>
    <w:p w14:paraId="6AC26ACA"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bardziej konkurencyjna i inteligentna Europa – wsparcie innowacji, cyfryzacji, rozwoju przedsiębiorczości,</w:t>
      </w:r>
    </w:p>
    <w:p w14:paraId="3F87ADCF"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bardziej przyjazna dla środowiska, niskoemisyjna Europa – działania na rzecz efektywności energetycznej, OZE, gospodarki o obiegu zamkniętym,</w:t>
      </w:r>
    </w:p>
    <w:p w14:paraId="5323C3A7"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lepiej połączona Europa – rozwój infrastruktury transportowej i cyfrowej,</w:t>
      </w:r>
    </w:p>
    <w:p w14:paraId="1E15B543"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Europa o silniejszym wymiarze społecznym – inwestycje w edukację, zatrudnienie, integrację społeczną,</w:t>
      </w:r>
    </w:p>
    <w:p w14:paraId="41D78BC7" w14:textId="77777777" w:rsidR="00EB5DA3" w:rsidRPr="00EB5DA3" w:rsidRDefault="00EB5DA3" w:rsidP="00EB5DA3">
      <w:pPr>
        <w:numPr>
          <w:ilvl w:val="0"/>
          <w:numId w:val="14"/>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Europa bliżej obywateli – wsparcie rozwoju lokalnego i regionalnego,</w:t>
      </w:r>
    </w:p>
    <w:p w14:paraId="051A333A" w14:textId="77777777" w:rsidR="00EB5DA3" w:rsidRPr="00EB5DA3" w:rsidRDefault="00EB5DA3" w:rsidP="00EB5DA3">
      <w:pPr>
        <w:numPr>
          <w:ilvl w:val="0"/>
          <w:numId w:val="14"/>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łagodzenie skutków transformacji w kierunku gospodarki neutralnej klimatycznie </w:t>
      </w:r>
      <w:r w:rsidRPr="00EB5DA3">
        <w:rPr>
          <w:rFonts w:ascii="Times New Roman" w:hAnsi="Times New Roman" w:cs="Times New Roman"/>
          <w:color w:val="000000" w:themeColor="text1"/>
        </w:rPr>
        <w:br/>
        <w:t>i wsparcie regionów przechodzących transformację energetyczną.</w:t>
      </w:r>
    </w:p>
    <w:p w14:paraId="592BFB0E"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Program Fundusze Europejskie dla Rozwoju Społecznego 2021</w:t>
      </w:r>
      <w:r w:rsidRPr="00EB5DA3">
        <w:rPr>
          <w:color w:val="000000" w:themeColor="text1"/>
        </w:rPr>
        <w:t>–</w:t>
      </w:r>
      <w:r w:rsidRPr="00EB5DA3">
        <w:rPr>
          <w:rFonts w:ascii="Times New Roman" w:hAnsi="Times New Roman" w:cs="Times New Roman"/>
          <w:b/>
          <w:bCs/>
          <w:color w:val="000000" w:themeColor="text1"/>
        </w:rPr>
        <w:t xml:space="preserve">2027 (FERS) – </w:t>
      </w:r>
      <w:r w:rsidRPr="00EB5DA3">
        <w:rPr>
          <w:rFonts w:ascii="Times New Roman" w:hAnsi="Times New Roman" w:cs="Times New Roman"/>
          <w:color w:val="000000" w:themeColor="text1"/>
        </w:rPr>
        <w:t xml:space="preserve">jest jednym z kluczowych programów krajowych finansowanych ze środków Unii Europejskiej, ukierunkowany na wsparcie rozwoju społecznego, poprawę sytuacji na rynku pracy, zwiększenie dostępności usług oraz podnoszenie jakości edukacji i integracji społecznej </w:t>
      </w:r>
      <w:r w:rsidRPr="00EB5DA3">
        <w:rPr>
          <w:rFonts w:ascii="Times New Roman" w:hAnsi="Times New Roman" w:cs="Times New Roman"/>
          <w:color w:val="000000" w:themeColor="text1"/>
        </w:rPr>
        <w:br/>
        <w:t>w Polsce. Główne cele programu to:</w:t>
      </w:r>
    </w:p>
    <w:p w14:paraId="074B30C4" w14:textId="77777777" w:rsidR="00EB5DA3" w:rsidRPr="00EB5DA3" w:rsidRDefault="00EB5DA3" w:rsidP="00EB5DA3">
      <w:pPr>
        <w:numPr>
          <w:ilvl w:val="0"/>
          <w:numId w:val="15"/>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poprawa sytuacji osób na rynku pracy, poprzez wsparcie aktywizacji zawodowej, rozwój kompetencji i kwalifikacji oraz mobilności zawodowej,</w:t>
      </w:r>
    </w:p>
    <w:p w14:paraId="6A9A7929" w14:textId="77777777" w:rsidR="00EB5DA3" w:rsidRPr="00EB5DA3" w:rsidRDefault="00EB5DA3" w:rsidP="00EB5DA3">
      <w:pPr>
        <w:numPr>
          <w:ilvl w:val="0"/>
          <w:numId w:val="15"/>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zwiększenie dostępności dla osób ze szczególnymi potrzebami, przez system rozwiązań ułatwiających dostęp do usług publicznych, edukacji, rynku pracy i infrastruktury,</w:t>
      </w:r>
    </w:p>
    <w:p w14:paraId="43270F4F" w14:textId="77777777" w:rsidR="00EB5DA3" w:rsidRPr="00EB5DA3" w:rsidRDefault="00EB5DA3" w:rsidP="00EB5DA3">
      <w:pPr>
        <w:numPr>
          <w:ilvl w:val="0"/>
          <w:numId w:val="15"/>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zapewnienie opieki nad dziećmi, rozwój miejsc opieki nad dziećmi do lat 3, podnoszenie kompetencji kadry opiekuńczej, wsparcie godzenia życia zawodowego i rodzinnego,</w:t>
      </w:r>
    </w:p>
    <w:p w14:paraId="4C831560" w14:textId="77777777" w:rsidR="00EB5DA3" w:rsidRPr="00EB5DA3" w:rsidRDefault="00EB5DA3" w:rsidP="00EB5DA3">
      <w:pPr>
        <w:numPr>
          <w:ilvl w:val="0"/>
          <w:numId w:val="15"/>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podnoszenie jakości edukacji i rozwój kompetencji poprzez wsparcie systemów kształcenia, rozwój edukacji włączającej, promowanie uczenia się przez całe życie, </w:t>
      </w:r>
      <w:r w:rsidRPr="00EB5DA3">
        <w:rPr>
          <w:rFonts w:ascii="Times New Roman" w:hAnsi="Times New Roman" w:cs="Times New Roman"/>
          <w:color w:val="000000" w:themeColor="text1"/>
        </w:rPr>
        <w:br/>
        <w:t>w tym rozwój kompetencji cyfrowych osób dorosłych,</w:t>
      </w:r>
    </w:p>
    <w:p w14:paraId="5BD7EF3F" w14:textId="77777777" w:rsidR="00EB5DA3" w:rsidRPr="00EB5DA3" w:rsidRDefault="00EB5DA3" w:rsidP="00EB5DA3">
      <w:pPr>
        <w:numPr>
          <w:ilvl w:val="0"/>
          <w:numId w:val="15"/>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integracja społeczna, działania na rzecz włączenia społecznego osób zagrożonych wykluczeniem, wsparcie instytucji integracyjnych, rozwój usług społecznych </w:t>
      </w:r>
      <w:r w:rsidRPr="00EB5DA3">
        <w:rPr>
          <w:rFonts w:ascii="Times New Roman" w:hAnsi="Times New Roman" w:cs="Times New Roman"/>
          <w:color w:val="000000" w:themeColor="text1"/>
        </w:rPr>
        <w:br/>
        <w:t>i ekonomii społecznej,</w:t>
      </w:r>
    </w:p>
    <w:p w14:paraId="060228E5" w14:textId="77777777" w:rsidR="00EB5DA3" w:rsidRPr="00EB5DA3" w:rsidRDefault="00EB5DA3" w:rsidP="00EB5DA3">
      <w:pPr>
        <w:numPr>
          <w:ilvl w:val="0"/>
          <w:numId w:val="15"/>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ochrona zdrowia, poprawa dostępności i jakości usług zdrowotnych, wsparcie profilaktyki i promocji zdrowia.</w:t>
      </w:r>
    </w:p>
    <w:p w14:paraId="1BE786FA"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Fundusze Europejskie na Pomoc Żywnościową 2021</w:t>
      </w:r>
      <w:r w:rsidRPr="00EB5DA3">
        <w:rPr>
          <w:color w:val="000000" w:themeColor="text1"/>
        </w:rPr>
        <w:t>–</w:t>
      </w:r>
      <w:r w:rsidRPr="00EB5DA3">
        <w:rPr>
          <w:rFonts w:ascii="Times New Roman" w:hAnsi="Times New Roman" w:cs="Times New Roman"/>
          <w:b/>
          <w:bCs/>
          <w:color w:val="000000" w:themeColor="text1"/>
        </w:rPr>
        <w:t>2027</w:t>
      </w:r>
      <w:r w:rsidRPr="00EB5DA3">
        <w:rPr>
          <w:rFonts w:ascii="Times New Roman" w:hAnsi="Times New Roman" w:cs="Times New Roman"/>
          <w:color w:val="000000" w:themeColor="text1"/>
        </w:rPr>
        <w:t xml:space="preserve"> – jest programem krajowym współfinansowanym ze środków Europejskiego Funduszu Społecznego Plus (EFS+), którego głównym celem jest przeciwdziałanie deprywacji materialnej poprzez udzielanie pomocy żywnościowej osobom najbardziej potrzebującym oraz realizację działań towarzyszących wspierających ich włączenie społeczne. Głównymi celami programu są:</w:t>
      </w:r>
    </w:p>
    <w:p w14:paraId="1C31D7A0" w14:textId="77777777" w:rsidR="00EB5DA3" w:rsidRPr="00EB5DA3" w:rsidRDefault="00EB5DA3" w:rsidP="00EB5DA3">
      <w:pPr>
        <w:numPr>
          <w:ilvl w:val="0"/>
          <w:numId w:val="1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przeciwdziałanie ubóstwu i wykluczeniu społecznemu poprzez zapewnienie podstawowej pomocy materialnej,</w:t>
      </w:r>
    </w:p>
    <w:p w14:paraId="3F29CE72" w14:textId="77777777" w:rsidR="00EB5DA3" w:rsidRPr="00EB5DA3" w:rsidRDefault="00EB5DA3" w:rsidP="00EB5DA3">
      <w:pPr>
        <w:numPr>
          <w:ilvl w:val="0"/>
          <w:numId w:val="16"/>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wspieranie włączenia społecznego osób najbardziej potrzebujących, w tym dzieci,</w:t>
      </w:r>
    </w:p>
    <w:p w14:paraId="41E1C388" w14:textId="77777777" w:rsidR="00EB5DA3" w:rsidRPr="00EB5DA3" w:rsidRDefault="00EB5DA3" w:rsidP="00EB5DA3">
      <w:pPr>
        <w:numPr>
          <w:ilvl w:val="0"/>
          <w:numId w:val="16"/>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wzmacnianie samodzielności i kompetencji życiowych beneficjentów poprzez udział </w:t>
      </w:r>
      <w:r w:rsidRPr="00EB5DA3">
        <w:rPr>
          <w:rFonts w:ascii="Times New Roman" w:hAnsi="Times New Roman" w:cs="Times New Roman"/>
          <w:color w:val="000000" w:themeColor="text1"/>
        </w:rPr>
        <w:br/>
        <w:t>w działaniach edukacyjnych i aktywizujących.</w:t>
      </w:r>
    </w:p>
    <w:p w14:paraId="0D170343"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Fundusze są kompleksowym programem wsparcia dla osób najbardziej potrzebujących, łączące pomoc materialną z działaniami aktywizującymi i edukacyjnymi, mającymi na celu poprawę sytuacji życiowej i społeczną integrację beneficjentów.</w:t>
      </w:r>
    </w:p>
    <w:p w14:paraId="46E4E66C" w14:textId="77777777" w:rsidR="00EB5DA3" w:rsidRPr="00EB5DA3" w:rsidRDefault="00EB5DA3" w:rsidP="00EB5DA3">
      <w:pPr>
        <w:spacing w:after="0" w:line="360" w:lineRule="auto"/>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ab/>
        <w:t>Krajowy Program Przeciwdziałania Ubóstwu i Wykluczeniu Społecznemu. Aktualizacja 2021</w:t>
      </w:r>
      <w:r w:rsidRPr="00EB5DA3">
        <w:rPr>
          <w:color w:val="000000" w:themeColor="text1"/>
        </w:rPr>
        <w:t>–</w:t>
      </w:r>
      <w:r w:rsidRPr="00EB5DA3">
        <w:rPr>
          <w:rFonts w:ascii="Times New Roman" w:hAnsi="Times New Roman" w:cs="Times New Roman"/>
          <w:b/>
          <w:bCs/>
          <w:color w:val="000000" w:themeColor="text1"/>
        </w:rPr>
        <w:t>2027 –</w:t>
      </w:r>
      <w:r w:rsidRPr="00EB5DA3">
        <w:rPr>
          <w:rFonts w:ascii="Times New Roman" w:hAnsi="Times New Roman" w:cs="Times New Roman"/>
          <w:color w:val="000000" w:themeColor="text1"/>
        </w:rPr>
        <w:t xml:space="preserve"> jest to dokument strategiczny polityki publicznej, wyznaczający ramy działań na rzecz ograniczenia ubóstwa, rozwoju usług społecznych oraz wspierania integracji społecznej w perspektywie do 2030 r. Celem głównym programu jest redukcja ubóstwa i wykluczenia społecznego oraz poprawa dostępu do usług społecznych, w odpowiedzi na wyzwania demograficzne i społeczne. Program stanowi kontynuację i rozwinięcie dotychczasowych działań w tym zakresie, uwzględniając zmieniające się potrzeby społeczne oraz nowe wyzwania rozwojowe. Do celów programu należą dodatkowo:</w:t>
      </w:r>
    </w:p>
    <w:p w14:paraId="5668A934" w14:textId="77777777" w:rsidR="00EB5DA3" w:rsidRPr="00EB5DA3" w:rsidRDefault="00EB5DA3" w:rsidP="00EB5DA3">
      <w:pPr>
        <w:numPr>
          <w:ilvl w:val="0"/>
          <w:numId w:val="17"/>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lastRenderedPageBreak/>
        <w:t xml:space="preserve">przeciwdziałanie bezdomności, poprzez rozwój systemu wsparcia osób bezdomnych, </w:t>
      </w:r>
      <w:r w:rsidRPr="00EB5DA3">
        <w:rPr>
          <w:rFonts w:ascii="Times New Roman" w:hAnsi="Times New Roman" w:cs="Times New Roman"/>
          <w:color w:val="000000" w:themeColor="text1"/>
        </w:rPr>
        <w:br/>
        <w:t>w tym zapewnienie dostępu do usług mieszkaniowych i reintegracyjnych,</w:t>
      </w:r>
    </w:p>
    <w:p w14:paraId="08302648" w14:textId="77777777" w:rsidR="00EB5DA3" w:rsidRPr="00EB5DA3" w:rsidRDefault="00EB5DA3" w:rsidP="00EB5DA3">
      <w:pPr>
        <w:numPr>
          <w:ilvl w:val="0"/>
          <w:numId w:val="17"/>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rozwój usług społecznych, poszerzanie oferty usług dla osób z niepełnosprawnościami, osób starszych oraz innych osób wymagających wsparcia w codziennym funkcjonowaniu,</w:t>
      </w:r>
    </w:p>
    <w:p w14:paraId="3A394B55" w14:textId="77777777" w:rsidR="00EB5DA3" w:rsidRPr="00EB5DA3" w:rsidRDefault="00EB5DA3" w:rsidP="00EB5DA3">
      <w:pPr>
        <w:numPr>
          <w:ilvl w:val="0"/>
          <w:numId w:val="17"/>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wspieranie osób i rodzin, poprzez wzmacnianie roli instytucji pomocy społecznej oraz podmiotów ekonomii społecznej w procesie integracji i aktywizacji społecznej,</w:t>
      </w:r>
    </w:p>
    <w:p w14:paraId="430BD80A" w14:textId="77777777" w:rsidR="00EB5DA3" w:rsidRPr="00EB5DA3" w:rsidRDefault="00EB5DA3" w:rsidP="00EB5DA3">
      <w:pPr>
        <w:numPr>
          <w:ilvl w:val="0"/>
          <w:numId w:val="17"/>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wspieranie integracji cudzoziemców na rzecz integracji społecznej i zawodowej osób pochodzących z innych krajów, w tym zapewnienie dostępu do usług i wsparcia instytucjonalnego.</w:t>
      </w:r>
    </w:p>
    <w:p w14:paraId="386BE182"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t>Krajowy Program Rozwoju Ekonomii Społecznej do 2030</w:t>
      </w:r>
      <w:r w:rsidRPr="00EB5DA3">
        <w:rPr>
          <w:rFonts w:ascii="Times New Roman" w:hAnsi="Times New Roman" w:cs="Times New Roman"/>
          <w:color w:val="000000" w:themeColor="text1"/>
        </w:rPr>
        <w:t xml:space="preserve"> – jest dokumentem strategicznym, którego celem jest realizacja założeń rozwoju ekonomii społecznej określonych w Strategii na rzecz Odpowiedzialnego Rozwoju oraz w strategiach zintegrowanych. Program porządkuje kierunki interwencji publicznej oraz działania wspierające wykorzystanie potencjału podmiotów ekonomii społecznej jako narzędzia aktywnej polityki społecznej oraz rozwoju społecznego i lokalnego. Głównymi celami interwencji i koncentracji w ramach programu są następujące cztery obszary:</w:t>
      </w:r>
    </w:p>
    <w:p w14:paraId="1DB704F5" w14:textId="77777777" w:rsidR="00EB5DA3" w:rsidRPr="00EB5DA3" w:rsidRDefault="00EB5DA3" w:rsidP="00EB5DA3">
      <w:pPr>
        <w:numPr>
          <w:ilvl w:val="0"/>
          <w:numId w:val="18"/>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solidarna wspólnota lokalna, rozwój usług społecznych, włączanie podmiotów ekonomii społecznej w rozwój lokalny oraz wzmacnianie współpracy z samorządami,</w:t>
      </w:r>
    </w:p>
    <w:p w14:paraId="1145DE7C" w14:textId="77777777" w:rsidR="00EB5DA3" w:rsidRPr="00EB5DA3" w:rsidRDefault="00EB5DA3" w:rsidP="00EB5DA3">
      <w:pPr>
        <w:numPr>
          <w:ilvl w:val="0"/>
          <w:numId w:val="18"/>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solidarny rynek pracy, inicjatywy na rzecz reintegracji społecznej i zawodowej osób zagrożonych wykluczeniem, aktywizacja zawodowa osób niepełnosprawnych </w:t>
      </w:r>
      <w:r w:rsidRPr="00EB5DA3">
        <w:rPr>
          <w:rFonts w:ascii="Times New Roman" w:hAnsi="Times New Roman" w:cs="Times New Roman"/>
          <w:color w:val="000000" w:themeColor="text1"/>
        </w:rPr>
        <w:br/>
        <w:t>i starszych oraz tworzenie miejsc pracy dla osób wykluczonych i niesamodzielnych,</w:t>
      </w:r>
    </w:p>
    <w:p w14:paraId="4074E65B" w14:textId="77777777" w:rsidR="00EB5DA3" w:rsidRPr="00EB5DA3" w:rsidRDefault="00EB5DA3" w:rsidP="00EB5DA3">
      <w:pPr>
        <w:numPr>
          <w:ilvl w:val="0"/>
          <w:numId w:val="18"/>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konkurencyjna przedsiębiorczość społeczna, której celem jest zwiększanie konkurencyjności podmiotów ekonomii społecznej, profesjonalizacja, rozwój współpracy międzysektorowej oraz wsparcie innowacji społecznych,</w:t>
      </w:r>
    </w:p>
    <w:p w14:paraId="5FB60A72" w14:textId="77777777" w:rsidR="00EB5DA3" w:rsidRPr="00EB5DA3" w:rsidRDefault="00EB5DA3" w:rsidP="00EB5DA3">
      <w:pPr>
        <w:numPr>
          <w:ilvl w:val="0"/>
          <w:numId w:val="18"/>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solidarne społeczeństwo, którego nadrzędnym celem jest kształtowanie pozytywnych postaw wobec ekonomii społecznej wśród dzieci i młodzieży, budowanie marki ekonomii społecznej, promocja wartości solidarności społecznej.</w:t>
      </w:r>
    </w:p>
    <w:p w14:paraId="65BBAC0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Krajowy Program Rozwoju Ekonomii Społecznej do 2030, jest kluczowym dokumentem kształtującym kierunki rozwoju sektora ekonomii społecznej w Polsce. Program ma na celu integracje działań na rzecz solidarności społecznej, wzmacnianie rynku pracy </w:t>
      </w:r>
      <w:r w:rsidRPr="00EB5DA3">
        <w:rPr>
          <w:rFonts w:ascii="Times New Roman" w:hAnsi="Times New Roman" w:cs="Times New Roman"/>
          <w:color w:val="000000" w:themeColor="text1"/>
        </w:rPr>
        <w:br/>
        <w:t>i promocję wartości ekonomii społecznej.</w:t>
      </w:r>
    </w:p>
    <w:p w14:paraId="6BC26E1D"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lastRenderedPageBreak/>
        <w:t xml:space="preserve">Strategia na rzecz Odpowiedzialnego Rozwoju do roku 2020 z perspektywą do 2030 – </w:t>
      </w:r>
      <w:r w:rsidRPr="00EB5DA3">
        <w:rPr>
          <w:rFonts w:ascii="Times New Roman" w:hAnsi="Times New Roman" w:cs="Times New Roman"/>
          <w:color w:val="000000" w:themeColor="text1"/>
        </w:rPr>
        <w:t>jest jednym z najistotniejszych średniookresowych dokumentów planistycznych państwa, przyjęty przez Radę Ministrów w lutym 2017 r. Strategia została przygotowana pod kierunkiem Ministra Rozwoju i stanowiła rozwinięcie wcześniejszej Strategii Rozwoju Kraju 2020. Dokument pełni rolę nadrzędną wobec innych strategii sektorowych i regionalnych, wyznaczając kierunki działań państwa w perspektywie do 2020 r. z horyzontem długookresowym do 2030 r. Celem głównym sporządzenia dokumentu była poprawa jakości życia Polaków poprzez wzrost gospodarczy oparty na zasadach zrównoważonego rozwoju, solidarności społecznej i odpowiedzialności za środowisko. Strategia wskazywała, że rozwój gospodarczy powinien iść w parze z dbałością o spójność społeczną, równomierny rozwój regionów oraz zachowanie zasobów naturalnych.</w:t>
      </w:r>
    </w:p>
    <w:p w14:paraId="1D0740E1" w14:textId="77777777" w:rsidR="00EB5DA3" w:rsidRPr="00EB5DA3" w:rsidRDefault="00EB5DA3" w:rsidP="00EB5DA3">
      <w:pPr>
        <w:spacing w:after="0" w:line="360" w:lineRule="auto"/>
        <w:ind w:firstLine="708"/>
        <w:rPr>
          <w:rFonts w:ascii="Times New Roman" w:hAnsi="Times New Roman" w:cs="Times New Roman"/>
          <w:color w:val="000000" w:themeColor="text1"/>
        </w:rPr>
      </w:pPr>
      <w:r w:rsidRPr="00EB5DA3">
        <w:rPr>
          <w:rFonts w:ascii="Times New Roman" w:hAnsi="Times New Roman" w:cs="Times New Roman"/>
          <w:color w:val="000000" w:themeColor="text1"/>
        </w:rPr>
        <w:t>Cele szczegółowe Strategii obejmowały m.in.</w:t>
      </w:r>
    </w:p>
    <w:p w14:paraId="3A50B268" w14:textId="77777777" w:rsidR="00EB5DA3" w:rsidRPr="00EB5DA3" w:rsidRDefault="00EB5DA3" w:rsidP="00EB5DA3">
      <w:pPr>
        <w:numPr>
          <w:ilvl w:val="0"/>
          <w:numId w:val="20"/>
        </w:numPr>
        <w:spacing w:line="360" w:lineRule="auto"/>
        <w:contextualSpacing/>
        <w:rPr>
          <w:rFonts w:ascii="Times New Roman" w:hAnsi="Times New Roman" w:cs="Times New Roman"/>
          <w:color w:val="000000" w:themeColor="text1"/>
        </w:rPr>
      </w:pPr>
      <w:r w:rsidRPr="00EB5DA3">
        <w:rPr>
          <w:rFonts w:ascii="Times New Roman" w:hAnsi="Times New Roman" w:cs="Times New Roman"/>
          <w:color w:val="000000" w:themeColor="text1"/>
        </w:rPr>
        <w:t>trwały wzrost gospodarczy oparty na wiedzy, innowacyjności i nowych technologiach,</w:t>
      </w:r>
    </w:p>
    <w:p w14:paraId="44D9223D" w14:textId="77777777" w:rsidR="00EB5DA3" w:rsidRPr="00EB5DA3" w:rsidRDefault="00EB5DA3" w:rsidP="00EB5DA3">
      <w:pPr>
        <w:numPr>
          <w:ilvl w:val="0"/>
          <w:numId w:val="20"/>
        </w:numPr>
        <w:spacing w:line="360" w:lineRule="auto"/>
        <w:contextualSpacing/>
        <w:rPr>
          <w:rFonts w:ascii="Times New Roman" w:hAnsi="Times New Roman" w:cs="Times New Roman"/>
          <w:color w:val="000000" w:themeColor="text1"/>
        </w:rPr>
      </w:pPr>
      <w:r w:rsidRPr="00EB5DA3">
        <w:rPr>
          <w:rFonts w:ascii="Times New Roman" w:hAnsi="Times New Roman" w:cs="Times New Roman"/>
          <w:color w:val="000000" w:themeColor="text1"/>
        </w:rPr>
        <w:t>rozwój społecznie wrażliwy i terytorialnie zrównoważony, zmniejszający różnice między regionami i grupami społecznymi,</w:t>
      </w:r>
    </w:p>
    <w:p w14:paraId="59034B8F" w14:textId="77777777" w:rsidR="00EB5DA3" w:rsidRPr="00EB5DA3" w:rsidRDefault="00EB5DA3" w:rsidP="00EB5DA3">
      <w:pPr>
        <w:numPr>
          <w:ilvl w:val="0"/>
          <w:numId w:val="20"/>
        </w:numPr>
        <w:spacing w:line="360" w:lineRule="auto"/>
        <w:contextualSpacing/>
        <w:rPr>
          <w:rFonts w:ascii="Times New Roman" w:hAnsi="Times New Roman" w:cs="Times New Roman"/>
          <w:color w:val="000000" w:themeColor="text1"/>
        </w:rPr>
      </w:pPr>
      <w:r w:rsidRPr="00EB5DA3">
        <w:rPr>
          <w:rFonts w:ascii="Times New Roman" w:hAnsi="Times New Roman" w:cs="Times New Roman"/>
          <w:color w:val="000000" w:themeColor="text1"/>
        </w:rPr>
        <w:t>podnoszenie jakości życia poprzez zapewnienie dostępu do usług publicznych, poprawę bezpieczeństwa socjalnego, zdrowotnego i edukacyjnego,</w:t>
      </w:r>
    </w:p>
    <w:p w14:paraId="6E769F23" w14:textId="77777777" w:rsidR="00EB5DA3" w:rsidRPr="00EB5DA3" w:rsidRDefault="00EB5DA3" w:rsidP="00EB5DA3">
      <w:pPr>
        <w:numPr>
          <w:ilvl w:val="0"/>
          <w:numId w:val="20"/>
        </w:numPr>
        <w:spacing w:line="360" w:lineRule="auto"/>
        <w:contextualSpacing/>
        <w:rPr>
          <w:rFonts w:ascii="Times New Roman" w:hAnsi="Times New Roman" w:cs="Times New Roman"/>
          <w:color w:val="000000" w:themeColor="text1"/>
        </w:rPr>
      </w:pPr>
      <w:r w:rsidRPr="00EB5DA3">
        <w:rPr>
          <w:rFonts w:ascii="Times New Roman" w:hAnsi="Times New Roman" w:cs="Times New Roman"/>
          <w:color w:val="000000" w:themeColor="text1"/>
        </w:rPr>
        <w:t>bezpieczeństwo energetyczne i środowiskowe, w tym działania na rzecz transformacji energetycznej i ochrony klimatu,</w:t>
      </w:r>
    </w:p>
    <w:p w14:paraId="57C3FB06" w14:textId="77777777" w:rsidR="00EB5DA3" w:rsidRPr="00EB5DA3" w:rsidRDefault="00EB5DA3" w:rsidP="00EB5DA3">
      <w:pPr>
        <w:numPr>
          <w:ilvl w:val="0"/>
          <w:numId w:val="20"/>
        </w:numPr>
        <w:spacing w:after="0" w:line="360" w:lineRule="auto"/>
        <w:contextualSpacing/>
        <w:rPr>
          <w:rFonts w:ascii="Times New Roman" w:hAnsi="Times New Roman" w:cs="Times New Roman"/>
          <w:color w:val="000000" w:themeColor="text1"/>
        </w:rPr>
      </w:pPr>
      <w:r w:rsidRPr="00EB5DA3">
        <w:rPr>
          <w:rFonts w:ascii="Times New Roman" w:hAnsi="Times New Roman" w:cs="Times New Roman"/>
          <w:color w:val="000000" w:themeColor="text1"/>
        </w:rPr>
        <w:t>silne państwo i instytucje, sprzyjające sprawnemu zarządzaniu oraz wzmocnieniu kapitału społecznego.</w:t>
      </w:r>
    </w:p>
    <w:p w14:paraId="1481F205"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Strategia została opracowana wokół kilku kluczowych filarów, do których można zaliczyć: innowacyjność i konkurencyjność gospodarki, rozwój kapitału społecznego i zasobów ludzkich, zrównoważony rozwój regionalny, transport, energię, infrastrukturę cyfrową oraz środowisko i zasoby naturalne. Wydłużony horyzont czasowy obowiązywania dokumentu do 2030 r. był podyktowany uwzględnieniem długofalowych wyzwań jak m.in. zmiany demograficzne (starzejące się społeczeństwa), transformacja energetyczna i ochrona klimatu, zwiększenie innowacyjności polskiej gospodarki oraz rola Polski w Unii Europejskiej i na rynkach globalnych. </w:t>
      </w:r>
    </w:p>
    <w:p w14:paraId="582E5F50"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Strategia na rzecz Odpowiedzialnego Rozwoju była dokumentem ramowym, koordynującym politykę rozwoju kraju i stanowiącym podstawę do tworzenia w dalszej perspektywie innych programów rządowych, w tym planów operacyjnych i inwestycyjnych. Wdrażanie Strategii miało zapewnić równowagę pomiędzy celami gospodarczymi, społecznymi i środowiskowymi.</w:t>
      </w:r>
    </w:p>
    <w:p w14:paraId="060B746E"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b/>
          <w:bCs/>
          <w:color w:val="000000" w:themeColor="text1"/>
        </w:rPr>
        <w:lastRenderedPageBreak/>
        <w:t>Strategia Rozwoju Kapitału Ludzkiego 2030</w:t>
      </w:r>
      <w:r w:rsidRPr="00EB5DA3">
        <w:rPr>
          <w:rFonts w:ascii="Times New Roman" w:hAnsi="Times New Roman" w:cs="Times New Roman"/>
          <w:color w:val="000000" w:themeColor="text1"/>
        </w:rPr>
        <w:t xml:space="preserve"> – jest jednym z najbardziej kluczowych dokumentów polityki państwa w sferze polityki społecznej. Celem głównym Strategii jest wzrost jakości życia społecznego i kulturalnego Polaków. Dokument w swoim założeniu jest skierowany do wszystkich mieszkańców Polski, przy czym największy nacisk położono na kwestię związane ze wsparcie osób i grup społecznych stojących przed wyzwaniami związanymi z wejściem na rynek pracy, niskimi kwalifikacjami, trudną sytuacją zdrowotną </w:t>
      </w:r>
      <w:r w:rsidRPr="00EB5DA3">
        <w:rPr>
          <w:rFonts w:ascii="Times New Roman" w:hAnsi="Times New Roman" w:cs="Times New Roman"/>
          <w:color w:val="000000" w:themeColor="text1"/>
        </w:rPr>
        <w:br/>
        <w:t xml:space="preserve">i społeczną. Programy strategiczne i uzupełniające będą wdrażane na poziomie centralnym </w:t>
      </w:r>
      <w:r w:rsidRPr="00EB5DA3">
        <w:rPr>
          <w:rFonts w:ascii="Times New Roman" w:hAnsi="Times New Roman" w:cs="Times New Roman"/>
          <w:color w:val="000000" w:themeColor="text1"/>
        </w:rPr>
        <w:br/>
        <w:t>i samorządowym. Realizacja założeń Strategii ma na celu poprawę dostępności i jakości usług publicznych, podnieść kompetencje społeczeństwa, wspierać transformację cyfrową oraz sprzyjać inkluzji społecznej i demograficznej odporności kraju. Efekty podjętych działań mają być monitorowane przez jasno określone wskaźniki pozwalające ocenić skuteczność wdrożenia działań w każdym z głównych obszarów interwencji. Wspomniany wcześniej cel główny doprecyzowują trzy cele szczegółowe:</w:t>
      </w:r>
    </w:p>
    <w:p w14:paraId="007E56D0" w14:textId="77777777" w:rsidR="00EB5DA3" w:rsidRPr="00EB5DA3" w:rsidRDefault="00EB5DA3" w:rsidP="00EB5DA3">
      <w:pPr>
        <w:numPr>
          <w:ilvl w:val="0"/>
          <w:numId w:val="2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cel szczegółowy nr 1: Zwiększenie zaangażowania obywateli w życie publiczne,</w:t>
      </w:r>
    </w:p>
    <w:p w14:paraId="09D51B8B" w14:textId="77777777" w:rsidR="00EB5DA3" w:rsidRPr="00EB5DA3" w:rsidRDefault="00EB5DA3" w:rsidP="00EB5DA3">
      <w:pPr>
        <w:numPr>
          <w:ilvl w:val="0"/>
          <w:numId w:val="21"/>
        </w:numPr>
        <w:spacing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cel szczegółowy nr 2: Wzmacnianie roli kultury w budowaniu tożsamości i postaw obywatelskich,</w:t>
      </w:r>
    </w:p>
    <w:p w14:paraId="4F8E5CE4" w14:textId="77777777" w:rsidR="00EB5DA3" w:rsidRPr="00EB5DA3" w:rsidRDefault="00EB5DA3" w:rsidP="00EB5DA3">
      <w:pPr>
        <w:numPr>
          <w:ilvl w:val="0"/>
          <w:numId w:val="21"/>
        </w:numPr>
        <w:spacing w:after="0" w:line="360" w:lineRule="auto"/>
        <w:contextualSpacing/>
        <w:jc w:val="both"/>
        <w:rPr>
          <w:rFonts w:ascii="Times New Roman" w:hAnsi="Times New Roman" w:cs="Times New Roman"/>
          <w:color w:val="000000" w:themeColor="text1"/>
        </w:rPr>
      </w:pPr>
      <w:r w:rsidRPr="00EB5DA3">
        <w:rPr>
          <w:rFonts w:ascii="Times New Roman" w:hAnsi="Times New Roman" w:cs="Times New Roman"/>
          <w:color w:val="000000" w:themeColor="text1"/>
        </w:rPr>
        <w:t xml:space="preserve">cel szczegółowy nr 3: Zwiększenie wykorzystania potencjału kulturowego </w:t>
      </w:r>
      <w:r w:rsidRPr="00EB5DA3">
        <w:rPr>
          <w:rFonts w:ascii="Times New Roman" w:hAnsi="Times New Roman" w:cs="Times New Roman"/>
          <w:color w:val="000000" w:themeColor="text1"/>
        </w:rPr>
        <w:br/>
        <w:t>i kreatywnego dla rozwoju.</w:t>
      </w:r>
    </w:p>
    <w:p w14:paraId="238E816A" w14:textId="77777777" w:rsidR="00EB5DA3" w:rsidRPr="00EB5DA3" w:rsidRDefault="00EB5DA3" w:rsidP="00EB5DA3">
      <w:pPr>
        <w:spacing w:after="0" w:line="360" w:lineRule="auto"/>
        <w:ind w:firstLine="708"/>
        <w:jc w:val="both"/>
        <w:rPr>
          <w:rFonts w:ascii="Times New Roman" w:hAnsi="Times New Roman" w:cs="Times New Roman"/>
          <w:color w:val="000000" w:themeColor="text1"/>
        </w:rPr>
      </w:pPr>
      <w:r w:rsidRPr="00EB5DA3">
        <w:rPr>
          <w:rFonts w:ascii="Times New Roman" w:hAnsi="Times New Roman" w:cs="Times New Roman"/>
          <w:color w:val="000000" w:themeColor="text1"/>
        </w:rPr>
        <w:t>Dokument jest ściśle powiązany ze Strategią na rzecz Odpowiedzialnego Rozwoju, stanowiąc narzędzie długofalowej polityki społecznej i gospodarczej państwa.</w:t>
      </w:r>
    </w:p>
    <w:p w14:paraId="2D0794ED" w14:textId="77777777" w:rsidR="00EB5DA3" w:rsidRPr="00EB5DA3" w:rsidRDefault="00EB5DA3" w:rsidP="00EB5DA3">
      <w:pPr>
        <w:spacing w:after="0"/>
      </w:pPr>
      <w:r w:rsidRPr="00EB5DA3">
        <w:tab/>
      </w:r>
      <w:r w:rsidRPr="00EB5DA3">
        <w:rPr>
          <w:rFonts w:ascii="Times New Roman" w:hAnsi="Times New Roman" w:cs="Times New Roman"/>
          <w:b/>
          <w:bCs/>
        </w:rPr>
        <w:t>Wojewódzkie</w:t>
      </w:r>
      <w:r w:rsidRPr="00EB5DA3">
        <w:t>:</w:t>
      </w:r>
    </w:p>
    <w:p w14:paraId="73991CFB" w14:textId="77777777" w:rsidR="00CB316D" w:rsidRDefault="00CB316D" w:rsidP="00CB316D">
      <w:pPr>
        <w:spacing w:after="0" w:line="360" w:lineRule="auto"/>
        <w:jc w:val="both"/>
        <w:rPr>
          <w:rFonts w:ascii="Times New Roman" w:hAnsi="Times New Roman" w:cs="Times New Roman"/>
        </w:rPr>
      </w:pPr>
      <w:r>
        <w:tab/>
      </w:r>
      <w:r>
        <w:rPr>
          <w:rFonts w:ascii="Times New Roman" w:hAnsi="Times New Roman" w:cs="Times New Roman"/>
          <w:b/>
          <w:bCs/>
        </w:rPr>
        <w:t xml:space="preserve">Strategia Rozwoju Województwa Mazowieckiego 2030+ – </w:t>
      </w:r>
      <w:r>
        <w:rPr>
          <w:rFonts w:ascii="Times New Roman" w:hAnsi="Times New Roman" w:cs="Times New Roman"/>
        </w:rPr>
        <w:t xml:space="preserve">jest najważniejszym dokumentem samorządu województwa, określającym kierunki polityki rozwoju </w:t>
      </w:r>
      <w:r>
        <w:rPr>
          <w:rFonts w:ascii="Times New Roman" w:hAnsi="Times New Roman" w:cs="Times New Roman"/>
        </w:rPr>
        <w:br/>
        <w:t xml:space="preserve">w perspektywie średnio- i długookresowej, wskazując tym samym główne wyzwania, a także cele rozwojowe regionu do zrealizowania przez samorząd województwa oraz inne podmioty. Jest punktem odniesienie dla innych dokumentów strategicznych, programowych </w:t>
      </w:r>
      <w:r>
        <w:rPr>
          <w:rFonts w:ascii="Times New Roman" w:hAnsi="Times New Roman" w:cs="Times New Roman"/>
        </w:rPr>
        <w:br/>
        <w:t>i planistycznych na poziomie regionalnym i lokalnym. Aktualizacja dokumentu była wynikiem zmian przepisów prawnych, sytuacji społeczno-gospodarczej, podziału statystycznego, a także nowego kształtu polityki spójności Unii Europejskiej na lala 2021</w:t>
      </w:r>
      <w:r>
        <w:rPr>
          <w:rFonts w:ascii="Times New Roman" w:hAnsi="Times New Roman" w:cs="Times New Roman"/>
          <w:b/>
          <w:bCs/>
        </w:rPr>
        <w:t>–</w:t>
      </w:r>
      <w:r>
        <w:rPr>
          <w:rFonts w:ascii="Times New Roman" w:hAnsi="Times New Roman" w:cs="Times New Roman"/>
        </w:rPr>
        <w:t xml:space="preserve">2027. Strategia przedstawia długofalową wizję rozwoju regionu oraz cel główny, podporządkowany celom strategicznym w pięciu obszarach tematycznych. Dokument ma charakter zintegrowany – łączy wymiar społeczno-gospodarczy i terytorialny. Zawiera model struktury funkcjonalno-przestrzennej województwa oraz określa obszary strategicznej interwencji wraz z kierunkami działań odpowiadającymi ich potrzebom rozwojowym. Polityka rozwoju zawarta w strategii </w:t>
      </w:r>
      <w:r>
        <w:rPr>
          <w:rFonts w:ascii="Times New Roman" w:hAnsi="Times New Roman" w:cs="Times New Roman"/>
        </w:rPr>
        <w:lastRenderedPageBreak/>
        <w:t>koncentruje się na wzmacnianiu konkurencyjności regionu i wyrównywaniu różnic rozwojowych, m.in. poprzez pobudzanie aktywności gospodarczej, wspieranie innowacyjności i włączenie społeczne. Kluczowe znaczenie mają kapitał ludzki, nowoczesna gospodarka oraz racjonalne gospodarowanie przestrzenią z poszanowaniem równowagi między środowiskiem, a działalnością człowieka.</w:t>
      </w:r>
    </w:p>
    <w:p w14:paraId="53F9BD19"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 xml:space="preserve">Głównym celem strategii jest –, zapewnienie wysokiej jakości życia poprzez trwały </w:t>
      </w:r>
      <w:r>
        <w:rPr>
          <w:rFonts w:ascii="Times New Roman" w:hAnsi="Times New Roman" w:cs="Times New Roman"/>
        </w:rPr>
        <w:br/>
        <w:t xml:space="preserve">i zrównoważony przestrzennie rozwój województwa, służący wzrostowi znaczenia regionu </w:t>
      </w:r>
      <w:r>
        <w:rPr>
          <w:rFonts w:ascii="Times New Roman" w:hAnsi="Times New Roman" w:cs="Times New Roman"/>
        </w:rPr>
        <w:br/>
        <w:t>w Europie i na świecie, przy poszanowaniu zasobów środowiska”. Z kolei do celów strategicznych, będących uzupełnieniem celu głównego należą:</w:t>
      </w:r>
    </w:p>
    <w:p w14:paraId="2ED841EC" w14:textId="77777777" w:rsidR="00CB316D" w:rsidRDefault="00CB316D" w:rsidP="00CB316D">
      <w:pPr>
        <w:pStyle w:val="Akapitzlist"/>
        <w:numPr>
          <w:ilvl w:val="0"/>
          <w:numId w:val="22"/>
        </w:numPr>
        <w:suppressAutoHyphens/>
        <w:spacing w:after="0" w:line="360" w:lineRule="auto"/>
        <w:jc w:val="both"/>
        <w:rPr>
          <w:rFonts w:ascii="Times New Roman" w:hAnsi="Times New Roman" w:cs="Times New Roman"/>
        </w:rPr>
      </w:pPr>
      <w:r>
        <w:rPr>
          <w:rFonts w:ascii="Times New Roman" w:hAnsi="Times New Roman" w:cs="Times New Roman"/>
        </w:rPr>
        <w:t>konkurencyjne i innowacyjne Mazowsze (wzrost konkurencyjności regionu poprzez rozwój działalności gospodarczej oraz transfer i wykorzystanie nowych technologii),</w:t>
      </w:r>
    </w:p>
    <w:p w14:paraId="3965CC68" w14:textId="77777777" w:rsidR="00CB316D" w:rsidRDefault="00CB316D" w:rsidP="00CB316D">
      <w:pPr>
        <w:pStyle w:val="Akapitzlist"/>
        <w:numPr>
          <w:ilvl w:val="0"/>
          <w:numId w:val="22"/>
        </w:numPr>
        <w:suppressAutoHyphens/>
        <w:spacing w:after="0" w:line="360" w:lineRule="auto"/>
        <w:jc w:val="both"/>
        <w:rPr>
          <w:rFonts w:ascii="Times New Roman" w:hAnsi="Times New Roman" w:cs="Times New Roman"/>
        </w:rPr>
      </w:pPr>
      <w:r>
        <w:rPr>
          <w:rFonts w:ascii="Times New Roman" w:hAnsi="Times New Roman" w:cs="Times New Roman"/>
        </w:rPr>
        <w:t>dostępne i mobilne Mazowsze (poprawa dostępności i spójności terytorialnej regionu przy ograniczeniu presji na przestrzeń i środowisko, kształtowanie ładu przestrzennego),</w:t>
      </w:r>
    </w:p>
    <w:p w14:paraId="115F8B2D" w14:textId="77777777" w:rsidR="00CB316D" w:rsidRDefault="00CB316D" w:rsidP="00CB316D">
      <w:pPr>
        <w:pStyle w:val="Akapitzlist"/>
        <w:numPr>
          <w:ilvl w:val="0"/>
          <w:numId w:val="22"/>
        </w:numPr>
        <w:suppressAutoHyphens/>
        <w:spacing w:after="0" w:line="360" w:lineRule="auto"/>
        <w:jc w:val="both"/>
        <w:rPr>
          <w:rFonts w:ascii="Times New Roman" w:hAnsi="Times New Roman" w:cs="Times New Roman"/>
        </w:rPr>
      </w:pPr>
      <w:r>
        <w:rPr>
          <w:rFonts w:ascii="Times New Roman" w:hAnsi="Times New Roman" w:cs="Times New Roman"/>
        </w:rPr>
        <w:t>zielone, niskoemisyjne Mazowsze (poprawa stanu środowiska poprzez racjonalne gospodarowanie zasobami przyrody),</w:t>
      </w:r>
    </w:p>
    <w:p w14:paraId="196AE536" w14:textId="77777777" w:rsidR="00CB316D" w:rsidRDefault="00CB316D" w:rsidP="00CB316D">
      <w:pPr>
        <w:pStyle w:val="Akapitzlist"/>
        <w:numPr>
          <w:ilvl w:val="0"/>
          <w:numId w:val="22"/>
        </w:numPr>
        <w:suppressAutoHyphens/>
        <w:spacing w:after="0" w:line="360" w:lineRule="auto"/>
        <w:jc w:val="both"/>
        <w:rPr>
          <w:rFonts w:ascii="Times New Roman" w:hAnsi="Times New Roman" w:cs="Times New Roman"/>
        </w:rPr>
      </w:pPr>
      <w:r>
        <w:rPr>
          <w:rFonts w:ascii="Times New Roman" w:hAnsi="Times New Roman" w:cs="Times New Roman"/>
        </w:rPr>
        <w:t>Mazowsze zintegrowane społecznie (poprawa jakości i dostępności do usług społecznych oraz wzmocnienie kapitału ludzkiego i społecznego w ramach nowoczesnej gospodarki),</w:t>
      </w:r>
    </w:p>
    <w:p w14:paraId="34E8145F" w14:textId="77777777" w:rsidR="00CB316D" w:rsidRDefault="00CB316D" w:rsidP="00CB316D">
      <w:pPr>
        <w:pStyle w:val="Akapitzlist"/>
        <w:numPr>
          <w:ilvl w:val="0"/>
          <w:numId w:val="22"/>
        </w:numPr>
        <w:suppressAutoHyphens/>
        <w:spacing w:after="0" w:line="360" w:lineRule="auto"/>
        <w:jc w:val="both"/>
        <w:rPr>
          <w:rFonts w:ascii="Times New Roman" w:hAnsi="Times New Roman" w:cs="Times New Roman"/>
        </w:rPr>
      </w:pPr>
      <w:r>
        <w:rPr>
          <w:rFonts w:ascii="Times New Roman" w:hAnsi="Times New Roman" w:cs="Times New Roman"/>
        </w:rPr>
        <w:t>Mazowsze bogate kulturowo (wykorzystanie walorów środowiska przyrodniczego oraz potencjału kulturowego i turystycznego dla rozwoju województwa i poprawy jakości życia).</w:t>
      </w:r>
    </w:p>
    <w:p w14:paraId="46624C7D"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Strategia Rozwoju Województwa Mazowieckiego 2030+ bardzo mocno akcentuje kwestie związane z rozwiązywaniem problemów społecznych, ich eliminacją, ograniczaniem skutków i zapobieganiem wykluczeniu oraz podnoszeniem jakości życia wszystkich mieszkańców Mazowsza. Do głównych kierunków działań w kwestiach społecznych, a także w kontekście rozwiązywania problemów społecznych w strategii zaliczyć można m.in.:</w:t>
      </w:r>
    </w:p>
    <w:p w14:paraId="441D384B"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t xml:space="preserve">Kierunek działania: 15. Rozwój kapitału ludzkiego. </w:t>
      </w:r>
    </w:p>
    <w:p w14:paraId="300569C4"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 xml:space="preserve">Działania: </w:t>
      </w:r>
    </w:p>
    <w:p w14:paraId="5AB759D8"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15.1. Rozwój potencjału dydaktycznego oraz naukowo-badawczego uczelni wyższych i jednostek naukowych, w tym zwłaszcza kształcących w dziedzinach nowoczesnej gospodarki,</w:t>
      </w:r>
    </w:p>
    <w:p w14:paraId="46FEA4E9"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15.2. Rozwój kształcenia (w tym dualnego) i doradztwa edukacyjno-zawodowego młodzieży,</w:t>
      </w:r>
    </w:p>
    <w:p w14:paraId="320958A2"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lastRenderedPageBreak/>
        <w:t xml:space="preserve">15.3. Wspieranie uczenia się przez całe życie oraz podnoszenie umiejętności </w:t>
      </w:r>
      <w:r>
        <w:rPr>
          <w:rFonts w:ascii="Times New Roman" w:hAnsi="Times New Roman" w:cs="Times New Roman"/>
        </w:rPr>
        <w:br/>
        <w:t>i kwalifikacji zawodowych,</w:t>
      </w:r>
    </w:p>
    <w:p w14:paraId="2B9A1E76"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15.4. Wspieranie rozwoju społeczeństwa obywatelskiego i kształtowanie postaw prospołecznych,</w:t>
      </w:r>
    </w:p>
    <w:p w14:paraId="528F6604"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15.5. Dostosowywanie kierunków kształcenia i szkoleń do potrzeb rynku pracy, z uwzględnieniem umiejętności przekrojowych,</w:t>
      </w:r>
    </w:p>
    <w:p w14:paraId="6249766D"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15.6. Wspieranie edukacji dzieci i młodzieży szczególnie uzdolnionej,</w:t>
      </w:r>
    </w:p>
    <w:p w14:paraId="37511EAC"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15.7. Wspieranie rozwoju kształcenia uczniów o specjalnych potrzebach edukacyjnych,</w:t>
      </w:r>
    </w:p>
    <w:p w14:paraId="3E12759D"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15.8. Wspieranie poradnictwa specjalistycznego i terapeutycznego,</w:t>
      </w:r>
    </w:p>
    <w:p w14:paraId="6536ECA9"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15.9. Podnoszenie umiejętności cyfrowych mieszkańców województwa,</w:t>
      </w:r>
    </w:p>
    <w:p w14:paraId="07220D6D"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 xml:space="preserve">15.10.Rozwój systemu nauczania wykorzystującego technologie cyfrowe </w:t>
      </w:r>
      <w:r>
        <w:rPr>
          <w:rFonts w:ascii="Times New Roman" w:hAnsi="Times New Roman" w:cs="Times New Roman"/>
        </w:rPr>
        <w:br/>
        <w:t>(e-kształcenie) oraz innowacyjne metody nauczania,</w:t>
      </w:r>
    </w:p>
    <w:p w14:paraId="4069D601" w14:textId="77777777" w:rsidR="00CB316D" w:rsidRDefault="00CB316D" w:rsidP="00CB316D">
      <w:pPr>
        <w:pStyle w:val="Akapitzlist"/>
        <w:numPr>
          <w:ilvl w:val="0"/>
          <w:numId w:val="24"/>
        </w:numPr>
        <w:suppressAutoHyphens/>
        <w:spacing w:after="0" w:line="360" w:lineRule="auto"/>
        <w:jc w:val="both"/>
        <w:rPr>
          <w:rFonts w:ascii="Times New Roman" w:hAnsi="Times New Roman" w:cs="Times New Roman"/>
        </w:rPr>
      </w:pPr>
      <w:r>
        <w:rPr>
          <w:rFonts w:ascii="Times New Roman" w:hAnsi="Times New Roman" w:cs="Times New Roman"/>
        </w:rPr>
        <w:t>15.11. Wspieranie bezpieczeństwa zdrowotnego mieszkańców.</w:t>
      </w:r>
    </w:p>
    <w:p w14:paraId="3743C22D"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Realizacja założeń strategii ma prowadzić w przyszłości do większego wzmocnienia spójności społecznej, zmniejszenia ubóstwa, zapewnienia wsparcia w kryzysach życiowych oraz lepszej dostępności do wysokiej jakości usług społecznych tak aby region Mazowsza był miejscem bezpiecznym, zrównoważonym i przyjaznym dla wszystkich mieszkańców, niezależnie od miejsca zamieszkania wieku czy sytuacji życiowej.</w:t>
      </w:r>
    </w:p>
    <w:p w14:paraId="3D7CFBB5"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b/>
          <w:bCs/>
        </w:rPr>
        <w:t xml:space="preserve">Strategia Polityki Społecznej Województwa Mazowieckiego na lata 2021–2030 – </w:t>
      </w:r>
      <w:r>
        <w:rPr>
          <w:rFonts w:ascii="Times New Roman" w:hAnsi="Times New Roman" w:cs="Times New Roman"/>
        </w:rPr>
        <w:t>to oficjalny dokument opracowany przez Mazowieckie Centrum Polityki Społecznej i ekspertów Polskiego Towarzystwa Polityki Społecznej, który wyznacza misję, wizję, oraz cele polityki społecznej Mazowsze na najbliższą dekadę. Misją samorządu Województwa Mazowieckiego w zakresie polityki społecznej jest dążenie do wzmacniania kapitału ludzkiego, społecznego</w:t>
      </w:r>
      <w:r>
        <w:t xml:space="preserve"> i </w:t>
      </w:r>
      <w:r>
        <w:rPr>
          <w:rFonts w:ascii="Times New Roman" w:hAnsi="Times New Roman" w:cs="Times New Roman"/>
        </w:rPr>
        <w:t xml:space="preserve">kulturowego na Mazowszu oraz zapewnienie większej spójności społecznej przez rozwój inwestycji społecznych. Podmiotem koordynującym wdrożenie Strategii w tym przypadku jest Mazowieckie Centrum Polityki Społecznej. Założenia przyjęte w Strategii mają być wprowadzane w życie przez organy i jednostki organizacyjne Urzędu Marszałkowskiego Województwa Mazowieckiego w Warszawie, w ścisłej współpracy z interesariuszami (organizacjami pozarządowymi i podmiotami ekonomii społecznej). Założeniem strategii ma być podniesienie jakości życia mieszkańców województwa mazowieckiego poprzez zapewnienie powszechnie dostępnych i wysokiej jakości usług społecznych na poziomie lokalnym. Sednem opracowania dokumentu ma być stworzenie systemu wsparcia, który </w:t>
      </w:r>
      <w:r>
        <w:rPr>
          <w:rFonts w:ascii="Times New Roman" w:hAnsi="Times New Roman" w:cs="Times New Roman"/>
        </w:rPr>
        <w:lastRenderedPageBreak/>
        <w:t>umożliwi mieszkańcom korzystanie z usług sprzyjających poprawie funkcjonowania</w:t>
      </w:r>
      <w:r>
        <w:t xml:space="preserve"> w </w:t>
      </w:r>
      <w:r>
        <w:rPr>
          <w:rFonts w:ascii="Times New Roman" w:hAnsi="Times New Roman" w:cs="Times New Roman"/>
        </w:rPr>
        <w:t>społeczności oraz zapewni poczucie bezpieczeństwa i pomocy w trudnych i losowych sytuacjach.</w:t>
      </w:r>
    </w:p>
    <w:p w14:paraId="7ED133E7"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Strategia stanowi kompleksową odpowiedź na najważniejsze problemy społeczne regionu Mazowsza, kładąc nacisk przede wszystkim na eliminowanie ich przyczyny, łagodzenie skutków oraz długofalową poprawę jakości życia mieszkańców.</w:t>
      </w:r>
    </w:p>
    <w:p w14:paraId="3AC12D5D"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Cel główny przyjęty w strategii brzmi -</w:t>
      </w:r>
      <w:r>
        <w:t xml:space="preserve"> </w:t>
      </w:r>
      <w:r>
        <w:rPr>
          <w:rFonts w:ascii="Times New Roman" w:hAnsi="Times New Roman" w:cs="Times New Roman"/>
        </w:rPr>
        <w:t>Wzmacnianie kapitału ludzkiego, społecznego i kulturowego, większa spójność społeczna przez inwestycje społeczne”. W ramach realizacji celu głównego wyznaczono cele strategiczne, które dookreślają i dopełniają założenia celu głównego i jednocześnie są istotne z punktu widzenia niniejszej Strategii i kwestii związanych z rozwiązywaniem problemów społecznych, o to one:</w:t>
      </w:r>
    </w:p>
    <w:p w14:paraId="1FF619C9"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t>Cel 1. Zapobieganie pogłębianiu się problemów społecznych poprzez wdrażanie programów i projektów na rzecz ogółu mieszkańców i wybranych grup (w tym mniejszości narodowych i etnicznych) oraz sprawne realizowanie polityki społecznej na Mazowszu,</w:t>
      </w:r>
    </w:p>
    <w:p w14:paraId="3F47F50F" w14:textId="77777777" w:rsidR="00CB316D" w:rsidRDefault="00CB316D" w:rsidP="00CB316D">
      <w:pPr>
        <w:pStyle w:val="Akapitzlist"/>
        <w:numPr>
          <w:ilvl w:val="0"/>
          <w:numId w:val="25"/>
        </w:numPr>
        <w:suppressAutoHyphens/>
        <w:spacing w:after="0" w:line="360" w:lineRule="auto"/>
        <w:jc w:val="both"/>
        <w:rPr>
          <w:rFonts w:ascii="Times New Roman" w:hAnsi="Times New Roman" w:cs="Times New Roman"/>
        </w:rPr>
      </w:pPr>
      <w:r>
        <w:rPr>
          <w:rFonts w:ascii="Times New Roman" w:hAnsi="Times New Roman" w:cs="Times New Roman"/>
        </w:rPr>
        <w:t>Priorytet I.1. Prowadzenie diagnoz i badań kwestii społecznych występujących na Mazowszu oraz monitorowanie programów wojewódzkich,</w:t>
      </w:r>
    </w:p>
    <w:p w14:paraId="46910D67" w14:textId="77777777" w:rsidR="00CB316D" w:rsidRDefault="00CB316D" w:rsidP="00CB316D">
      <w:pPr>
        <w:pStyle w:val="Akapitzlist"/>
        <w:numPr>
          <w:ilvl w:val="0"/>
          <w:numId w:val="25"/>
        </w:numPr>
        <w:suppressAutoHyphens/>
        <w:spacing w:after="0" w:line="360" w:lineRule="auto"/>
        <w:jc w:val="both"/>
        <w:rPr>
          <w:rFonts w:ascii="Times New Roman" w:hAnsi="Times New Roman" w:cs="Times New Roman"/>
        </w:rPr>
      </w:pPr>
      <w:r>
        <w:rPr>
          <w:rFonts w:ascii="Times New Roman" w:hAnsi="Times New Roman" w:cs="Times New Roman"/>
        </w:rPr>
        <w:t xml:space="preserve">Priorytet I.2. Podejmowanie działań na rzecz mieszkańców województwa </w:t>
      </w:r>
      <w:r>
        <w:rPr>
          <w:rFonts w:ascii="Times New Roman" w:hAnsi="Times New Roman" w:cs="Times New Roman"/>
        </w:rPr>
        <w:br/>
        <w:t>w zakresie przeciwdziałania rozwojowi wybranych problemów społecznych,</w:t>
      </w:r>
    </w:p>
    <w:p w14:paraId="45BBF0CC" w14:textId="77777777" w:rsidR="00CB316D" w:rsidRDefault="00CB316D" w:rsidP="00CB316D">
      <w:pPr>
        <w:pStyle w:val="Akapitzlist"/>
        <w:numPr>
          <w:ilvl w:val="0"/>
          <w:numId w:val="25"/>
        </w:numPr>
        <w:suppressAutoHyphens/>
        <w:spacing w:after="0" w:line="360" w:lineRule="auto"/>
        <w:jc w:val="both"/>
        <w:rPr>
          <w:rFonts w:ascii="Times New Roman" w:hAnsi="Times New Roman" w:cs="Times New Roman"/>
        </w:rPr>
      </w:pPr>
      <w:r>
        <w:rPr>
          <w:rFonts w:ascii="Times New Roman" w:hAnsi="Times New Roman" w:cs="Times New Roman"/>
        </w:rPr>
        <w:t>Priorytet I.3. Podejmowanie działań na rzecz osób umieszczonych w pieczy zastępczej,</w:t>
      </w:r>
    </w:p>
    <w:p w14:paraId="5611ADC8" w14:textId="77777777" w:rsidR="00CB316D" w:rsidRDefault="00CB316D" w:rsidP="00CB316D">
      <w:pPr>
        <w:pStyle w:val="Akapitzlist"/>
        <w:numPr>
          <w:ilvl w:val="0"/>
          <w:numId w:val="25"/>
        </w:numPr>
        <w:suppressAutoHyphens/>
        <w:spacing w:after="0" w:line="360" w:lineRule="auto"/>
        <w:jc w:val="both"/>
        <w:rPr>
          <w:rFonts w:ascii="Times New Roman" w:hAnsi="Times New Roman" w:cs="Times New Roman"/>
        </w:rPr>
      </w:pPr>
      <w:r>
        <w:rPr>
          <w:rFonts w:ascii="Times New Roman" w:hAnsi="Times New Roman" w:cs="Times New Roman"/>
        </w:rPr>
        <w:t>Priorytet I.4. Rozwój oferty instytucjonalnej i usług na rzecz seniorów i osób niesamodzielnych.</w:t>
      </w:r>
    </w:p>
    <w:p w14:paraId="7F44AC2B"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t>Cel 2. Deinstytucjonalizacja i rozwój spersonalizowanych, zintegrowanych usług społecznych, w tym o charakterze środowiskowym,</w:t>
      </w:r>
    </w:p>
    <w:p w14:paraId="088DD7A6" w14:textId="77777777" w:rsidR="00CB316D" w:rsidRDefault="00CB316D" w:rsidP="00CB316D">
      <w:pPr>
        <w:pStyle w:val="Akapitzlist"/>
        <w:numPr>
          <w:ilvl w:val="0"/>
          <w:numId w:val="26"/>
        </w:numPr>
        <w:suppressAutoHyphens/>
        <w:spacing w:after="0" w:line="360" w:lineRule="auto"/>
        <w:jc w:val="both"/>
        <w:rPr>
          <w:rFonts w:ascii="Times New Roman" w:hAnsi="Times New Roman" w:cs="Times New Roman"/>
        </w:rPr>
      </w:pPr>
      <w:r>
        <w:rPr>
          <w:rFonts w:ascii="Times New Roman" w:hAnsi="Times New Roman" w:cs="Times New Roman"/>
        </w:rPr>
        <w:t xml:space="preserve">Priorytet II. 1. Zwiększanie dostępności usług społecznych, w szczególności </w:t>
      </w:r>
      <w:r>
        <w:rPr>
          <w:rFonts w:ascii="Times New Roman" w:hAnsi="Times New Roman" w:cs="Times New Roman"/>
        </w:rPr>
        <w:br/>
        <w:t>w formie środowiskowej,</w:t>
      </w:r>
    </w:p>
    <w:p w14:paraId="4496AFAE" w14:textId="77777777" w:rsidR="00CB316D" w:rsidRDefault="00CB316D" w:rsidP="00CB316D">
      <w:pPr>
        <w:pStyle w:val="Akapitzlist"/>
        <w:numPr>
          <w:ilvl w:val="0"/>
          <w:numId w:val="26"/>
        </w:numPr>
        <w:suppressAutoHyphens/>
        <w:spacing w:after="0" w:line="360" w:lineRule="auto"/>
        <w:jc w:val="both"/>
        <w:rPr>
          <w:rFonts w:ascii="Times New Roman" w:hAnsi="Times New Roman" w:cs="Times New Roman"/>
        </w:rPr>
      </w:pPr>
      <w:r>
        <w:rPr>
          <w:rFonts w:ascii="Times New Roman" w:hAnsi="Times New Roman" w:cs="Times New Roman"/>
        </w:rPr>
        <w:t>Priorytet II.2. Inwestowanie w nowe formy instytucjonalne w zakresie usług społecznych,</w:t>
      </w:r>
    </w:p>
    <w:p w14:paraId="63DE7EC6" w14:textId="77777777" w:rsidR="00CB316D" w:rsidRDefault="00CB316D" w:rsidP="00CB316D">
      <w:pPr>
        <w:pStyle w:val="Akapitzlist"/>
        <w:numPr>
          <w:ilvl w:val="0"/>
          <w:numId w:val="26"/>
        </w:numPr>
        <w:suppressAutoHyphens/>
        <w:spacing w:after="0" w:line="360" w:lineRule="auto"/>
        <w:jc w:val="both"/>
        <w:rPr>
          <w:rFonts w:ascii="Times New Roman" w:hAnsi="Times New Roman" w:cs="Times New Roman"/>
        </w:rPr>
      </w:pPr>
      <w:r>
        <w:rPr>
          <w:rFonts w:ascii="Times New Roman" w:hAnsi="Times New Roman" w:cs="Times New Roman"/>
        </w:rPr>
        <w:t>Priorytet II.3. Wzmacnianie i aktywizacja społeczności lokalnych, monitorowanie zaangażowania społecznego w usługi społeczne,</w:t>
      </w:r>
    </w:p>
    <w:p w14:paraId="69B26697" w14:textId="77777777" w:rsidR="00CB316D" w:rsidRDefault="00CB316D" w:rsidP="00CB316D">
      <w:pPr>
        <w:pStyle w:val="Akapitzlist"/>
        <w:numPr>
          <w:ilvl w:val="0"/>
          <w:numId w:val="26"/>
        </w:numPr>
        <w:suppressAutoHyphens/>
        <w:spacing w:after="0" w:line="360" w:lineRule="auto"/>
        <w:jc w:val="both"/>
        <w:rPr>
          <w:rFonts w:ascii="Times New Roman" w:hAnsi="Times New Roman" w:cs="Times New Roman"/>
        </w:rPr>
      </w:pPr>
      <w:r>
        <w:rPr>
          <w:rFonts w:ascii="Times New Roman" w:hAnsi="Times New Roman" w:cs="Times New Roman"/>
        </w:rPr>
        <w:t>Priorytet II.4. Rozwój personalnych i środowiskowych usług społecznych odpowiadających na potrzeby mieszkańców Mazowsza,</w:t>
      </w:r>
    </w:p>
    <w:p w14:paraId="7C16A7F0"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lastRenderedPageBreak/>
        <w:t>Cel III. Inwestycje w służby społeczne oraz zawody pomocowe. Poprawa wizerunku pomocy społecznej.</w:t>
      </w:r>
    </w:p>
    <w:p w14:paraId="0C359069" w14:textId="77777777" w:rsidR="00CB316D" w:rsidRDefault="00CB316D" w:rsidP="00CB316D">
      <w:pPr>
        <w:pStyle w:val="Akapitzlist"/>
        <w:numPr>
          <w:ilvl w:val="0"/>
          <w:numId w:val="27"/>
        </w:numPr>
        <w:suppressAutoHyphens/>
        <w:spacing w:after="0" w:line="360" w:lineRule="auto"/>
        <w:jc w:val="both"/>
        <w:rPr>
          <w:rFonts w:ascii="Times New Roman" w:hAnsi="Times New Roman" w:cs="Times New Roman"/>
        </w:rPr>
      </w:pPr>
      <w:r>
        <w:rPr>
          <w:rFonts w:ascii="Times New Roman" w:hAnsi="Times New Roman" w:cs="Times New Roman"/>
        </w:rPr>
        <w:t>Priorytet III.1. Stworzenie spójnego systemu szkoleń dla służb społecznych,</w:t>
      </w:r>
    </w:p>
    <w:p w14:paraId="7DF1C71C" w14:textId="77777777" w:rsidR="00CB316D" w:rsidRDefault="00CB316D" w:rsidP="00CB316D">
      <w:pPr>
        <w:pStyle w:val="Akapitzlist"/>
        <w:numPr>
          <w:ilvl w:val="0"/>
          <w:numId w:val="27"/>
        </w:numPr>
        <w:suppressAutoHyphens/>
        <w:spacing w:after="0" w:line="360" w:lineRule="auto"/>
        <w:jc w:val="both"/>
        <w:rPr>
          <w:rFonts w:ascii="Times New Roman" w:hAnsi="Times New Roman" w:cs="Times New Roman"/>
        </w:rPr>
      </w:pPr>
      <w:r>
        <w:rPr>
          <w:rFonts w:ascii="Times New Roman" w:hAnsi="Times New Roman" w:cs="Times New Roman"/>
        </w:rPr>
        <w:t>Priorytet III.2. Poprawa jakości i podniesienie prestiżu służb społecznych,</w:t>
      </w:r>
    </w:p>
    <w:p w14:paraId="3F707B80" w14:textId="77777777" w:rsidR="00CB316D" w:rsidRDefault="00CB316D" w:rsidP="00CB316D">
      <w:pPr>
        <w:pStyle w:val="Akapitzlist"/>
        <w:numPr>
          <w:ilvl w:val="0"/>
          <w:numId w:val="27"/>
        </w:numPr>
        <w:suppressAutoHyphens/>
        <w:spacing w:after="0" w:line="360" w:lineRule="auto"/>
        <w:jc w:val="both"/>
        <w:rPr>
          <w:rFonts w:ascii="Times New Roman" w:hAnsi="Times New Roman" w:cs="Times New Roman"/>
        </w:rPr>
      </w:pPr>
      <w:r>
        <w:rPr>
          <w:rFonts w:ascii="Times New Roman" w:hAnsi="Times New Roman" w:cs="Times New Roman"/>
        </w:rPr>
        <w:t>Priorytet III.3. Podnoszenie kompetencji cyfrowych pracowników pomocy społecznej i włączanie nowych technologii w systemie wsparcia,</w:t>
      </w:r>
    </w:p>
    <w:p w14:paraId="593EC0EE" w14:textId="77777777" w:rsidR="00CB316D" w:rsidRDefault="00CB316D" w:rsidP="00CB316D">
      <w:pPr>
        <w:pStyle w:val="Akapitzlist"/>
        <w:numPr>
          <w:ilvl w:val="0"/>
          <w:numId w:val="27"/>
        </w:numPr>
        <w:suppressAutoHyphens/>
        <w:spacing w:after="0" w:line="360" w:lineRule="auto"/>
        <w:jc w:val="both"/>
        <w:rPr>
          <w:rFonts w:ascii="Times New Roman" w:hAnsi="Times New Roman" w:cs="Times New Roman"/>
        </w:rPr>
      </w:pPr>
      <w:r>
        <w:rPr>
          <w:rFonts w:ascii="Times New Roman" w:hAnsi="Times New Roman" w:cs="Times New Roman"/>
        </w:rPr>
        <w:t>Priorytet III.4. Podejmowanie działań w zakresie poprawy wizerunku jednostek i służb pomocy społecznej.</w:t>
      </w:r>
    </w:p>
    <w:p w14:paraId="577C45B9"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Strategia określa różnego rodzaju instrumenty rozwiązywania problemów społecznych, do których zaliczyć można m.in.:</w:t>
      </w:r>
    </w:p>
    <w:p w14:paraId="558BAD30"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t>Wdrażane są nowe modele pomocy społecznej w postaci wsparcia kryzysowego, usług opiekuńczych, poradnictwa specjalistycznego, rozwoju wolontariatu i lokalnych inicjatyw społeczeństwa obywatelskiego,</w:t>
      </w:r>
    </w:p>
    <w:p w14:paraId="6A7FE240" w14:textId="77777777" w:rsidR="00CB316D" w:rsidRDefault="00CB316D" w:rsidP="00CB316D">
      <w:pPr>
        <w:pStyle w:val="Akapitzlist"/>
        <w:numPr>
          <w:ilvl w:val="0"/>
          <w:numId w:val="23"/>
        </w:numPr>
        <w:suppressAutoHyphens/>
        <w:spacing w:after="0" w:line="360" w:lineRule="auto"/>
        <w:jc w:val="both"/>
        <w:rPr>
          <w:rFonts w:ascii="Times New Roman" w:hAnsi="Times New Roman" w:cs="Times New Roman"/>
        </w:rPr>
      </w:pPr>
      <w:r>
        <w:rPr>
          <w:rFonts w:ascii="Times New Roman" w:hAnsi="Times New Roman" w:cs="Times New Roman"/>
        </w:rPr>
        <w:t>Podejmowanie działań systemowych, w postaci: promocji zdrowia, ograniczenia nierówności, podnoszenia kompetencji zawodowych środowisk pomocy społecznej oraz współpracę z organizacjami pozarządowymi.</w:t>
      </w:r>
    </w:p>
    <w:p w14:paraId="4717ACF5" w14:textId="77777777" w:rsidR="00CB316D" w:rsidRDefault="00CB316D" w:rsidP="00F01ECA">
      <w:pPr>
        <w:spacing w:after="0" w:line="360" w:lineRule="auto"/>
        <w:ind w:firstLine="708"/>
        <w:jc w:val="both"/>
        <w:rPr>
          <w:rFonts w:ascii="Times New Roman" w:hAnsi="Times New Roman" w:cs="Times New Roman"/>
        </w:rPr>
      </w:pPr>
      <w:r>
        <w:rPr>
          <w:rFonts w:ascii="Times New Roman" w:hAnsi="Times New Roman" w:cs="Times New Roman"/>
        </w:rPr>
        <w:t>Strategia zmierzać ma budowy sprawnej i dostępnej sieci wsparcia społecznego, zwiększenia szans rozwojowych oraz poprawy poczucia bezpieczeństwa i zaufania społecznego na Mazowszu. Pozwoli to na skuteczniejszą reakcję na bieżące problemy społeczne oraz wzmocnienie kapitału społecznego w całym województwie.</w:t>
      </w:r>
    </w:p>
    <w:p w14:paraId="72530892"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b/>
          <w:bCs/>
        </w:rPr>
        <w:t xml:space="preserve">Wojewódzki Program Profilaktyki i Rozwiązywania Problemów Alkoholowych oraz Przeciwdziałania Narkomanii Województwa Mazowieckiego na lata 2022–2025 – </w:t>
      </w:r>
      <w:r>
        <w:rPr>
          <w:rFonts w:ascii="Times New Roman" w:hAnsi="Times New Roman" w:cs="Times New Roman"/>
        </w:rPr>
        <w:t>jest to kompleksowy dokument uchwalony przez Sejmik Województwa Mazowieckiego, mający na celu ograniczenie szkód zdrowotnych i społecznych wynikających z uzależnień oraz wsparcie osób zagrożonych problemami alkoholowymi i narkotykowymi. Program powstał na mocy nowelizacji ustawy o wychowaniu w trzeźwości i przeciwdziałaniu alkoholizmowi i opiera się na ustawie o przeciwdziałaniu narkomanii oraz ustawie o zdrowiu publicznym, będąc integralną częścią polityki społecznej województwa i strategii rozwoju Mazowsza. Stanowi zintegrowane dotychczasowego wojewódzkie programu profilaktyki problemów alkoholowych i programu przeciwdziałania narkomanii oraz rozszerza zakres działań o uzależnienia behawioralne.</w:t>
      </w:r>
    </w:p>
    <w:p w14:paraId="767CB382" w14:textId="2D25C7F4"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 xml:space="preserve">Celem głównym Programu jest – </w:t>
      </w:r>
      <w:r w:rsidR="00F01ECA">
        <w:rPr>
          <w:rFonts w:ascii="Times New Roman" w:hAnsi="Times New Roman" w:cs="Times New Roman"/>
        </w:rPr>
        <w:t>,,</w:t>
      </w:r>
      <w:r>
        <w:rPr>
          <w:rFonts w:ascii="Times New Roman" w:hAnsi="Times New Roman" w:cs="Times New Roman"/>
        </w:rPr>
        <w:t xml:space="preserve">Ograniczenie szkód związanych z problemami uzależnień w województwie mazowieckim”. Cele szczegółowe Programu są realizowane </w:t>
      </w:r>
      <w:r>
        <w:rPr>
          <w:rFonts w:ascii="Times New Roman" w:hAnsi="Times New Roman" w:cs="Times New Roman"/>
        </w:rPr>
        <w:br/>
        <w:t>w czterech obszarach tj.:</w:t>
      </w:r>
    </w:p>
    <w:p w14:paraId="28FF86C7"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lastRenderedPageBreak/>
        <w:t xml:space="preserve">Obszar 1 – Szkolenie kadr (Zwiększenie kompetencji osób pracujących w systemie przeciwdziałania uzależnieniom oraz przeciwdziałania przemocy w rodzinie </w:t>
      </w:r>
      <w:r>
        <w:rPr>
          <w:rFonts w:ascii="Times New Roman" w:hAnsi="Times New Roman" w:cs="Times New Roman"/>
        </w:rPr>
        <w:br/>
        <w:t>z problemem alkoholowym),</w:t>
      </w:r>
    </w:p>
    <w:p w14:paraId="6DE24034"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Obszar 2 – Profilaktyka i edukacja, (Ograniczenie rozpowszechnienia zjawisk: używania substancji psychoaktywnych, przemocy w rodzinie z problemem alkoholowym oraz uzależnień behawioralnych),</w:t>
      </w:r>
    </w:p>
    <w:p w14:paraId="1BC608C6"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Obszar 3 – Redukcja szkód, rehabilitacja (readaptacja, reintegracja) zdrowotna, społeczna i zawodowa, (Poprawa jakości udzielanej pomocy, w tym terapii dla osób pijących szkodliwie, uzależnionych od alkoholu i narkotyków oraz dla osób z ich najbliższego otoczenia, w tym współuzależnionych),</w:t>
      </w:r>
    </w:p>
    <w:p w14:paraId="174B4D67"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Obszar 4 – Diagnoza, monitorowanie problemów uzależnień oraz współpraca międzynarodowa, (Zwiększenie poziomu wiedzy na temat skali używania substancji psychoaktywnych i związanych z nimi problemów oraz uzależnień behawioralnych).</w:t>
      </w:r>
    </w:p>
    <w:p w14:paraId="3EE5281B" w14:textId="77777777" w:rsidR="00CB316D" w:rsidRDefault="00CB316D" w:rsidP="00CB316D">
      <w:pPr>
        <w:pStyle w:val="Akapitzlist"/>
        <w:spacing w:after="0" w:line="360" w:lineRule="auto"/>
        <w:jc w:val="both"/>
        <w:rPr>
          <w:rFonts w:ascii="Times New Roman" w:hAnsi="Times New Roman" w:cs="Times New Roman"/>
        </w:rPr>
      </w:pPr>
      <w:r>
        <w:rPr>
          <w:rFonts w:ascii="Times New Roman" w:hAnsi="Times New Roman" w:cs="Times New Roman"/>
        </w:rPr>
        <w:t>Do kluczowych obszarów i działań zaliczyć można m.in.:</w:t>
      </w:r>
    </w:p>
    <w:p w14:paraId="78407CC8"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szkolenie kadr – podnoszenie kompetencji pracowników instytucji odpowiedzialnych za realizację profilaktyki i terapii uzależnień,</w:t>
      </w:r>
    </w:p>
    <w:p w14:paraId="5CFFF0DA"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profilaktyka i edukacja – programy informacyjne, promocja zdrowego stylu życia, działania w placówkach oświatowych oraz kampanie społeczne,</w:t>
      </w:r>
    </w:p>
    <w:p w14:paraId="61C7C01F"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redukcja szkód i reintegracja – system wsparcia dla osób uzależnionych poprzez działania mulit-dyscyplinarne, ukierunkowane na ograniczenie negatywnych skutków dla zdrowia i społecznych w postaci np. nałogów,</w:t>
      </w:r>
    </w:p>
    <w:p w14:paraId="472258CD"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wsparcie terapeutyczne i poradnictwo – dostarczanie profesjonalnej pomocy psychologicznej, medycznej oraz wsparcia socjalnego i reintegracja społeczna osób uzależnionych,</w:t>
      </w:r>
    </w:p>
    <w:p w14:paraId="0BB58DC3" w14:textId="77777777" w:rsidR="00CB316D" w:rsidRDefault="00CB316D" w:rsidP="00CB316D">
      <w:pPr>
        <w:pStyle w:val="Akapitzlist"/>
        <w:numPr>
          <w:ilvl w:val="0"/>
          <w:numId w:val="28"/>
        </w:numPr>
        <w:suppressAutoHyphens/>
        <w:spacing w:after="0" w:line="360" w:lineRule="auto"/>
        <w:jc w:val="both"/>
        <w:rPr>
          <w:rFonts w:ascii="Times New Roman" w:hAnsi="Times New Roman" w:cs="Times New Roman"/>
        </w:rPr>
      </w:pPr>
      <w:r>
        <w:rPr>
          <w:rFonts w:ascii="Times New Roman" w:hAnsi="Times New Roman" w:cs="Times New Roman"/>
        </w:rPr>
        <w:t>współpraca międzysektorowa – szerokie partnerstwo samorządów, organizacji pozarządowych, placówek medycznych i społecznych.</w:t>
      </w:r>
    </w:p>
    <w:p w14:paraId="4F0C2AC9"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Program przyczynia się w dużej mierze do redukcji wykluczenia społecznego, poprawy zdrowia publicznego, zwiększenie bezpieczeństwa oraz wzmacniania kapitału społecznego</w:t>
      </w:r>
      <w:r>
        <w:t xml:space="preserve"> w </w:t>
      </w:r>
      <w:r>
        <w:rPr>
          <w:rFonts w:ascii="Times New Roman" w:hAnsi="Times New Roman" w:cs="Times New Roman"/>
        </w:rPr>
        <w:t>województwie mazowieckim. Jego realizacja umożliwia skuteczniejszą reakcję na lokalne problemy społeczne powiązane z uzależnieniami i ich konsekwencjami.</w:t>
      </w:r>
    </w:p>
    <w:p w14:paraId="20D23CA9" w14:textId="77777777" w:rsidR="00CB316D" w:rsidRDefault="00CB316D" w:rsidP="00CB316D">
      <w:pPr>
        <w:spacing w:line="360" w:lineRule="auto"/>
        <w:ind w:firstLine="708"/>
        <w:jc w:val="both"/>
        <w:rPr>
          <w:rFonts w:ascii="Times New Roman" w:hAnsi="Times New Roman" w:cs="Times New Roman"/>
        </w:rPr>
      </w:pPr>
      <w:r>
        <w:rPr>
          <w:rFonts w:ascii="Times New Roman" w:hAnsi="Times New Roman" w:cs="Times New Roman"/>
        </w:rPr>
        <w:t>Niniejsza Strategia jest spójna z celem głównym Programu, obszarami oraz przypisanymi do nich poszczególnymi działaniami.</w:t>
      </w:r>
    </w:p>
    <w:p w14:paraId="3C6DD87E"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b/>
          <w:bCs/>
        </w:rPr>
        <w:lastRenderedPageBreak/>
        <w:t>Wojewódzki Program Wspierania Rodziny i Systemu Pieczy Zastępczej Województwa Mazowieckiego na lata 2021–2025</w:t>
      </w:r>
      <w:r>
        <w:rPr>
          <w:rFonts w:ascii="Times New Roman" w:hAnsi="Times New Roman" w:cs="Times New Roman"/>
        </w:rPr>
        <w:t xml:space="preserve"> – jest dokumentem strategicznym, mającym na celu poprawę jakości życia rodzin oraz dzieci pozbawionych opieki rodzicielskiej poprzez rozwój kompleksowego i nowoczesnego systemu wsparcia rodzin oraz pieczy zastępczej na terenie województwa mazowieckiego. Dokument w swojej treści odnosi się do aktualnych wyzwań społecznych, takich jak skutki pandemii COVID-19, które w znacznej mierze wpłynęły na destabilizację funkcjonowania rodzin oraz potrzebę szybkiego </w:t>
      </w:r>
      <w:r>
        <w:rPr>
          <w:rFonts w:ascii="Times New Roman" w:hAnsi="Times New Roman" w:cs="Times New Roman"/>
        </w:rPr>
        <w:br/>
        <w:t xml:space="preserve">i skutecznego reagowania systemowego na te zmiany. Program jest realizowany przez Mazowieckie Centrum Polityki Społecznej i współpracę szerokiego grona podmiotów w tym samorządów, organizacji pozarządowych i instytucji opiekuńczych. Program ma wymiar prewencyjny i interwencyjny, odnosi się w tym aspekcie do kwestii związanych m.in. z ochrona rodzin i dzieci, zapewnieniem im optymalnych warunków rozwoju i bezpieczeństwa </w:t>
      </w:r>
      <w:r>
        <w:rPr>
          <w:rFonts w:ascii="Times New Roman" w:hAnsi="Times New Roman" w:cs="Times New Roman"/>
        </w:rPr>
        <w:br/>
        <w:t>w środowisku lokalnym.</w:t>
      </w:r>
    </w:p>
    <w:p w14:paraId="5D171CFC" w14:textId="77777777" w:rsidR="00CB316D" w:rsidRDefault="00CB316D" w:rsidP="00CB316D">
      <w:pPr>
        <w:spacing w:after="0" w:line="360" w:lineRule="auto"/>
        <w:ind w:firstLine="708"/>
        <w:jc w:val="both"/>
        <w:rPr>
          <w:rFonts w:ascii="Times New Roman" w:hAnsi="Times New Roman" w:cs="Times New Roman"/>
        </w:rPr>
      </w:pPr>
      <w:r>
        <w:rPr>
          <w:rFonts w:ascii="Times New Roman" w:hAnsi="Times New Roman" w:cs="Times New Roman"/>
        </w:rPr>
        <w:t>Celem strategicznym Programu jest –, Tworzenie i przywrócenie stabilnych warunków dla bezpiecznego funkcjonowania rodzin oraz rozwoju dzieci w wyniku wykorzystania innowacyjnego potencjału regionu”. W ramach Programu, który w założeniu miał odnosić się do bieżącej wówczas sytuacji związanej z trwaniem pandemii COVID-19 i jej wpływu na funkcjonowanie rodzin i instytucji, wyszczególniono dwa cele główne oraz przypisane do nich cele szczegółowe, zaklasyfikowane do czterech obszarów:</w:t>
      </w:r>
    </w:p>
    <w:p w14:paraId="5ABFC6C3" w14:textId="77777777" w:rsidR="00CB316D" w:rsidRDefault="00CB316D" w:rsidP="00CB316D">
      <w:pPr>
        <w:spacing w:after="0" w:line="360" w:lineRule="auto"/>
        <w:jc w:val="both"/>
        <w:rPr>
          <w:rFonts w:ascii="Times New Roman" w:hAnsi="Times New Roman" w:cs="Times New Roman"/>
        </w:rPr>
      </w:pPr>
      <w:r>
        <w:rPr>
          <w:rFonts w:ascii="Times New Roman" w:hAnsi="Times New Roman" w:cs="Times New Roman"/>
        </w:rPr>
        <w:t>Obszar I – Wsparcie rodzin przeżywających trudności.</w:t>
      </w:r>
    </w:p>
    <w:p w14:paraId="0A39112B"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1: Bezpieczeństwo w czasach niepewności,</w:t>
      </w:r>
    </w:p>
    <w:p w14:paraId="4A54486E" w14:textId="77777777" w:rsidR="00CB316D" w:rsidRDefault="00CB316D" w:rsidP="00CB316D">
      <w:pPr>
        <w:pStyle w:val="Akapitzlist"/>
        <w:numPr>
          <w:ilvl w:val="0"/>
          <w:numId w:val="30"/>
        </w:numPr>
        <w:suppressAutoHyphens/>
        <w:spacing w:after="0" w:line="360" w:lineRule="auto"/>
        <w:jc w:val="both"/>
        <w:rPr>
          <w:rFonts w:ascii="Times New Roman" w:hAnsi="Times New Roman" w:cs="Times New Roman"/>
        </w:rPr>
      </w:pPr>
      <w:r>
        <w:rPr>
          <w:rFonts w:ascii="Times New Roman" w:hAnsi="Times New Roman" w:cs="Times New Roman"/>
        </w:rPr>
        <w:t>Cel szczegółowy 1: Rozwój działań profilaktycznych i specjalistycznych na rzecz ochrony dziecka i wzmocnienia rodziny,</w:t>
      </w:r>
    </w:p>
    <w:p w14:paraId="1E6B8B70" w14:textId="77777777" w:rsidR="00CB316D" w:rsidRDefault="00CB316D" w:rsidP="00CB316D">
      <w:pPr>
        <w:pStyle w:val="Akapitzlist"/>
        <w:numPr>
          <w:ilvl w:val="0"/>
          <w:numId w:val="30"/>
        </w:numPr>
        <w:suppressAutoHyphens/>
        <w:spacing w:after="0" w:line="360" w:lineRule="auto"/>
        <w:jc w:val="both"/>
        <w:rPr>
          <w:rFonts w:ascii="Times New Roman" w:hAnsi="Times New Roman" w:cs="Times New Roman"/>
        </w:rPr>
      </w:pPr>
      <w:r>
        <w:rPr>
          <w:rFonts w:ascii="Times New Roman" w:hAnsi="Times New Roman" w:cs="Times New Roman"/>
        </w:rPr>
        <w:t>Cel szczegółowy 2: Rozwój kadry pieczy zastępczej oraz wzrost jakości współpracy i jej zakresu wśród osób/instytucji pracujących na rzecz rodziny,</w:t>
      </w:r>
    </w:p>
    <w:p w14:paraId="1ED11B9C" w14:textId="77777777" w:rsidR="00CB316D" w:rsidRDefault="00CB316D" w:rsidP="00CB316D">
      <w:pPr>
        <w:pStyle w:val="Akapitzlist"/>
        <w:numPr>
          <w:ilvl w:val="0"/>
          <w:numId w:val="30"/>
        </w:numPr>
        <w:suppressAutoHyphens/>
        <w:spacing w:after="0" w:line="360" w:lineRule="auto"/>
        <w:jc w:val="both"/>
        <w:rPr>
          <w:rFonts w:ascii="Times New Roman" w:hAnsi="Times New Roman" w:cs="Times New Roman"/>
        </w:rPr>
      </w:pPr>
      <w:r>
        <w:rPr>
          <w:rFonts w:ascii="Times New Roman" w:hAnsi="Times New Roman" w:cs="Times New Roman"/>
        </w:rPr>
        <w:t>Cel szczegółowy 3: Wsparcie kadr pomocy społecznej w działaniach z zakresu przeciwdziałania problemowi bezradności rodzin.</w:t>
      </w:r>
    </w:p>
    <w:p w14:paraId="571CF3EE"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2: Spójność dzięki innowacyjności,</w:t>
      </w:r>
    </w:p>
    <w:p w14:paraId="0CC6DD83" w14:textId="77777777" w:rsidR="00CB316D" w:rsidRDefault="00CB316D" w:rsidP="00CB316D">
      <w:pPr>
        <w:pStyle w:val="Akapitzlist"/>
        <w:numPr>
          <w:ilvl w:val="0"/>
          <w:numId w:val="31"/>
        </w:numPr>
        <w:suppressAutoHyphens/>
        <w:spacing w:after="0" w:line="360" w:lineRule="auto"/>
        <w:jc w:val="both"/>
        <w:rPr>
          <w:rFonts w:ascii="Times New Roman" w:hAnsi="Times New Roman" w:cs="Times New Roman"/>
        </w:rPr>
      </w:pPr>
      <w:r>
        <w:rPr>
          <w:rFonts w:ascii="Times New Roman" w:hAnsi="Times New Roman" w:cs="Times New Roman"/>
        </w:rPr>
        <w:t>Cel szczegółowy 1: Promowanie niestandardowych i innowacyjnych działań na rzecz dziecka i rodziny,</w:t>
      </w:r>
    </w:p>
    <w:p w14:paraId="442C9B38" w14:textId="77777777" w:rsidR="00CB316D" w:rsidRDefault="00CB316D" w:rsidP="00CB316D">
      <w:pPr>
        <w:pStyle w:val="Akapitzlist"/>
        <w:numPr>
          <w:ilvl w:val="0"/>
          <w:numId w:val="31"/>
        </w:numPr>
        <w:suppressAutoHyphens/>
        <w:spacing w:after="0" w:line="360" w:lineRule="auto"/>
        <w:jc w:val="both"/>
        <w:rPr>
          <w:rFonts w:ascii="Times New Roman" w:hAnsi="Times New Roman" w:cs="Times New Roman"/>
        </w:rPr>
      </w:pPr>
      <w:r>
        <w:rPr>
          <w:rFonts w:ascii="Times New Roman" w:hAnsi="Times New Roman" w:cs="Times New Roman"/>
        </w:rPr>
        <w:t>Cel szczegółowy 2: Wsparcie tworzenia innowacyjnych programów pracy kadry pieczy zastępczej w tym w formie pracy zdalnej,</w:t>
      </w:r>
    </w:p>
    <w:p w14:paraId="7E4B88C2" w14:textId="77777777" w:rsidR="00CB316D" w:rsidRDefault="00CB316D" w:rsidP="00CB316D">
      <w:pPr>
        <w:pStyle w:val="Akapitzlist"/>
        <w:numPr>
          <w:ilvl w:val="0"/>
          <w:numId w:val="31"/>
        </w:numPr>
        <w:suppressAutoHyphens/>
        <w:spacing w:after="0" w:line="360" w:lineRule="auto"/>
        <w:jc w:val="both"/>
        <w:rPr>
          <w:rFonts w:ascii="Times New Roman" w:hAnsi="Times New Roman" w:cs="Times New Roman"/>
        </w:rPr>
      </w:pPr>
      <w:r>
        <w:rPr>
          <w:rFonts w:ascii="Times New Roman" w:hAnsi="Times New Roman" w:cs="Times New Roman"/>
        </w:rPr>
        <w:lastRenderedPageBreak/>
        <w:t>Cel szczegółowy 2: Wsparcie tworzenia innowacyjnych programów pracy kadry pieczy zastępczej w tym w formie pracy zdalnej,</w:t>
      </w:r>
    </w:p>
    <w:p w14:paraId="32CA7D61" w14:textId="77777777" w:rsidR="00CB316D" w:rsidRDefault="00CB316D" w:rsidP="00CB316D">
      <w:pPr>
        <w:pStyle w:val="Akapitzlist"/>
        <w:numPr>
          <w:ilvl w:val="0"/>
          <w:numId w:val="31"/>
        </w:numPr>
        <w:suppressAutoHyphens/>
        <w:spacing w:after="0" w:line="360" w:lineRule="auto"/>
        <w:jc w:val="both"/>
        <w:rPr>
          <w:rFonts w:ascii="Times New Roman" w:hAnsi="Times New Roman" w:cs="Times New Roman"/>
        </w:rPr>
      </w:pPr>
      <w:r>
        <w:rPr>
          <w:rFonts w:ascii="Times New Roman" w:hAnsi="Times New Roman" w:cs="Times New Roman"/>
        </w:rPr>
        <w:t>Cel szczegółowy 3: Inicjowanie programów na rzecz przeciwdziałania nierównościom edukacyjnym i zdrowotnym dzieci i ich rodzin,</w:t>
      </w:r>
    </w:p>
    <w:p w14:paraId="1D38B24E" w14:textId="77777777" w:rsidR="00CB316D" w:rsidRDefault="00CB316D" w:rsidP="00CB316D">
      <w:pPr>
        <w:spacing w:after="0" w:line="360" w:lineRule="auto"/>
        <w:jc w:val="both"/>
        <w:rPr>
          <w:rFonts w:ascii="Times New Roman" w:hAnsi="Times New Roman" w:cs="Times New Roman"/>
        </w:rPr>
      </w:pPr>
      <w:r>
        <w:rPr>
          <w:rFonts w:ascii="Times New Roman" w:hAnsi="Times New Roman" w:cs="Times New Roman"/>
        </w:rPr>
        <w:t>Obszar II – Rodzinna piecza zastępcza</w:t>
      </w:r>
    </w:p>
    <w:p w14:paraId="231D196D"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1: Bezpieczeństwo w czasach niepewności</w:t>
      </w:r>
    </w:p>
    <w:p w14:paraId="2E654231" w14:textId="77777777" w:rsidR="00CB316D" w:rsidRDefault="00CB316D" w:rsidP="00CB316D">
      <w:pPr>
        <w:pStyle w:val="Akapitzlist"/>
        <w:numPr>
          <w:ilvl w:val="0"/>
          <w:numId w:val="32"/>
        </w:numPr>
        <w:suppressAutoHyphens/>
        <w:spacing w:after="0" w:line="360" w:lineRule="auto"/>
        <w:jc w:val="both"/>
        <w:rPr>
          <w:rFonts w:ascii="Times New Roman" w:hAnsi="Times New Roman" w:cs="Times New Roman"/>
        </w:rPr>
      </w:pPr>
      <w:r>
        <w:rPr>
          <w:rFonts w:ascii="Times New Roman" w:hAnsi="Times New Roman" w:cs="Times New Roman"/>
        </w:rPr>
        <w:t>Cel szczegółowy 1: Monitorowanie rodzinnej pieczy zastępczej,</w:t>
      </w:r>
    </w:p>
    <w:p w14:paraId="7DA9123C" w14:textId="77777777" w:rsidR="00CB316D" w:rsidRDefault="00CB316D" w:rsidP="00CB316D">
      <w:pPr>
        <w:pStyle w:val="Akapitzlist"/>
        <w:numPr>
          <w:ilvl w:val="0"/>
          <w:numId w:val="32"/>
        </w:numPr>
        <w:suppressAutoHyphens/>
        <w:spacing w:after="0" w:line="360" w:lineRule="auto"/>
        <w:jc w:val="both"/>
        <w:rPr>
          <w:rFonts w:ascii="Times New Roman" w:hAnsi="Times New Roman" w:cs="Times New Roman"/>
        </w:rPr>
      </w:pPr>
      <w:r>
        <w:rPr>
          <w:rFonts w:ascii="Times New Roman" w:hAnsi="Times New Roman" w:cs="Times New Roman"/>
        </w:rPr>
        <w:t>Cel szczegółowy 2: Wspieranie procesu uzawodowienia rodzin zastępczych,</w:t>
      </w:r>
    </w:p>
    <w:p w14:paraId="5A2D9017" w14:textId="77777777" w:rsidR="00CB316D" w:rsidRDefault="00CB316D" w:rsidP="00CB316D">
      <w:pPr>
        <w:pStyle w:val="Akapitzlist"/>
        <w:numPr>
          <w:ilvl w:val="0"/>
          <w:numId w:val="32"/>
        </w:numPr>
        <w:suppressAutoHyphens/>
        <w:spacing w:after="0" w:line="360" w:lineRule="auto"/>
        <w:jc w:val="both"/>
        <w:rPr>
          <w:rFonts w:ascii="Times New Roman" w:hAnsi="Times New Roman" w:cs="Times New Roman"/>
        </w:rPr>
      </w:pPr>
      <w:r>
        <w:rPr>
          <w:rFonts w:ascii="Times New Roman" w:hAnsi="Times New Roman" w:cs="Times New Roman"/>
        </w:rPr>
        <w:t>Cel szczegółowy 3: Wsparcie różnych typów rodziców zastępczych i rodzin biologicznych dzieci umieszczanych w pieczy zastępczej,</w:t>
      </w:r>
    </w:p>
    <w:p w14:paraId="20FDABC8" w14:textId="77777777" w:rsidR="00CB316D" w:rsidRDefault="00CB316D" w:rsidP="00CB316D">
      <w:pPr>
        <w:pStyle w:val="Akapitzlist"/>
        <w:numPr>
          <w:ilvl w:val="0"/>
          <w:numId w:val="32"/>
        </w:numPr>
        <w:suppressAutoHyphens/>
        <w:spacing w:after="0" w:line="360" w:lineRule="auto"/>
        <w:jc w:val="both"/>
        <w:rPr>
          <w:rFonts w:ascii="Times New Roman" w:hAnsi="Times New Roman" w:cs="Times New Roman"/>
        </w:rPr>
      </w:pPr>
      <w:r>
        <w:rPr>
          <w:rFonts w:ascii="Times New Roman" w:hAnsi="Times New Roman" w:cs="Times New Roman"/>
        </w:rPr>
        <w:t>Cel szczegółowy 4: Inicjowanie wspierania programów usamodzielniania wychowanków pieczy zastępczej,</w:t>
      </w:r>
    </w:p>
    <w:p w14:paraId="3EB3E0F0"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2: Spójność dzięki innowacyjności</w:t>
      </w:r>
    </w:p>
    <w:p w14:paraId="15C92364" w14:textId="77777777" w:rsidR="00CB316D" w:rsidRDefault="00CB316D" w:rsidP="00CB316D">
      <w:pPr>
        <w:pStyle w:val="Akapitzlist"/>
        <w:numPr>
          <w:ilvl w:val="0"/>
          <w:numId w:val="33"/>
        </w:numPr>
        <w:suppressAutoHyphens/>
        <w:spacing w:after="0" w:line="360" w:lineRule="auto"/>
        <w:jc w:val="both"/>
        <w:rPr>
          <w:rFonts w:ascii="Times New Roman" w:hAnsi="Times New Roman" w:cs="Times New Roman"/>
        </w:rPr>
      </w:pPr>
      <w:r>
        <w:rPr>
          <w:rFonts w:ascii="Times New Roman" w:hAnsi="Times New Roman" w:cs="Times New Roman"/>
        </w:rPr>
        <w:t>Cel szczegółowy: Wsparcie w inicjowaniu i rozwoju niestandardowych rozwiązań w zakresie rodzinnej pieczy zastępczej,</w:t>
      </w:r>
    </w:p>
    <w:p w14:paraId="605F82C0" w14:textId="77777777" w:rsidR="00CB316D" w:rsidRDefault="00CB316D" w:rsidP="00CB316D">
      <w:pPr>
        <w:spacing w:after="0" w:line="360" w:lineRule="auto"/>
        <w:jc w:val="both"/>
        <w:rPr>
          <w:rFonts w:ascii="Times New Roman" w:hAnsi="Times New Roman" w:cs="Times New Roman"/>
        </w:rPr>
      </w:pPr>
      <w:r>
        <w:rPr>
          <w:rFonts w:ascii="Times New Roman" w:hAnsi="Times New Roman" w:cs="Times New Roman"/>
        </w:rPr>
        <w:t>Obszar III – Instytucjonalna piecza zastępcza</w:t>
      </w:r>
    </w:p>
    <w:p w14:paraId="4B27EE45"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1: Bezpieczeństwo w czasach niepewności</w:t>
      </w:r>
    </w:p>
    <w:p w14:paraId="55ECA3D5" w14:textId="77777777" w:rsidR="00CB316D" w:rsidRDefault="00CB316D" w:rsidP="00CB316D">
      <w:pPr>
        <w:pStyle w:val="Akapitzlist"/>
        <w:numPr>
          <w:ilvl w:val="0"/>
          <w:numId w:val="33"/>
        </w:numPr>
        <w:suppressAutoHyphens/>
        <w:spacing w:after="0" w:line="360" w:lineRule="auto"/>
        <w:jc w:val="both"/>
        <w:rPr>
          <w:rFonts w:ascii="Times New Roman" w:hAnsi="Times New Roman" w:cs="Times New Roman"/>
        </w:rPr>
      </w:pPr>
      <w:r>
        <w:rPr>
          <w:rFonts w:ascii="Times New Roman" w:hAnsi="Times New Roman" w:cs="Times New Roman"/>
        </w:rPr>
        <w:t>Cel szczegółowy 1: Inicjowanie wspierania programów usamodzielniania wychowanków instytucjonalnej pieczy zastępczej,</w:t>
      </w:r>
    </w:p>
    <w:p w14:paraId="72560941" w14:textId="77777777" w:rsidR="00CB316D" w:rsidRDefault="00CB316D" w:rsidP="00CB316D">
      <w:pPr>
        <w:pStyle w:val="Akapitzlist"/>
        <w:numPr>
          <w:ilvl w:val="0"/>
          <w:numId w:val="33"/>
        </w:numPr>
        <w:suppressAutoHyphens/>
        <w:spacing w:after="0" w:line="360" w:lineRule="auto"/>
        <w:jc w:val="both"/>
        <w:rPr>
          <w:rFonts w:ascii="Times New Roman" w:hAnsi="Times New Roman" w:cs="Times New Roman"/>
        </w:rPr>
      </w:pPr>
      <w:r>
        <w:rPr>
          <w:rFonts w:ascii="Times New Roman" w:hAnsi="Times New Roman" w:cs="Times New Roman"/>
        </w:rPr>
        <w:t>Cel szczegółowy 2: Wspieranie kadry pieczy zastępczej,</w:t>
      </w:r>
    </w:p>
    <w:p w14:paraId="69ADEB83" w14:textId="77777777" w:rsidR="00CB316D" w:rsidRDefault="00CB316D" w:rsidP="00CB316D">
      <w:pPr>
        <w:pStyle w:val="Akapitzlist"/>
        <w:numPr>
          <w:ilvl w:val="0"/>
          <w:numId w:val="33"/>
        </w:numPr>
        <w:suppressAutoHyphens/>
        <w:spacing w:after="0" w:line="360" w:lineRule="auto"/>
        <w:jc w:val="both"/>
        <w:rPr>
          <w:rFonts w:ascii="Times New Roman" w:hAnsi="Times New Roman" w:cs="Times New Roman"/>
        </w:rPr>
      </w:pPr>
      <w:r>
        <w:rPr>
          <w:rFonts w:ascii="Times New Roman" w:hAnsi="Times New Roman" w:cs="Times New Roman"/>
        </w:rPr>
        <w:t>Cel szczegółowy 3: Monitorowanie samorządów powiatowych z zakresie osiągania ustawowych standardów dotyczących placówek opiekuńczo-wychowawczych (w tym w zakresie liczby i wieku dzieci w placówkach),</w:t>
      </w:r>
    </w:p>
    <w:p w14:paraId="5030E5D1"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2: Spójność dzięki innowacyjności</w:t>
      </w:r>
    </w:p>
    <w:p w14:paraId="7EED6BF9" w14:textId="77777777" w:rsidR="00CB316D" w:rsidRDefault="00CB316D" w:rsidP="00CB316D">
      <w:pPr>
        <w:pStyle w:val="Akapitzlist"/>
        <w:numPr>
          <w:ilvl w:val="0"/>
          <w:numId w:val="34"/>
        </w:numPr>
        <w:suppressAutoHyphens/>
        <w:spacing w:after="0" w:line="360" w:lineRule="auto"/>
        <w:jc w:val="both"/>
        <w:rPr>
          <w:rFonts w:ascii="Times New Roman" w:hAnsi="Times New Roman" w:cs="Times New Roman"/>
        </w:rPr>
      </w:pPr>
      <w:r>
        <w:rPr>
          <w:rFonts w:ascii="Times New Roman" w:hAnsi="Times New Roman" w:cs="Times New Roman"/>
        </w:rPr>
        <w:t>Cel szczegółowy 1: Wsparcie w inicjowaniu i rozwoju niestandardowych rozwiązań w zakresie instytucjonalnej pieczy zastępczej,</w:t>
      </w:r>
    </w:p>
    <w:p w14:paraId="7554229E" w14:textId="77777777" w:rsidR="00CB316D" w:rsidRDefault="00CB316D" w:rsidP="00CB316D">
      <w:pPr>
        <w:pStyle w:val="Akapitzlist"/>
        <w:numPr>
          <w:ilvl w:val="0"/>
          <w:numId w:val="34"/>
        </w:numPr>
        <w:suppressAutoHyphens/>
        <w:spacing w:after="0" w:line="360" w:lineRule="auto"/>
        <w:jc w:val="both"/>
        <w:rPr>
          <w:rFonts w:ascii="Times New Roman" w:hAnsi="Times New Roman" w:cs="Times New Roman"/>
        </w:rPr>
      </w:pPr>
      <w:r>
        <w:rPr>
          <w:rFonts w:ascii="Times New Roman" w:hAnsi="Times New Roman" w:cs="Times New Roman"/>
        </w:rPr>
        <w:t>Cel szczegółowy 2: Wsparcie programów na rzecz dzieci cudzoziemskich umieszczonych w pieczy zastępczej,</w:t>
      </w:r>
    </w:p>
    <w:p w14:paraId="37C10EA5" w14:textId="433189E9" w:rsidR="00CB316D" w:rsidRDefault="00CB316D" w:rsidP="00CB316D">
      <w:pPr>
        <w:spacing w:after="0" w:line="360" w:lineRule="auto"/>
        <w:jc w:val="both"/>
        <w:rPr>
          <w:rFonts w:ascii="Times New Roman" w:hAnsi="Times New Roman" w:cs="Times New Roman"/>
        </w:rPr>
      </w:pPr>
      <w:r>
        <w:rPr>
          <w:rFonts w:ascii="Times New Roman" w:hAnsi="Times New Roman" w:cs="Times New Roman"/>
        </w:rPr>
        <w:t>Obszar IV – Adopcja i preadopcja</w:t>
      </w:r>
    </w:p>
    <w:p w14:paraId="045BA48A"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1: Bezpieczeństwo w czasach niepewności</w:t>
      </w:r>
    </w:p>
    <w:p w14:paraId="4AC3F861" w14:textId="77777777" w:rsidR="00CB316D" w:rsidRDefault="00CB316D" w:rsidP="00CB316D">
      <w:pPr>
        <w:pStyle w:val="Akapitzlist"/>
        <w:numPr>
          <w:ilvl w:val="0"/>
          <w:numId w:val="35"/>
        </w:numPr>
        <w:suppressAutoHyphens/>
        <w:spacing w:after="0" w:line="360" w:lineRule="auto"/>
        <w:jc w:val="both"/>
        <w:rPr>
          <w:rFonts w:ascii="Times New Roman" w:hAnsi="Times New Roman" w:cs="Times New Roman"/>
        </w:rPr>
      </w:pPr>
      <w:r>
        <w:rPr>
          <w:rFonts w:ascii="Times New Roman" w:hAnsi="Times New Roman" w:cs="Times New Roman"/>
        </w:rPr>
        <w:t>Cel szczegółowy: Organizowanie wsparcia w zakresie działań dotyczących procesów przysposobienia,</w:t>
      </w:r>
    </w:p>
    <w:p w14:paraId="5B1C8E8F" w14:textId="77777777" w:rsidR="00CB316D" w:rsidRDefault="00CB316D" w:rsidP="00CB316D">
      <w:pPr>
        <w:pStyle w:val="Akapitzlist"/>
        <w:numPr>
          <w:ilvl w:val="0"/>
          <w:numId w:val="29"/>
        </w:numPr>
        <w:suppressAutoHyphens/>
        <w:spacing w:after="0" w:line="360" w:lineRule="auto"/>
        <w:jc w:val="both"/>
        <w:rPr>
          <w:rFonts w:ascii="Times New Roman" w:hAnsi="Times New Roman" w:cs="Times New Roman"/>
        </w:rPr>
      </w:pPr>
      <w:r>
        <w:rPr>
          <w:rFonts w:ascii="Times New Roman" w:hAnsi="Times New Roman" w:cs="Times New Roman"/>
        </w:rPr>
        <w:t>Cel główny 2: Spójność dzięki innowacyjności</w:t>
      </w:r>
    </w:p>
    <w:p w14:paraId="7195DE4F" w14:textId="77777777" w:rsidR="00CB316D" w:rsidRDefault="00CB316D" w:rsidP="00CB316D">
      <w:pPr>
        <w:pStyle w:val="Akapitzlist"/>
        <w:numPr>
          <w:ilvl w:val="0"/>
          <w:numId w:val="35"/>
        </w:numPr>
        <w:suppressAutoHyphens/>
        <w:spacing w:after="0" w:line="360" w:lineRule="auto"/>
        <w:jc w:val="both"/>
        <w:rPr>
          <w:rFonts w:ascii="Times New Roman" w:hAnsi="Times New Roman" w:cs="Times New Roman"/>
        </w:rPr>
      </w:pPr>
      <w:r>
        <w:rPr>
          <w:rFonts w:ascii="Times New Roman" w:hAnsi="Times New Roman" w:cs="Times New Roman"/>
        </w:rPr>
        <w:lastRenderedPageBreak/>
        <w:t>Cel szczegółowy 1: Wsparcie innowacyjnych kampanii dotyczących adopcji,</w:t>
      </w:r>
    </w:p>
    <w:p w14:paraId="1D7E7F27" w14:textId="77777777" w:rsidR="00CB316D" w:rsidRDefault="00CB316D" w:rsidP="00CB316D">
      <w:pPr>
        <w:pStyle w:val="Akapitzlist"/>
        <w:numPr>
          <w:ilvl w:val="0"/>
          <w:numId w:val="35"/>
        </w:numPr>
        <w:suppressAutoHyphens/>
        <w:spacing w:after="0" w:line="360" w:lineRule="auto"/>
        <w:jc w:val="both"/>
        <w:rPr>
          <w:rFonts w:ascii="Times New Roman" w:hAnsi="Times New Roman" w:cs="Times New Roman"/>
        </w:rPr>
      </w:pPr>
      <w:r>
        <w:rPr>
          <w:rFonts w:ascii="Times New Roman" w:hAnsi="Times New Roman" w:cs="Times New Roman"/>
        </w:rPr>
        <w:t>Cel szczegółowy 2: Inicjowanie wsparcia dla rodziców adopcyjnych i dla dorosłych adoptowanych.</w:t>
      </w:r>
    </w:p>
    <w:p w14:paraId="18E0B7CA" w14:textId="076C3D4D" w:rsidR="00CB316D" w:rsidRDefault="00CB316D" w:rsidP="00E1388F">
      <w:pPr>
        <w:spacing w:after="0" w:line="36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Niniejszym należy zaznaczyć, iż zapisy w Strategii Rozwiązywania Problemów Społecznych dla Gminy </w:t>
      </w:r>
      <w:r w:rsidR="00FD56E3">
        <w:rPr>
          <w:rFonts w:ascii="Times New Roman" w:hAnsi="Times New Roman" w:cs="Times New Roman"/>
        </w:rPr>
        <w:t>Jadów</w:t>
      </w:r>
      <w:r>
        <w:rPr>
          <w:rFonts w:ascii="Times New Roman" w:hAnsi="Times New Roman" w:cs="Times New Roman"/>
        </w:rPr>
        <w:t xml:space="preserve"> są spójne i kompatybilne z Programem.</w:t>
      </w:r>
    </w:p>
    <w:p w14:paraId="0759E927" w14:textId="1F522269" w:rsidR="00582561" w:rsidRDefault="00582561" w:rsidP="00260FC5">
      <w:pPr>
        <w:spacing w:after="0" w:line="360" w:lineRule="auto"/>
        <w:jc w:val="both"/>
        <w:rPr>
          <w:rFonts w:ascii="Times New Roman" w:hAnsi="Times New Roman" w:cs="Times New Roman"/>
          <w:b/>
          <w:bCs/>
        </w:rPr>
      </w:pPr>
      <w:r>
        <w:rPr>
          <w:rFonts w:ascii="Times New Roman" w:hAnsi="Times New Roman" w:cs="Times New Roman"/>
        </w:rPr>
        <w:tab/>
      </w:r>
      <w:r w:rsidRPr="00582561">
        <w:rPr>
          <w:rFonts w:ascii="Times New Roman" w:hAnsi="Times New Roman" w:cs="Times New Roman"/>
          <w:b/>
          <w:bCs/>
        </w:rPr>
        <w:t>Powiatowe:</w:t>
      </w:r>
    </w:p>
    <w:p w14:paraId="471EF833" w14:textId="32D2BA51" w:rsidR="00582561" w:rsidRDefault="00FD56E3" w:rsidP="00391809">
      <w:pPr>
        <w:spacing w:after="0" w:line="360" w:lineRule="auto"/>
        <w:jc w:val="both"/>
        <w:rPr>
          <w:rFonts w:ascii="Times New Roman" w:hAnsi="Times New Roman" w:cs="Times New Roman"/>
        </w:rPr>
      </w:pPr>
      <w:r>
        <w:rPr>
          <w:rFonts w:ascii="Times New Roman" w:hAnsi="Times New Roman" w:cs="Times New Roman"/>
          <w:b/>
          <w:bCs/>
        </w:rPr>
        <w:tab/>
      </w:r>
      <w:r w:rsidRPr="00FD56E3">
        <w:rPr>
          <w:rFonts w:ascii="Times New Roman" w:hAnsi="Times New Roman" w:cs="Times New Roman"/>
          <w:b/>
          <w:bCs/>
        </w:rPr>
        <w:t xml:space="preserve">Strategia Rozwiązywania Problemów Społecznych Powiatu Wołomińskiego na lata 2026-2035 </w:t>
      </w:r>
      <w:r w:rsidR="004A39F0">
        <w:rPr>
          <w:rFonts w:ascii="Times New Roman" w:hAnsi="Times New Roman" w:cs="Times New Roman"/>
          <w:b/>
          <w:bCs/>
        </w:rPr>
        <w:t>–</w:t>
      </w:r>
      <w:r>
        <w:rPr>
          <w:rFonts w:ascii="Times New Roman" w:hAnsi="Times New Roman" w:cs="Times New Roman"/>
          <w:b/>
          <w:bCs/>
        </w:rPr>
        <w:t xml:space="preserve"> </w:t>
      </w:r>
      <w:r w:rsidR="004A39F0">
        <w:rPr>
          <w:rFonts w:ascii="Times New Roman" w:hAnsi="Times New Roman" w:cs="Times New Roman"/>
        </w:rPr>
        <w:t xml:space="preserve">jest to dokument o charakterze strategicznym i operacyjnym, określający kierunki działań samorządu powiatowego w obszarze polityki społecznej, spójny z założeniami lokalnych dokumentów planistycznych. Dokument opracowano w oparciu o diagnozę sytuacji społecznej, uwzględniającą uwarunkowania m.in. demograficzne, ekonomiczne i społeczne </w:t>
      </w:r>
      <w:r w:rsidR="00E1388F">
        <w:rPr>
          <w:rFonts w:ascii="Times New Roman" w:hAnsi="Times New Roman" w:cs="Times New Roman"/>
        </w:rPr>
        <w:br/>
      </w:r>
      <w:r w:rsidR="004A39F0">
        <w:rPr>
          <w:rFonts w:ascii="Times New Roman" w:hAnsi="Times New Roman" w:cs="Times New Roman"/>
        </w:rPr>
        <w:t xml:space="preserve">i na jej podstawie identyfikację najważniejszych problemów i potrzeb mieszkańców. Wyznacza on także cele strategie i operacyjne oraz kierunki działań służące ograniczaniu zjawisk społecznych i wzmacnianiu potencjału lokalnego. </w:t>
      </w:r>
    </w:p>
    <w:p w14:paraId="03AF1F2F" w14:textId="795BFFCF" w:rsidR="004A39F0" w:rsidRDefault="004A39F0" w:rsidP="00F84DCF">
      <w:pPr>
        <w:spacing w:after="0" w:line="360" w:lineRule="auto"/>
        <w:jc w:val="both"/>
        <w:rPr>
          <w:rFonts w:ascii="Times New Roman" w:hAnsi="Times New Roman" w:cs="Times New Roman"/>
        </w:rPr>
      </w:pPr>
      <w:r>
        <w:rPr>
          <w:rFonts w:ascii="Times New Roman" w:hAnsi="Times New Roman" w:cs="Times New Roman"/>
        </w:rPr>
        <w:tab/>
        <w:t>W dokumencie</w:t>
      </w:r>
      <w:r w:rsidR="00391809">
        <w:rPr>
          <w:rFonts w:ascii="Times New Roman" w:hAnsi="Times New Roman" w:cs="Times New Roman"/>
        </w:rPr>
        <w:t xml:space="preserve"> wyznaczono 7 celów strategicznych, do których zaliczamy:</w:t>
      </w:r>
    </w:p>
    <w:p w14:paraId="7480A54A" w14:textId="3813FA00" w:rsidR="00391809"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1. Wsparcie rodzin w rozwiązywaniu problemów opiekuńczo-wychowawczych.</w:t>
      </w:r>
    </w:p>
    <w:p w14:paraId="238BB193" w14:textId="5AFC2BE0" w:rsidR="00236913"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2. Zapewnienie profesjonalnej opieki i wychowania w ramach pieczy zastępczej.</w:t>
      </w:r>
    </w:p>
    <w:p w14:paraId="113CFE63" w14:textId="48A92C11" w:rsidR="00236913"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3. Wsparcie osób z niepełnosprawnościami i ich rodzin.</w:t>
      </w:r>
    </w:p>
    <w:p w14:paraId="00D970F4" w14:textId="59E68F2E" w:rsidR="00236913"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4. Rozwój polityki senioralnej.</w:t>
      </w:r>
    </w:p>
    <w:p w14:paraId="5EB958C8" w14:textId="6224BF06" w:rsidR="00236913"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5. Przeciwdziałanie trudnym sytuacjom życiowym i kryzysom.</w:t>
      </w:r>
    </w:p>
    <w:p w14:paraId="2FD889E5" w14:textId="50665436" w:rsidR="00236913" w:rsidRDefault="00236913" w:rsidP="00236913">
      <w:pPr>
        <w:pStyle w:val="Akapitzlist"/>
        <w:numPr>
          <w:ilvl w:val="0"/>
          <w:numId w:val="36"/>
        </w:numPr>
        <w:spacing w:line="360" w:lineRule="auto"/>
        <w:jc w:val="both"/>
        <w:rPr>
          <w:rFonts w:ascii="Times New Roman" w:hAnsi="Times New Roman" w:cs="Times New Roman"/>
        </w:rPr>
      </w:pPr>
      <w:r>
        <w:rPr>
          <w:rFonts w:ascii="Times New Roman" w:hAnsi="Times New Roman" w:cs="Times New Roman"/>
        </w:rPr>
        <w:t>Cel strategiczny 6. Zapewnienie kompleksowej opieki hospicyjnej dla mieszkańców powiatu wołomińskiego.</w:t>
      </w:r>
    </w:p>
    <w:p w14:paraId="68CCF94A" w14:textId="3BFA0154" w:rsidR="00236913" w:rsidRDefault="00236913" w:rsidP="00F84DCF">
      <w:pPr>
        <w:pStyle w:val="Akapitzlist"/>
        <w:numPr>
          <w:ilvl w:val="0"/>
          <w:numId w:val="36"/>
        </w:numPr>
        <w:spacing w:after="0" w:line="360" w:lineRule="auto"/>
        <w:jc w:val="both"/>
        <w:rPr>
          <w:rFonts w:ascii="Times New Roman" w:hAnsi="Times New Roman" w:cs="Times New Roman"/>
        </w:rPr>
      </w:pPr>
      <w:r>
        <w:rPr>
          <w:rFonts w:ascii="Times New Roman" w:hAnsi="Times New Roman" w:cs="Times New Roman"/>
        </w:rPr>
        <w:t>Cel strategiczny 7. Rozwój działań wspierających rozwiązywanie problemów społecznych.</w:t>
      </w:r>
    </w:p>
    <w:p w14:paraId="52B8DC98" w14:textId="3E7CAA9C" w:rsidR="00F84DCF" w:rsidRDefault="00F84DCF" w:rsidP="00867A8A">
      <w:pPr>
        <w:spacing w:after="0" w:line="360" w:lineRule="auto"/>
        <w:ind w:firstLine="708"/>
        <w:jc w:val="both"/>
        <w:rPr>
          <w:rFonts w:ascii="Times New Roman" w:hAnsi="Times New Roman" w:cs="Times New Roman"/>
        </w:rPr>
      </w:pPr>
      <w:r>
        <w:rPr>
          <w:rFonts w:ascii="Times New Roman" w:hAnsi="Times New Roman" w:cs="Times New Roman"/>
        </w:rPr>
        <w:t>Strategia pełni funkcję koordynacyjną, zapewniając komplementarność działań powiatu i gmin, w szczególności w zakresie realizacji zadań ponadgminnych. Dokument określa ponadto zasady wdrażania, monitorowania i ewaluacji, stanowiąc jednocześnie podstawę do prowadzenia spójnej, długofalowej i efektywnej polityki społecznej oraz pozyskiwania środków zewnętrznych.</w:t>
      </w:r>
    </w:p>
    <w:p w14:paraId="1DEC6F0A" w14:textId="2188F128" w:rsidR="00867A8A" w:rsidRDefault="00867A8A" w:rsidP="00F84DCF">
      <w:pPr>
        <w:spacing w:line="360" w:lineRule="auto"/>
        <w:ind w:firstLine="708"/>
        <w:jc w:val="both"/>
        <w:rPr>
          <w:rFonts w:ascii="Times New Roman" w:hAnsi="Times New Roman" w:cs="Times New Roman"/>
        </w:rPr>
      </w:pPr>
      <w:r>
        <w:rPr>
          <w:rFonts w:ascii="Times New Roman" w:hAnsi="Times New Roman" w:cs="Times New Roman"/>
        </w:rPr>
        <w:t>Niniejszym wskazuje się, że zapisy zawarte w Strategii Rozwiązywania Problemów Społecznych Gminy Jadów są spójne i zgodne z zapisami w/w Strategii.</w:t>
      </w:r>
    </w:p>
    <w:p w14:paraId="1671583A" w14:textId="77777777" w:rsidR="00DE6CAD" w:rsidRPr="00987BA1" w:rsidRDefault="00DE6CAD" w:rsidP="00260FC5">
      <w:pPr>
        <w:spacing w:after="0" w:line="360" w:lineRule="auto"/>
        <w:ind w:firstLine="708"/>
        <w:jc w:val="both"/>
        <w:rPr>
          <w:rFonts w:ascii="Times New Roman" w:eastAsia="Times New Roman" w:hAnsi="Times New Roman" w:cs="Times New Roman"/>
          <w:b/>
          <w:bCs/>
          <w:color w:val="000000" w:themeColor="text1"/>
          <w:lang w:eastAsia="pl-PL"/>
        </w:rPr>
      </w:pPr>
      <w:r w:rsidRPr="00987BA1">
        <w:rPr>
          <w:rFonts w:ascii="Times New Roman" w:eastAsia="Times New Roman" w:hAnsi="Times New Roman" w:cs="Times New Roman"/>
          <w:b/>
          <w:bCs/>
          <w:color w:val="000000" w:themeColor="text1"/>
          <w:lang w:eastAsia="pl-PL"/>
        </w:rPr>
        <w:lastRenderedPageBreak/>
        <w:t>Lokalne:</w:t>
      </w:r>
    </w:p>
    <w:p w14:paraId="47291438" w14:textId="4E2B18B8" w:rsidR="00E1388F" w:rsidRDefault="00E1388F" w:rsidP="00E1388F">
      <w:pPr>
        <w:spacing w:after="0" w:line="360" w:lineRule="auto"/>
        <w:ind w:firstLine="708"/>
        <w:jc w:val="both"/>
        <w:rPr>
          <w:rFonts w:ascii="Times New Roman" w:hAnsi="Times New Roman" w:cs="Times New Roman"/>
        </w:rPr>
      </w:pPr>
      <w:r w:rsidRPr="00E1388F">
        <w:rPr>
          <w:rFonts w:ascii="Times New Roman" w:hAnsi="Times New Roman" w:cs="Times New Roman"/>
          <w:b/>
          <w:bCs/>
        </w:rPr>
        <w:t>Gminny Program Profilaktyki i Rozwiązywania Problemów Alkoholowych oraz Przeciwdziałania Narkomanii na lata 2026–2028</w:t>
      </w:r>
      <w:r w:rsidRPr="00E1388F">
        <w:rPr>
          <w:rFonts w:ascii="Times New Roman" w:hAnsi="Times New Roman" w:cs="Times New Roman"/>
        </w:rPr>
        <w:t xml:space="preserve"> – jest dokumentem operacyjnym </w:t>
      </w:r>
      <w:r w:rsidR="00260FC5">
        <w:rPr>
          <w:rFonts w:ascii="Times New Roman" w:hAnsi="Times New Roman" w:cs="Times New Roman"/>
        </w:rPr>
        <w:br/>
      </w:r>
      <w:r w:rsidRPr="00E1388F">
        <w:rPr>
          <w:rFonts w:ascii="Times New Roman" w:hAnsi="Times New Roman" w:cs="Times New Roman"/>
        </w:rPr>
        <w:t>w obszarze zdrowia publicznego i profilaktyki społecznej, określającym kierunki działań gminy w zakresie przeciwdziałania uzależnieniom, ograniczania szkód wynikających z nadużywania alkoholu, używania substancji psychoaktywnych oraz występowania uzależnień behawioralnych. Dokument został przyjęty uchwałą Rady Miasta i Gminy Jadów z dnia 17</w:t>
      </w:r>
      <w:r w:rsidR="000C2EA2">
        <w:rPr>
          <w:rFonts w:ascii="Times New Roman" w:hAnsi="Times New Roman" w:cs="Times New Roman"/>
        </w:rPr>
        <w:t> </w:t>
      </w:r>
      <w:r w:rsidRPr="00E1388F">
        <w:rPr>
          <w:rFonts w:ascii="Times New Roman" w:hAnsi="Times New Roman" w:cs="Times New Roman"/>
        </w:rPr>
        <w:t>grudnia 2025 r.</w:t>
      </w:r>
    </w:p>
    <w:p w14:paraId="3C8795A4" w14:textId="6F3522D8" w:rsidR="00E1388F" w:rsidRPr="00E1388F" w:rsidRDefault="00E1388F" w:rsidP="00E1388F">
      <w:pPr>
        <w:spacing w:after="0" w:line="360" w:lineRule="auto"/>
        <w:ind w:firstLine="708"/>
        <w:jc w:val="both"/>
        <w:rPr>
          <w:rFonts w:ascii="Times New Roman" w:hAnsi="Times New Roman" w:cs="Times New Roman"/>
        </w:rPr>
      </w:pPr>
      <w:r w:rsidRPr="00E1388F">
        <w:rPr>
          <w:rFonts w:ascii="Times New Roman" w:hAnsi="Times New Roman" w:cs="Times New Roman"/>
        </w:rPr>
        <w:t xml:space="preserve">Program ma szczególne znaczenie dla Strategii Rozwiązywania Problemów Społecznych, ponieważ odnosi się do jednego z kluczowych obszarów problemowych, jakim są uzależnienia i ich skutki społeczne. Obejmuje działania profilaktyczne, edukacyjne, informacyjne, wspierające oraz interwencyjne, skierowane zarówno do osób dorosłych, jak </w:t>
      </w:r>
      <w:r>
        <w:rPr>
          <w:rFonts w:ascii="Times New Roman" w:hAnsi="Times New Roman" w:cs="Times New Roman"/>
        </w:rPr>
        <w:br/>
      </w:r>
      <w:r w:rsidRPr="00E1388F">
        <w:rPr>
          <w:rFonts w:ascii="Times New Roman" w:hAnsi="Times New Roman" w:cs="Times New Roman"/>
        </w:rPr>
        <w:t>i dzieci, młodzieży oraz rodzin. Jego realizacja sprzyja ograniczaniu zachowań ryzykownych, wzmacnianiu czynników chroniących oraz rozwijaniu lokalnego systemu pomocy osobom uzależnionym i współuzależnionym.</w:t>
      </w:r>
    </w:p>
    <w:p w14:paraId="4EE2C15B" w14:textId="1E6D5B69" w:rsidR="00E1388F" w:rsidRPr="00E1388F" w:rsidRDefault="00E1388F" w:rsidP="00E1388F">
      <w:pPr>
        <w:spacing w:after="0" w:line="360" w:lineRule="auto"/>
        <w:ind w:firstLine="708"/>
        <w:jc w:val="both"/>
        <w:rPr>
          <w:rFonts w:ascii="Times New Roman" w:hAnsi="Times New Roman" w:cs="Times New Roman"/>
        </w:rPr>
      </w:pPr>
      <w:r w:rsidRPr="00E1388F">
        <w:rPr>
          <w:rFonts w:ascii="Times New Roman" w:hAnsi="Times New Roman" w:cs="Times New Roman"/>
          <w:b/>
          <w:bCs/>
        </w:rPr>
        <w:t>Gminny Program Wspierania Rodziny w Gminie Jadów na lata 2025–2027</w:t>
      </w:r>
      <w:r w:rsidRPr="00E1388F">
        <w:rPr>
          <w:rFonts w:ascii="Times New Roman" w:hAnsi="Times New Roman" w:cs="Times New Roman"/>
        </w:rPr>
        <w:t xml:space="preserve"> – jest dokumentem programowym dotyczącym wsparcia rodzin przeżywających trudności </w:t>
      </w:r>
      <w:r>
        <w:rPr>
          <w:rFonts w:ascii="Times New Roman" w:hAnsi="Times New Roman" w:cs="Times New Roman"/>
        </w:rPr>
        <w:br/>
      </w:r>
      <w:r w:rsidRPr="00E1388F">
        <w:rPr>
          <w:rFonts w:ascii="Times New Roman" w:hAnsi="Times New Roman" w:cs="Times New Roman"/>
        </w:rPr>
        <w:t>w wypełnianiu funkcji opiekuńczo-wychowawczych. Program został przyjęty uchwałą Rady Miasta i Gminy Jadów z dnia 18 grudnia 2024 r.</w:t>
      </w:r>
    </w:p>
    <w:p w14:paraId="3977E155" w14:textId="1513BEE7" w:rsidR="00E1388F" w:rsidRPr="00E1388F" w:rsidRDefault="00E1388F" w:rsidP="00E1388F">
      <w:pPr>
        <w:spacing w:after="0" w:line="360" w:lineRule="auto"/>
        <w:ind w:firstLine="708"/>
        <w:jc w:val="both"/>
        <w:rPr>
          <w:rFonts w:ascii="Times New Roman" w:hAnsi="Times New Roman" w:cs="Times New Roman"/>
        </w:rPr>
      </w:pPr>
      <w:r w:rsidRPr="00E1388F">
        <w:rPr>
          <w:rFonts w:ascii="Times New Roman" w:hAnsi="Times New Roman" w:cs="Times New Roman"/>
        </w:rPr>
        <w:t>Dokument ma istotne znaczenie w kontekście Strategii, ponieważ koncentruje się na wzmacnianiu rodziny jako podstawowego środowiska życia dziecka. Obejmuje działania ukierunkowane na zapobieganie kryzysom rodzinnym, rozwój pracy socjalnej, wsparcie asystenta rodziny, pomoc rodzinom niewydolnym wychowawczo oraz współpracę instytucji działających na rzecz dziecka i rodziny. Zapisy Programu są bezpośrednio powiązane z celami Strategii dotyczącymi wspierania rodzin, ochrony dzieci i młodzieży oraz przeciwdziałania wykluczeniu społecznemu.</w:t>
      </w:r>
    </w:p>
    <w:p w14:paraId="470C433C" w14:textId="77777777" w:rsidR="00E1388F" w:rsidRPr="00E1388F" w:rsidRDefault="00E1388F" w:rsidP="0090548A">
      <w:pPr>
        <w:spacing w:after="0" w:line="360" w:lineRule="auto"/>
        <w:ind w:firstLine="708"/>
        <w:jc w:val="both"/>
        <w:rPr>
          <w:rFonts w:ascii="Times New Roman" w:hAnsi="Times New Roman" w:cs="Times New Roman"/>
        </w:rPr>
      </w:pPr>
      <w:r w:rsidRPr="0090548A">
        <w:rPr>
          <w:rFonts w:ascii="Times New Roman" w:hAnsi="Times New Roman" w:cs="Times New Roman"/>
          <w:b/>
          <w:bCs/>
        </w:rPr>
        <w:t>Gminny Program Przeciwdziałania Przemocy Domowej i Ochrony Osób Doznających Przemocy Domowej w Gminie Jadów na lata 2024–2030</w:t>
      </w:r>
      <w:r w:rsidRPr="00E1388F">
        <w:rPr>
          <w:rFonts w:ascii="Times New Roman" w:hAnsi="Times New Roman" w:cs="Times New Roman"/>
        </w:rPr>
        <w:t xml:space="preserve"> – jest dokumentem wyznaczającym lokalne działania w zakresie zapobiegania przemocy domowej, ochrony osób doznających przemocy oraz oddziaływań wobec osób stosujących przemoc. Program został przyjęty uchwałą Rady Miasta i Gminy Jadów z dnia 20 marca 2024 r.</w:t>
      </w:r>
    </w:p>
    <w:p w14:paraId="3C7C27F8" w14:textId="77777777" w:rsidR="00E1388F" w:rsidRPr="00E1388F" w:rsidRDefault="00E1388F" w:rsidP="00E1388F">
      <w:pPr>
        <w:spacing w:line="360" w:lineRule="auto"/>
        <w:ind w:firstLine="708"/>
        <w:jc w:val="both"/>
        <w:rPr>
          <w:rFonts w:ascii="Times New Roman" w:hAnsi="Times New Roman" w:cs="Times New Roman"/>
        </w:rPr>
      </w:pPr>
    </w:p>
    <w:p w14:paraId="25E5B196" w14:textId="01135BF5" w:rsidR="00E1388F" w:rsidRPr="00E1388F" w:rsidRDefault="00E1388F" w:rsidP="0090548A">
      <w:pPr>
        <w:spacing w:after="0" w:line="360" w:lineRule="auto"/>
        <w:ind w:firstLine="708"/>
        <w:jc w:val="both"/>
        <w:rPr>
          <w:rFonts w:ascii="Times New Roman" w:hAnsi="Times New Roman" w:cs="Times New Roman"/>
        </w:rPr>
      </w:pPr>
      <w:r w:rsidRPr="00E1388F">
        <w:rPr>
          <w:rFonts w:ascii="Times New Roman" w:hAnsi="Times New Roman" w:cs="Times New Roman"/>
        </w:rPr>
        <w:lastRenderedPageBreak/>
        <w:t>Dokument ten ma kluczowe znaczenie dla Strategii, ponieważ przemoc domowa jest jednym z najpoważniejszych problemów społecznych wymagających skoordynowanej reakcji instytucjonalnej. Program określa ramy współpracy między pomocą społeczną, Zespołem Interdyscyplinarnym, Policją, placówkami oświatowymi, ochroną zdrowia, sądem oraz organizacjami i podmiotami wspierającymi rodzinę. Jego założenia są spójne z kierunkami Strategii dotyczącymi bezpieczeństwa rodzin, ochrony osób słabszych, przeciwdziałania kryzysom oraz rozwoju lokalnego systemu interwencji i pomocy.</w:t>
      </w:r>
    </w:p>
    <w:p w14:paraId="186F2DF0" w14:textId="0023DFAA" w:rsidR="00E1388F" w:rsidRPr="00E1388F" w:rsidRDefault="00E1388F" w:rsidP="0090548A">
      <w:pPr>
        <w:spacing w:after="0" w:line="360" w:lineRule="auto"/>
        <w:ind w:firstLine="708"/>
        <w:jc w:val="both"/>
        <w:rPr>
          <w:rFonts w:ascii="Times New Roman" w:hAnsi="Times New Roman" w:cs="Times New Roman"/>
        </w:rPr>
      </w:pPr>
      <w:r w:rsidRPr="0090548A">
        <w:rPr>
          <w:rFonts w:ascii="Times New Roman" w:hAnsi="Times New Roman" w:cs="Times New Roman"/>
          <w:b/>
          <w:bCs/>
        </w:rPr>
        <w:t>Program współpracy Gminy Jadów z organizacjami pozarządowymi oraz podmiotami prowadzącymi działalność pożytku publicznego</w:t>
      </w:r>
      <w:r w:rsidRPr="00E1388F">
        <w:rPr>
          <w:rFonts w:ascii="Times New Roman" w:hAnsi="Times New Roman" w:cs="Times New Roman"/>
        </w:rPr>
        <w:t xml:space="preserve"> – jest dokumentem określającym zasady, cele i formy współpracy samorządu z sektorem pozarządowym. Program na rok 2025 wskazywał m.in. cel główny polegający na tworzeniu warunków do zwiększenia aktywności społecznej mieszkańców oraz rozwijaniu współpracy przy realizacji zadań publicznych.</w:t>
      </w:r>
    </w:p>
    <w:p w14:paraId="0CC414B9" w14:textId="234FDAB8" w:rsidR="00E1388F" w:rsidRPr="00E1388F" w:rsidRDefault="00E1388F" w:rsidP="00D25E78">
      <w:pPr>
        <w:spacing w:after="0" w:line="360" w:lineRule="auto"/>
        <w:ind w:firstLine="708"/>
        <w:jc w:val="both"/>
        <w:rPr>
          <w:rFonts w:ascii="Times New Roman" w:hAnsi="Times New Roman" w:cs="Times New Roman"/>
        </w:rPr>
      </w:pPr>
      <w:r w:rsidRPr="00E1388F">
        <w:rPr>
          <w:rFonts w:ascii="Times New Roman" w:hAnsi="Times New Roman" w:cs="Times New Roman"/>
        </w:rPr>
        <w:t xml:space="preserve">Z punktu widzenia Strategii dokument ten ma znaczenie, ponieważ organizacje pozarządowe stanowią ważny zasób lokalnej polityki społecznej. Program przewiduje współpracę m.in. w zakresie kultury, sportu, turystyki, wypoczynku letniego dzieci i młodzieży z rodzin zagrożonych uzależnieniem, profilaktyki uzależnień, promowania abstynencji </w:t>
      </w:r>
      <w:r w:rsidR="00260FC5">
        <w:rPr>
          <w:rFonts w:ascii="Times New Roman" w:hAnsi="Times New Roman" w:cs="Times New Roman"/>
        </w:rPr>
        <w:br/>
      </w:r>
      <w:r w:rsidRPr="00E1388F">
        <w:rPr>
          <w:rFonts w:ascii="Times New Roman" w:hAnsi="Times New Roman" w:cs="Times New Roman"/>
        </w:rPr>
        <w:t xml:space="preserve">i zdrowego stylu życia oraz alternatywnych form spędzania czasu wolnego przez dzieci </w:t>
      </w:r>
      <w:r w:rsidR="00260FC5">
        <w:rPr>
          <w:rFonts w:ascii="Times New Roman" w:hAnsi="Times New Roman" w:cs="Times New Roman"/>
        </w:rPr>
        <w:br/>
      </w:r>
      <w:r w:rsidRPr="00E1388F">
        <w:rPr>
          <w:rFonts w:ascii="Times New Roman" w:hAnsi="Times New Roman" w:cs="Times New Roman"/>
        </w:rPr>
        <w:t>i młodzież. Współpraca z organizacjami pozarządowymi wzmacnia skuteczność działań społecznych, zwiększa ich dostępność oraz umożliwia lepsze wykorzystanie potencjału lokalnej społeczności.</w:t>
      </w:r>
    </w:p>
    <w:p w14:paraId="0DA6EE4F" w14:textId="62E63CF2" w:rsidR="007E211A" w:rsidRDefault="00E1388F" w:rsidP="00E1388F">
      <w:pPr>
        <w:spacing w:line="360" w:lineRule="auto"/>
        <w:ind w:firstLine="708"/>
        <w:jc w:val="both"/>
        <w:rPr>
          <w:rFonts w:ascii="Times New Roman" w:hAnsi="Times New Roman" w:cs="Times New Roman"/>
        </w:rPr>
      </w:pPr>
      <w:r w:rsidRPr="00D25E78">
        <w:rPr>
          <w:rFonts w:ascii="Times New Roman" w:hAnsi="Times New Roman" w:cs="Times New Roman"/>
          <w:b/>
          <w:bCs/>
        </w:rPr>
        <w:t>Wieloletnia Prognoza Finansowa Gminy Jadów na lata 2026–2030 oraz uchwała budżetowa na rok 2026</w:t>
      </w:r>
      <w:r w:rsidRPr="00E1388F">
        <w:rPr>
          <w:rFonts w:ascii="Times New Roman" w:hAnsi="Times New Roman" w:cs="Times New Roman"/>
        </w:rPr>
        <w:t xml:space="preserve"> – stanowią dokumenty finansowe określające możliwości realizacji zadań publicznych, w tym zadań z zakresu pomocy społecznej, wspierania rodziny, przeciwdziałania przemocy, profilaktyki uzależnień, usług opiekuńczych oraz współpracy z</w:t>
      </w:r>
      <w:r w:rsidR="000C2EA2">
        <w:rPr>
          <w:rFonts w:ascii="Times New Roman" w:hAnsi="Times New Roman" w:cs="Times New Roman"/>
        </w:rPr>
        <w:t> </w:t>
      </w:r>
      <w:r w:rsidRPr="00E1388F">
        <w:rPr>
          <w:rFonts w:ascii="Times New Roman" w:hAnsi="Times New Roman" w:cs="Times New Roman"/>
        </w:rPr>
        <w:t>organizacjami pozarządowymi. W BIP wskazano uchwałę w sprawie Wieloletniej Prognozy Finansowej Gminy Jadów na lata 2026–2030 oraz uchwałę budżetową na rok 2026.</w:t>
      </w:r>
    </w:p>
    <w:p w14:paraId="029E4835" w14:textId="77777777" w:rsidR="007E211A" w:rsidRDefault="007E211A">
      <w:pPr>
        <w:rPr>
          <w:rFonts w:ascii="Times New Roman" w:hAnsi="Times New Roman" w:cs="Times New Roman"/>
        </w:rPr>
      </w:pPr>
      <w:r>
        <w:rPr>
          <w:rFonts w:ascii="Times New Roman" w:hAnsi="Times New Roman" w:cs="Times New Roman"/>
        </w:rPr>
        <w:br w:type="page"/>
      </w:r>
    </w:p>
    <w:p w14:paraId="0D44D4D3" w14:textId="77777777" w:rsidR="007E211A" w:rsidRPr="008A3086" w:rsidRDefault="007E211A" w:rsidP="007E211A">
      <w:pPr>
        <w:keepNext/>
        <w:keepLines/>
        <w:spacing w:after="80"/>
        <w:outlineLvl w:val="0"/>
        <w:rPr>
          <w:rFonts w:ascii="Times New Roman" w:eastAsiaTheme="majorEastAsia" w:hAnsi="Times New Roman" w:cs="Times New Roman"/>
          <w:b/>
          <w:bCs/>
          <w:color w:val="BF4E14" w:themeColor="accent2" w:themeShade="BF"/>
          <w:sz w:val="28"/>
          <w:szCs w:val="28"/>
        </w:rPr>
      </w:pPr>
      <w:bookmarkStart w:id="36" w:name="_Toc215133442"/>
      <w:bookmarkStart w:id="37" w:name="_Toc215907435"/>
      <w:bookmarkStart w:id="38" w:name="_Toc226796319"/>
      <w:bookmarkStart w:id="39" w:name="_Toc231661288"/>
      <w:r w:rsidRPr="008A3086">
        <w:rPr>
          <w:rFonts w:ascii="Times New Roman" w:eastAsiaTheme="majorEastAsia" w:hAnsi="Times New Roman" w:cs="Times New Roman"/>
          <w:b/>
          <w:bCs/>
          <w:color w:val="BF4E14" w:themeColor="accent2" w:themeShade="BF"/>
          <w:sz w:val="28"/>
          <w:szCs w:val="28"/>
        </w:rPr>
        <w:lastRenderedPageBreak/>
        <w:t>2. Część diagnostyczno-analityczna</w:t>
      </w:r>
      <w:bookmarkEnd w:id="36"/>
      <w:bookmarkEnd w:id="37"/>
      <w:bookmarkEnd w:id="38"/>
      <w:bookmarkEnd w:id="39"/>
    </w:p>
    <w:p w14:paraId="24A565A4" w14:textId="77777777" w:rsidR="007E211A" w:rsidRPr="0041105C" w:rsidRDefault="007E211A" w:rsidP="007E211A">
      <w:pPr>
        <w:spacing w:after="0" w:line="360" w:lineRule="auto"/>
        <w:ind w:firstLine="708"/>
        <w:jc w:val="both"/>
        <w:rPr>
          <w:rFonts w:ascii="Times New Roman" w:hAnsi="Times New Roman" w:cs="Times New Roman"/>
          <w:color w:val="000000" w:themeColor="text1"/>
        </w:rPr>
      </w:pPr>
      <w:bookmarkStart w:id="40" w:name="_Toc188190466"/>
      <w:bookmarkStart w:id="41" w:name="_Toc205628948"/>
      <w:r w:rsidRPr="0041105C">
        <w:rPr>
          <w:rFonts w:ascii="Times New Roman" w:hAnsi="Times New Roman" w:cs="Times New Roman"/>
          <w:color w:val="000000" w:themeColor="text1"/>
        </w:rPr>
        <w:t xml:space="preserve">W tej części Strategii przedstawiono opracowanie o charakterze diagnostyczno-analitycznym, które stanowi kluczowy element Strategii Rozwiązywania Problemów Społecznych. Głównym celem jest rzetelne rozpoznanie i szczegółowa analiza najważniejszych zjawisk oraz wyzwań społecznych, które wpływają na wiele sfer życia mieszkańców </w:t>
      </w:r>
      <w:r w:rsidRPr="0041105C">
        <w:rPr>
          <w:rFonts w:ascii="Times New Roman" w:hAnsi="Times New Roman" w:cs="Times New Roman"/>
          <w:color w:val="000000" w:themeColor="text1"/>
        </w:rPr>
        <w:br/>
        <w:t xml:space="preserve">i funkcjonowania jednostki samorządowej. Identyfikacja problemów społecznych została przeprowadzona w oparciu o aktualne dane statyczne, informacje pozyskane z instytucji </w:t>
      </w:r>
      <w:r w:rsidRPr="0041105C">
        <w:rPr>
          <w:rFonts w:ascii="Times New Roman" w:hAnsi="Times New Roman" w:cs="Times New Roman"/>
          <w:color w:val="000000" w:themeColor="text1"/>
        </w:rPr>
        <w:br/>
        <w:t>i jednostek organizacyjnych gminy, wyniki badań, ekspertyz oraz opinii społeczności lokalnej. Analiza obejmuje również ocenę przyczyn i skutków obserwowanych zjawisk, jak również wskazanie obszarów szczególnej potrzeby interwencji.</w:t>
      </w:r>
      <w:bookmarkEnd w:id="40"/>
      <w:bookmarkEnd w:id="41"/>
      <w:r w:rsidRPr="0041105C">
        <w:rPr>
          <w:rFonts w:ascii="Times New Roman" w:hAnsi="Times New Roman" w:cs="Times New Roman"/>
          <w:color w:val="000000" w:themeColor="text1"/>
        </w:rPr>
        <w:t xml:space="preserve"> </w:t>
      </w:r>
    </w:p>
    <w:p w14:paraId="78391DE1" w14:textId="3E138F1B" w:rsidR="007E211A" w:rsidRDefault="007E211A" w:rsidP="007E211A">
      <w:pPr>
        <w:spacing w:line="360" w:lineRule="auto"/>
        <w:jc w:val="both"/>
        <w:rPr>
          <w:rFonts w:ascii="Times New Roman" w:hAnsi="Times New Roman" w:cs="Times New Roman"/>
          <w:color w:val="000000" w:themeColor="text1"/>
        </w:rPr>
      </w:pPr>
      <w:r w:rsidRPr="0041105C">
        <w:rPr>
          <w:rFonts w:ascii="Times New Roman" w:hAnsi="Times New Roman" w:cs="Times New Roman"/>
          <w:color w:val="000000" w:themeColor="text1"/>
        </w:rPr>
        <w:tab/>
        <w:t>Poniższa część diagnostyczno-analityczna stanowi fundament oraz punkt wyjścia do wyznaczenia celów strategicznych i operacyjnych dokumentu Strategii oraz umożliwia podejmowanie kluczowych</w:t>
      </w:r>
      <w:r>
        <w:rPr>
          <w:rFonts w:ascii="Times New Roman" w:hAnsi="Times New Roman" w:cs="Times New Roman"/>
          <w:color w:val="000000" w:themeColor="text1"/>
        </w:rPr>
        <w:t>,</w:t>
      </w:r>
      <w:r w:rsidRPr="0041105C">
        <w:rPr>
          <w:rFonts w:ascii="Times New Roman" w:hAnsi="Times New Roman" w:cs="Times New Roman"/>
          <w:color w:val="000000" w:themeColor="text1"/>
        </w:rPr>
        <w:t xml:space="preserve"> a zarazem skutecznych działań na rzecz poprawy sytuacji społecznej w gminie </w:t>
      </w:r>
      <w:r>
        <w:rPr>
          <w:rFonts w:ascii="Times New Roman" w:hAnsi="Times New Roman" w:cs="Times New Roman"/>
          <w:color w:val="000000" w:themeColor="text1"/>
        </w:rPr>
        <w:t>Jadów.</w:t>
      </w:r>
    </w:p>
    <w:p w14:paraId="77E8FECC" w14:textId="61E9EF87" w:rsidR="00070589" w:rsidRPr="00260FC5" w:rsidRDefault="00070589" w:rsidP="00070589">
      <w:pPr>
        <w:pStyle w:val="Nagwek2"/>
        <w:rPr>
          <w:rFonts w:ascii="Times New Roman" w:hAnsi="Times New Roman" w:cs="Times New Roman"/>
          <w:b/>
          <w:bCs/>
          <w:color w:val="BF4E14" w:themeColor="accent2" w:themeShade="BF"/>
          <w:sz w:val="24"/>
          <w:szCs w:val="24"/>
        </w:rPr>
      </w:pPr>
      <w:bookmarkStart w:id="42" w:name="_Toc231661289"/>
      <w:r w:rsidRPr="00260FC5">
        <w:rPr>
          <w:rFonts w:ascii="Times New Roman" w:hAnsi="Times New Roman" w:cs="Times New Roman"/>
          <w:b/>
          <w:bCs/>
          <w:color w:val="BF4E14" w:themeColor="accent2" w:themeShade="BF"/>
          <w:sz w:val="24"/>
          <w:szCs w:val="24"/>
        </w:rPr>
        <w:t>2.1. Lokalizacja</w:t>
      </w:r>
      <w:bookmarkEnd w:id="42"/>
    </w:p>
    <w:p w14:paraId="4C04DC78" w14:textId="49BDB5A6" w:rsidR="00070589" w:rsidRDefault="00070589" w:rsidP="00070589">
      <w:pPr>
        <w:spacing w:line="360" w:lineRule="auto"/>
        <w:ind w:firstLine="708"/>
        <w:jc w:val="both"/>
        <w:rPr>
          <w:rFonts w:ascii="Times New Roman" w:hAnsi="Times New Roman" w:cs="Times New Roman"/>
        </w:rPr>
      </w:pPr>
      <w:r w:rsidRPr="00070589">
        <w:rPr>
          <w:rFonts w:ascii="Times New Roman" w:hAnsi="Times New Roman" w:cs="Times New Roman"/>
        </w:rPr>
        <w:t>Gmina Jadów jest gminą wiejską o powierzchni 116,87 km², co stanowi 12,23% powierzchni powiatu wołomińskiego. Zlokalizowana jest na obszarze Równiny Wołomińskiej, w jej północno-wschodniej części, w dolinie rzek Liwiec i Osownica, co istotnie wpływa na jej walory przyrodnicze oraz potencjał rozwojowy.</w:t>
      </w:r>
      <w:r>
        <w:rPr>
          <w:rFonts w:ascii="Times New Roman" w:hAnsi="Times New Roman" w:cs="Times New Roman"/>
        </w:rPr>
        <w:t xml:space="preserve"> </w:t>
      </w:r>
      <w:r w:rsidRPr="00070589">
        <w:rPr>
          <w:rFonts w:ascii="Times New Roman" w:hAnsi="Times New Roman" w:cs="Times New Roman"/>
        </w:rPr>
        <w:t>Znaczną część obszaru gminy, tj. 28,7%, stanowią tereny leśne, głównie lasy sosnowe, które pełnią ważne funkcje ekologiczne, krajobrazowe oraz rekreacyjne. Uwarunkowania środowiskowe sprzyjają rozwojowi turystyki i rekreacji, w szczególności w oparciu o walory przyrodnicze i krajobrazowe regionu.</w:t>
      </w:r>
      <w:r>
        <w:rPr>
          <w:rFonts w:ascii="Times New Roman" w:hAnsi="Times New Roman" w:cs="Times New Roman"/>
        </w:rPr>
        <w:t xml:space="preserve"> </w:t>
      </w:r>
      <w:r>
        <w:rPr>
          <w:rFonts w:ascii="Times New Roman" w:hAnsi="Times New Roman" w:cs="Times New Roman"/>
        </w:rPr>
        <w:br/>
      </w:r>
      <w:r w:rsidRPr="00070589">
        <w:rPr>
          <w:rFonts w:ascii="Times New Roman" w:hAnsi="Times New Roman" w:cs="Times New Roman"/>
        </w:rPr>
        <w:t>W strukturze administracyjnej gminy funkcjonuje 28 sołectw obejmujących 29 miejscowości, tj.: Adampol, Borki, Borzymy, Dębe Małe, Dębe Wielkie, Dzierżanów, Iły, Jadów, Kukawki, Myszadła, Nowinki, Nowy Jadów, Nowy Jadów-Letnisko, Oble, Podbale, Podmyszadła, Sitne, Starowola, Strachów, Sulejów, Szewnica, Urle, Warmiaki, Wójty, Wólka Sulejowska, Wujówka, Wyglądały oraz Zawiszyn. Dodatkowo na terenie gminy znajduje się miejscowość Wężówka, nieposiadająca statusu sołectwa.</w:t>
      </w:r>
      <w:r>
        <w:rPr>
          <w:rFonts w:ascii="Times New Roman" w:hAnsi="Times New Roman" w:cs="Times New Roman"/>
        </w:rPr>
        <w:t xml:space="preserve"> </w:t>
      </w:r>
      <w:r w:rsidRPr="00070589">
        <w:rPr>
          <w:rFonts w:ascii="Times New Roman" w:hAnsi="Times New Roman" w:cs="Times New Roman"/>
        </w:rPr>
        <w:t>Gmina Jadów charakteryzuje się rozproszoną strukturą osadniczą oraz rolniczo-leśnym profilem zagospodarowania przestrzennego. Istotnym kierunkiem rozwoju, wskazywanym w dokumentach strategicznych, jest poprawa dostępności infrastruktury technicznej i społecznej, rozwój usług publicznych oraz wzmacnianie lokalnej gospodarki.</w:t>
      </w:r>
    </w:p>
    <w:p w14:paraId="2265C0C6" w14:textId="77777777" w:rsidR="00F5081A" w:rsidRPr="00F5081A" w:rsidRDefault="00F5081A" w:rsidP="00F5081A">
      <w:pPr>
        <w:spacing w:after="0" w:line="360" w:lineRule="auto"/>
        <w:ind w:firstLine="708"/>
        <w:jc w:val="both"/>
        <w:rPr>
          <w:rFonts w:ascii="Times New Roman" w:hAnsi="Times New Roman" w:cs="Times New Roman"/>
        </w:rPr>
      </w:pPr>
      <w:r w:rsidRPr="00F5081A">
        <w:rPr>
          <w:rFonts w:ascii="Times New Roman" w:hAnsi="Times New Roman" w:cs="Times New Roman"/>
        </w:rPr>
        <w:lastRenderedPageBreak/>
        <w:t>Gmina Jadów położona jest w południowo-wschodniej części Równiny Wołomińskiej, nad rzeką Liwiec i Osownicą. Gmina ma charakter rolniczy i graniczy z gminami przynależnymi do powiatu wołomińskiego, wyszkowskiego i węgrowskiego, tj.:</w:t>
      </w:r>
    </w:p>
    <w:p w14:paraId="29912D28" w14:textId="77777777" w:rsidR="00F5081A" w:rsidRPr="00F5081A" w:rsidRDefault="00F5081A" w:rsidP="00F5081A">
      <w:pPr>
        <w:pStyle w:val="Akapitzlist"/>
        <w:numPr>
          <w:ilvl w:val="0"/>
          <w:numId w:val="37"/>
        </w:numPr>
        <w:spacing w:after="0" w:line="360" w:lineRule="auto"/>
        <w:jc w:val="both"/>
        <w:rPr>
          <w:rFonts w:ascii="Times New Roman" w:hAnsi="Times New Roman" w:cs="Times New Roman"/>
        </w:rPr>
      </w:pPr>
      <w:r w:rsidRPr="00F5081A">
        <w:rPr>
          <w:rFonts w:ascii="Times New Roman" w:hAnsi="Times New Roman" w:cs="Times New Roman"/>
        </w:rPr>
        <w:t>od zachodu z gminą Tłuszcz (powiat wołomiński) oraz z gminą Zabrodzie (powiat wyszkowski),</w:t>
      </w:r>
    </w:p>
    <w:p w14:paraId="417E0DB4" w14:textId="77777777" w:rsidR="00F5081A" w:rsidRPr="00F5081A" w:rsidRDefault="00F5081A" w:rsidP="00F5081A">
      <w:pPr>
        <w:pStyle w:val="Akapitzlist"/>
        <w:numPr>
          <w:ilvl w:val="0"/>
          <w:numId w:val="37"/>
        </w:numPr>
        <w:spacing w:after="0" w:line="360" w:lineRule="auto"/>
        <w:jc w:val="both"/>
        <w:rPr>
          <w:rFonts w:ascii="Times New Roman" w:hAnsi="Times New Roman" w:cs="Times New Roman"/>
        </w:rPr>
      </w:pPr>
      <w:r w:rsidRPr="00F5081A">
        <w:rPr>
          <w:rFonts w:ascii="Times New Roman" w:hAnsi="Times New Roman" w:cs="Times New Roman"/>
        </w:rPr>
        <w:t>od wschodu z miastem i gminą Łochów, gminą Korytnica (powiat węgrowski),</w:t>
      </w:r>
    </w:p>
    <w:p w14:paraId="1BE098BF" w14:textId="77777777" w:rsidR="00F5081A" w:rsidRPr="00F5081A" w:rsidRDefault="00F5081A" w:rsidP="00F5081A">
      <w:pPr>
        <w:pStyle w:val="Akapitzlist"/>
        <w:numPr>
          <w:ilvl w:val="0"/>
          <w:numId w:val="37"/>
        </w:numPr>
        <w:spacing w:after="0" w:line="360" w:lineRule="auto"/>
        <w:jc w:val="both"/>
        <w:rPr>
          <w:rFonts w:ascii="Times New Roman" w:hAnsi="Times New Roman" w:cs="Times New Roman"/>
        </w:rPr>
      </w:pPr>
      <w:r w:rsidRPr="00F5081A">
        <w:rPr>
          <w:rFonts w:ascii="Times New Roman" w:hAnsi="Times New Roman" w:cs="Times New Roman"/>
        </w:rPr>
        <w:t>od południa z gminą Strachówka (powiat wołomiński),</w:t>
      </w:r>
    </w:p>
    <w:p w14:paraId="11616755" w14:textId="12508F83" w:rsidR="00F5081A" w:rsidRPr="00F5081A" w:rsidRDefault="00F5081A" w:rsidP="00F5081A">
      <w:pPr>
        <w:pStyle w:val="Akapitzlist"/>
        <w:numPr>
          <w:ilvl w:val="0"/>
          <w:numId w:val="37"/>
        </w:numPr>
        <w:spacing w:after="0" w:line="360" w:lineRule="auto"/>
        <w:jc w:val="both"/>
        <w:rPr>
          <w:rFonts w:ascii="Times New Roman" w:hAnsi="Times New Roman" w:cs="Times New Roman"/>
        </w:rPr>
      </w:pPr>
      <w:r w:rsidRPr="00F5081A">
        <w:rPr>
          <w:rFonts w:ascii="Times New Roman" w:hAnsi="Times New Roman" w:cs="Times New Roman"/>
        </w:rPr>
        <w:t>od północy z gminą Wyszków (powiat wyszkowski).</w:t>
      </w:r>
    </w:p>
    <w:p w14:paraId="6C75C1B5" w14:textId="53E5DFAB" w:rsidR="007E211A" w:rsidRDefault="00093B3D" w:rsidP="00093B3D">
      <w:pPr>
        <w:spacing w:after="0" w:line="360" w:lineRule="auto"/>
        <w:ind w:left="360" w:firstLine="348"/>
        <w:jc w:val="both"/>
        <w:rPr>
          <w:rFonts w:ascii="Times New Roman" w:hAnsi="Times New Roman" w:cs="Times New Roman"/>
          <w:b/>
          <w:bCs/>
        </w:rPr>
      </w:pPr>
      <w:r w:rsidRPr="00093B3D">
        <w:rPr>
          <w:rFonts w:ascii="Times New Roman" w:hAnsi="Times New Roman" w:cs="Times New Roman"/>
          <w:b/>
          <w:bCs/>
        </w:rPr>
        <w:t>Zabytki</w:t>
      </w:r>
    </w:p>
    <w:p w14:paraId="3BAD5DF2" w14:textId="74A358C5" w:rsidR="00093B3D" w:rsidRPr="00093B3D" w:rsidRDefault="00093B3D" w:rsidP="00093B3D">
      <w:pPr>
        <w:spacing w:after="0" w:line="360" w:lineRule="auto"/>
        <w:ind w:firstLine="708"/>
        <w:jc w:val="both"/>
        <w:rPr>
          <w:rFonts w:ascii="Times New Roman" w:hAnsi="Times New Roman" w:cs="Times New Roman"/>
        </w:rPr>
      </w:pPr>
      <w:r w:rsidRPr="00093B3D">
        <w:rPr>
          <w:rFonts w:ascii="Times New Roman" w:hAnsi="Times New Roman" w:cs="Times New Roman"/>
        </w:rPr>
        <w:t xml:space="preserve">Na terenie Gminy Jadów zlokalizowane są liczne obiekty o wartości historycznej </w:t>
      </w:r>
      <w:r>
        <w:rPr>
          <w:rFonts w:ascii="Times New Roman" w:hAnsi="Times New Roman" w:cs="Times New Roman"/>
        </w:rPr>
        <w:br/>
      </w:r>
      <w:r w:rsidRPr="00093B3D">
        <w:rPr>
          <w:rFonts w:ascii="Times New Roman" w:hAnsi="Times New Roman" w:cs="Times New Roman"/>
        </w:rPr>
        <w:t>i kulturowej, stanowiące istotny element lokalnego dziedzictwa oraz potencjału rozwojowego.</w:t>
      </w:r>
      <w:r>
        <w:rPr>
          <w:rFonts w:ascii="Times New Roman" w:hAnsi="Times New Roman" w:cs="Times New Roman"/>
        </w:rPr>
        <w:t xml:space="preserve"> </w:t>
      </w:r>
      <w:r w:rsidRPr="00093B3D">
        <w:rPr>
          <w:rFonts w:ascii="Times New Roman" w:hAnsi="Times New Roman" w:cs="Times New Roman"/>
        </w:rPr>
        <w:t>Do najważniejszych należy Sanktuarium w Jadowie – kościół wzniesiony w 1882 r. w stylu neogotyckim z elementami neoromańskimi, usytuowany przy rynku. Świątynia posiada układ bazylikowy i została zbudowana na planie krzyża łacińskiego. W 2013 r. została podniesiona do rangi Sanktuarium Świętego Krzyża. Obiekt ten pełni istotną funkcję religijną oraz kulturową, będąc jednym z nielicznych miejsc w Polsce posiadających relikwie Krzyża Chrystusa.</w:t>
      </w:r>
      <w:r>
        <w:rPr>
          <w:rFonts w:ascii="Times New Roman" w:hAnsi="Times New Roman" w:cs="Times New Roman"/>
        </w:rPr>
        <w:t xml:space="preserve"> </w:t>
      </w:r>
      <w:r w:rsidRPr="00093B3D">
        <w:rPr>
          <w:rFonts w:ascii="Times New Roman" w:hAnsi="Times New Roman" w:cs="Times New Roman"/>
        </w:rPr>
        <w:t xml:space="preserve">Istotnym elementem dziedzictwa jest również zespół dworski w Jadowie, ukształtowany w XIX wieku, obejmujący dwór oraz pozostałości założenia parkowego </w:t>
      </w:r>
      <w:r>
        <w:rPr>
          <w:rFonts w:ascii="Times New Roman" w:hAnsi="Times New Roman" w:cs="Times New Roman"/>
        </w:rPr>
        <w:br/>
      </w:r>
      <w:r w:rsidRPr="00093B3D">
        <w:rPr>
          <w:rFonts w:ascii="Times New Roman" w:hAnsi="Times New Roman" w:cs="Times New Roman"/>
        </w:rPr>
        <w:t>i gospodarczego. Częściowo zachowany układ przestrzenny oraz otoczenie stawów i terenów rolnych wskazują na historyczny charakter obiektu.</w:t>
      </w:r>
      <w:r>
        <w:rPr>
          <w:rFonts w:ascii="Times New Roman" w:hAnsi="Times New Roman" w:cs="Times New Roman"/>
        </w:rPr>
        <w:t xml:space="preserve"> </w:t>
      </w:r>
      <w:r w:rsidRPr="00093B3D">
        <w:rPr>
          <w:rFonts w:ascii="Times New Roman" w:hAnsi="Times New Roman" w:cs="Times New Roman"/>
        </w:rPr>
        <w:t>Na uwagę zasługują także pozostałości założeń dworskich i parkowych w miejscowościach Borki oraz Zawiszyn. W Zawiszynie zachowały się relikty XVI-wiecznego założenia obronno-rezydencjonalnego, w tym kopiec otoczony fosą, stanowiący cenny obiekt o znaczeniu archeologicznym.</w:t>
      </w:r>
      <w:r>
        <w:rPr>
          <w:rFonts w:ascii="Times New Roman" w:hAnsi="Times New Roman" w:cs="Times New Roman"/>
        </w:rPr>
        <w:t xml:space="preserve"> </w:t>
      </w:r>
      <w:r w:rsidRPr="00093B3D">
        <w:rPr>
          <w:rFonts w:ascii="Times New Roman" w:hAnsi="Times New Roman" w:cs="Times New Roman"/>
        </w:rPr>
        <w:t>Elementem dziedzictwa przemysłowego jest zespół gorzelni w Szewnicy z XIX wieku, będący przykładem historycznej zabudowy produkcyjnej. Uzupełnieniem krajobrazu kulturowego są nieliczne przykłady tradycyjnego budownictwa drewnianego, odzwierciedlające dawny układ zabudowy wiejskiej i lokalne techniki konstrukcyjne.</w:t>
      </w:r>
      <w:r>
        <w:rPr>
          <w:rFonts w:ascii="Times New Roman" w:hAnsi="Times New Roman" w:cs="Times New Roman"/>
        </w:rPr>
        <w:t xml:space="preserve"> </w:t>
      </w:r>
      <w:r w:rsidRPr="00093B3D">
        <w:rPr>
          <w:rFonts w:ascii="Times New Roman" w:hAnsi="Times New Roman" w:cs="Times New Roman"/>
        </w:rPr>
        <w:t xml:space="preserve">Na terenie gminy znajdują się również liczne miejsca pamięci, w tym obelisk w Jadowie upamiętniający wydarzenia z 1932 r., a także cmentarze </w:t>
      </w:r>
      <w:r>
        <w:rPr>
          <w:rFonts w:ascii="Times New Roman" w:hAnsi="Times New Roman" w:cs="Times New Roman"/>
        </w:rPr>
        <w:br/>
      </w:r>
      <w:r w:rsidRPr="00093B3D">
        <w:rPr>
          <w:rFonts w:ascii="Times New Roman" w:hAnsi="Times New Roman" w:cs="Times New Roman"/>
        </w:rPr>
        <w:t>o zróżnicowanym charakterze: rzymskokatolickie, żydowski oraz unikatowy cmentarz osadników szkockich. Stanowią one ważne świadectwo historii i wielokulturowego dziedzictwa regionu.</w:t>
      </w:r>
    </w:p>
    <w:p w14:paraId="04F9D7FF" w14:textId="77777777" w:rsidR="00093B3D" w:rsidRPr="00093B3D" w:rsidRDefault="00093B3D" w:rsidP="00093B3D">
      <w:pPr>
        <w:spacing w:after="0" w:line="360" w:lineRule="auto"/>
        <w:jc w:val="both"/>
        <w:rPr>
          <w:rFonts w:ascii="Times New Roman" w:hAnsi="Times New Roman" w:cs="Times New Roman"/>
        </w:rPr>
      </w:pPr>
    </w:p>
    <w:p w14:paraId="27B33356" w14:textId="2ACBD7E0" w:rsidR="00093B3D" w:rsidRDefault="00093B3D" w:rsidP="00093B3D">
      <w:pPr>
        <w:spacing w:after="0" w:line="360" w:lineRule="auto"/>
        <w:jc w:val="both"/>
        <w:rPr>
          <w:rFonts w:ascii="Times New Roman" w:hAnsi="Times New Roman" w:cs="Times New Roman"/>
        </w:rPr>
      </w:pPr>
      <w:r w:rsidRPr="00093B3D">
        <w:rPr>
          <w:rFonts w:ascii="Times New Roman" w:hAnsi="Times New Roman" w:cs="Times New Roman"/>
        </w:rPr>
        <w:lastRenderedPageBreak/>
        <w:t xml:space="preserve">Uzupełnieniem krajobrazu kulturowego są kapliczki i krzyże przydrożne, będące charakterystycznym elementem przestrzeni wiejskiej oraz przejawem lokalnej tradycji </w:t>
      </w:r>
      <w:r w:rsidR="00CD0345">
        <w:rPr>
          <w:rFonts w:ascii="Times New Roman" w:hAnsi="Times New Roman" w:cs="Times New Roman"/>
        </w:rPr>
        <w:br/>
      </w:r>
      <w:r w:rsidRPr="00093B3D">
        <w:rPr>
          <w:rFonts w:ascii="Times New Roman" w:hAnsi="Times New Roman" w:cs="Times New Roman"/>
        </w:rPr>
        <w:t>i religijności.</w:t>
      </w:r>
      <w:r w:rsidR="00CD0345">
        <w:rPr>
          <w:rFonts w:ascii="Times New Roman" w:hAnsi="Times New Roman" w:cs="Times New Roman"/>
        </w:rPr>
        <w:t xml:space="preserve"> </w:t>
      </w:r>
      <w:r w:rsidRPr="00093B3D">
        <w:rPr>
          <w:rFonts w:ascii="Times New Roman" w:hAnsi="Times New Roman" w:cs="Times New Roman"/>
        </w:rPr>
        <w:t xml:space="preserve">Wskazane zasoby dziedzictwa kulturowego stanowią istotny potencjał rozwojowy Gminy Jadów, w szczególności w zakresie rozwoju turystyki kulturowej </w:t>
      </w:r>
      <w:r w:rsidR="00D25E78">
        <w:rPr>
          <w:rFonts w:ascii="Times New Roman" w:hAnsi="Times New Roman" w:cs="Times New Roman"/>
        </w:rPr>
        <w:br/>
      </w:r>
      <w:r w:rsidRPr="00093B3D">
        <w:rPr>
          <w:rFonts w:ascii="Times New Roman" w:hAnsi="Times New Roman" w:cs="Times New Roman"/>
        </w:rPr>
        <w:t>i rekreacyjnej, a także działań związanych z ochroną i promocją lokalnej tożsamości.</w:t>
      </w:r>
    </w:p>
    <w:p w14:paraId="028C326E" w14:textId="52FA283A" w:rsidR="00CD0345" w:rsidRDefault="00CD0345" w:rsidP="00093B3D">
      <w:pPr>
        <w:spacing w:after="0" w:line="360" w:lineRule="auto"/>
        <w:jc w:val="both"/>
        <w:rPr>
          <w:rFonts w:ascii="Times New Roman" w:hAnsi="Times New Roman" w:cs="Times New Roman"/>
          <w:b/>
          <w:bCs/>
        </w:rPr>
      </w:pPr>
      <w:r>
        <w:rPr>
          <w:rFonts w:ascii="Times New Roman" w:hAnsi="Times New Roman" w:cs="Times New Roman"/>
        </w:rPr>
        <w:tab/>
      </w:r>
      <w:r w:rsidRPr="00CD0345">
        <w:rPr>
          <w:rFonts w:ascii="Times New Roman" w:hAnsi="Times New Roman" w:cs="Times New Roman"/>
          <w:b/>
          <w:bCs/>
        </w:rPr>
        <w:t>Walory przyrodnicze</w:t>
      </w:r>
    </w:p>
    <w:p w14:paraId="55BD604B" w14:textId="69257641" w:rsidR="00CD0345" w:rsidRDefault="00452B87" w:rsidP="00452B87">
      <w:pPr>
        <w:spacing w:after="0" w:line="360" w:lineRule="auto"/>
        <w:ind w:firstLine="708"/>
        <w:jc w:val="both"/>
        <w:rPr>
          <w:rFonts w:ascii="Times New Roman" w:hAnsi="Times New Roman" w:cs="Times New Roman"/>
        </w:rPr>
      </w:pPr>
      <w:r w:rsidRPr="00452B87">
        <w:rPr>
          <w:rFonts w:ascii="Times New Roman" w:hAnsi="Times New Roman" w:cs="Times New Roman"/>
        </w:rPr>
        <w:t xml:space="preserve">Gmina Jadów charakteryzuje się wysokimi walorami przyrodniczymi, wynikającymi </w:t>
      </w:r>
      <w:r w:rsidR="00D25E78">
        <w:rPr>
          <w:rFonts w:ascii="Times New Roman" w:hAnsi="Times New Roman" w:cs="Times New Roman"/>
        </w:rPr>
        <w:br/>
      </w:r>
      <w:r w:rsidRPr="00452B87">
        <w:rPr>
          <w:rFonts w:ascii="Times New Roman" w:hAnsi="Times New Roman" w:cs="Times New Roman"/>
        </w:rPr>
        <w:t>z położenia w obrębie cennych ekosystemów dolin rzecznych oraz kompleksów leśnych. Północna część gminy została objęta ochroną w ramach Nadbużańskiego Parku Krajobrazowego wraz z otuliną, obejmującą m.in. dolinę rzeki Liwiec, dolny odcinek Osownicy oraz tereny leśne i rekreacyjne.</w:t>
      </w:r>
      <w:r>
        <w:rPr>
          <w:rFonts w:ascii="Times New Roman" w:hAnsi="Times New Roman" w:cs="Times New Roman"/>
        </w:rPr>
        <w:t xml:space="preserve"> </w:t>
      </w:r>
      <w:r w:rsidRPr="00452B87">
        <w:rPr>
          <w:rFonts w:ascii="Times New Roman" w:hAnsi="Times New Roman" w:cs="Times New Roman"/>
        </w:rPr>
        <w:t>Na terenie gminy występują pomniki przyrody zlokalizowane w kilku miejscowościach, a obszar ten został również włączony do krajowej sieci ekologicznej ECONET–Polska jako element o znaczeniu międzynarodowym (obszar Doliny Dolnego Bugu).</w:t>
      </w:r>
      <w:r>
        <w:rPr>
          <w:rFonts w:ascii="Times New Roman" w:hAnsi="Times New Roman" w:cs="Times New Roman"/>
        </w:rPr>
        <w:t xml:space="preserve"> </w:t>
      </w:r>
      <w:r w:rsidRPr="00452B87">
        <w:rPr>
          <w:rFonts w:ascii="Times New Roman" w:hAnsi="Times New Roman" w:cs="Times New Roman"/>
        </w:rPr>
        <w:t>Istotnym elementem systemu przyrodniczego jest rezerwat „Śliże”, obejmujący torfowiska oraz zbiorniki wodne powstałe po eksploatacji torfu. Występują tu cenne siedliska oraz gatunki roślin objęte ochroną, co podkreśla znaczenie obszaru dla zachowania bioróżnorodności.</w:t>
      </w:r>
      <w:r>
        <w:rPr>
          <w:rFonts w:ascii="Times New Roman" w:hAnsi="Times New Roman" w:cs="Times New Roman"/>
        </w:rPr>
        <w:t xml:space="preserve"> </w:t>
      </w:r>
      <w:r w:rsidRPr="00452B87">
        <w:rPr>
          <w:rFonts w:ascii="Times New Roman" w:hAnsi="Times New Roman" w:cs="Times New Roman"/>
        </w:rPr>
        <w:t xml:space="preserve">Znaczną część gminy obejmują obszary Natura 2000: Dolina Liwca (PLB14002) oraz Ostoja Nadliwiecka (PLH140032). Charakteryzują się one mozaiką siedlisk łąkowych, leśnych i wodnych, stanowiąc ważne miejsce bytowania licznych gatunków ptaków, ryb oraz innych organizmów chronionych. Obszary te pełnią istotną funkcję </w:t>
      </w:r>
      <w:r>
        <w:rPr>
          <w:rFonts w:ascii="Times New Roman" w:hAnsi="Times New Roman" w:cs="Times New Roman"/>
        </w:rPr>
        <w:br/>
      </w:r>
      <w:r w:rsidRPr="00452B87">
        <w:rPr>
          <w:rFonts w:ascii="Times New Roman" w:hAnsi="Times New Roman" w:cs="Times New Roman"/>
        </w:rPr>
        <w:t>w zachowaniu ciągłości korytarzy ekologicznych o znaczeniu krajowym i regionalnym.</w:t>
      </w:r>
      <w:r>
        <w:rPr>
          <w:rFonts w:ascii="Times New Roman" w:hAnsi="Times New Roman" w:cs="Times New Roman"/>
        </w:rPr>
        <w:t xml:space="preserve"> </w:t>
      </w:r>
      <w:r w:rsidRPr="00452B87">
        <w:rPr>
          <w:rFonts w:ascii="Times New Roman" w:hAnsi="Times New Roman" w:cs="Times New Roman"/>
        </w:rPr>
        <w:t xml:space="preserve">Uzupełnieniem systemu przyrodniczego są użytki ekologiczne oraz obszary źródliskowe, wymagające szczególnej ochrony ze względu na ich znaczenie dla stosunków wodnych </w:t>
      </w:r>
      <w:r>
        <w:rPr>
          <w:rFonts w:ascii="Times New Roman" w:hAnsi="Times New Roman" w:cs="Times New Roman"/>
        </w:rPr>
        <w:br/>
      </w:r>
      <w:r w:rsidRPr="00452B87">
        <w:rPr>
          <w:rFonts w:ascii="Times New Roman" w:hAnsi="Times New Roman" w:cs="Times New Roman"/>
        </w:rPr>
        <w:t>i różnorodności biologicznej. Gmina położona jest również w obrębie obszaru funkcjonalnego „Zielone Płuca Polski”.</w:t>
      </w:r>
      <w:r>
        <w:rPr>
          <w:rFonts w:ascii="Times New Roman" w:hAnsi="Times New Roman" w:cs="Times New Roman"/>
        </w:rPr>
        <w:t xml:space="preserve"> </w:t>
      </w:r>
      <w:r w:rsidRPr="00452B87">
        <w:rPr>
          <w:rFonts w:ascii="Times New Roman" w:hAnsi="Times New Roman" w:cs="Times New Roman"/>
        </w:rPr>
        <w:t>Walory przyrodnicze Gminy Jadów stanowią istotny potencjał rozwojowy, w szczególności w zakresie rozwoju turystyki przyrodniczej i rekreacyjnej, przy jednoczesnym zachowaniu zasad zrównoważonego rozwoju i ochrony środowiska.</w:t>
      </w:r>
    </w:p>
    <w:p w14:paraId="3481CA68" w14:textId="692E1EAB" w:rsidR="00E80479" w:rsidRDefault="00E80479" w:rsidP="00452B87">
      <w:pPr>
        <w:spacing w:after="0" w:line="360" w:lineRule="auto"/>
        <w:ind w:firstLine="708"/>
        <w:jc w:val="both"/>
        <w:rPr>
          <w:rFonts w:ascii="Times New Roman" w:hAnsi="Times New Roman" w:cs="Times New Roman"/>
          <w:b/>
          <w:bCs/>
        </w:rPr>
      </w:pPr>
      <w:r w:rsidRPr="00E80479">
        <w:rPr>
          <w:rFonts w:ascii="Times New Roman" w:hAnsi="Times New Roman" w:cs="Times New Roman"/>
          <w:b/>
          <w:bCs/>
        </w:rPr>
        <w:t>Inne atrakcje gminy Jadów</w:t>
      </w:r>
    </w:p>
    <w:p w14:paraId="34968E59" w14:textId="4DA17CC7" w:rsidR="00E80479" w:rsidRDefault="00E80479" w:rsidP="002C7D48">
      <w:pPr>
        <w:spacing w:after="0" w:line="360" w:lineRule="auto"/>
        <w:jc w:val="both"/>
        <w:rPr>
          <w:rFonts w:ascii="Times New Roman" w:hAnsi="Times New Roman" w:cs="Times New Roman"/>
        </w:rPr>
      </w:pPr>
      <w:r>
        <w:rPr>
          <w:rFonts w:ascii="Times New Roman" w:hAnsi="Times New Roman" w:cs="Times New Roman"/>
        </w:rPr>
        <w:tab/>
      </w:r>
      <w:r w:rsidR="002C7D48" w:rsidRPr="002C7D48">
        <w:rPr>
          <w:rFonts w:ascii="Times New Roman" w:hAnsi="Times New Roman" w:cs="Times New Roman"/>
        </w:rPr>
        <w:t>Gmina Jadów dysponuje zróżnicowaną ofertą turystyczno-rekreacyjną, opartą zarówno na walorach przyrodniczych, jak i lokalnych tradycjach.</w:t>
      </w:r>
      <w:r w:rsidR="002C7D48">
        <w:rPr>
          <w:rFonts w:ascii="Times New Roman" w:hAnsi="Times New Roman" w:cs="Times New Roman"/>
        </w:rPr>
        <w:t xml:space="preserve"> </w:t>
      </w:r>
      <w:r w:rsidR="002C7D48" w:rsidRPr="002C7D48">
        <w:rPr>
          <w:rFonts w:ascii="Times New Roman" w:hAnsi="Times New Roman" w:cs="Times New Roman"/>
        </w:rPr>
        <w:t>Do rozpoznawalnych elementów lokalnej oferty należy tradycyjna działalność gastronomiczna, w tym tzw. „Jadowskie lody”, wytwarzane według wieloletniej receptury rodzinnej, stanowiące element dziedzictwa kulinarnego gminy.</w:t>
      </w:r>
      <w:r w:rsidR="002C7D48">
        <w:rPr>
          <w:rFonts w:ascii="Times New Roman" w:hAnsi="Times New Roman" w:cs="Times New Roman"/>
        </w:rPr>
        <w:t xml:space="preserve"> </w:t>
      </w:r>
      <w:r w:rsidR="002C7D48" w:rsidRPr="002C7D48">
        <w:rPr>
          <w:rFonts w:ascii="Times New Roman" w:hAnsi="Times New Roman" w:cs="Times New Roman"/>
        </w:rPr>
        <w:t xml:space="preserve">Istotnym walorem przyrodniczym i rekreacyjnym jest rzeka Liwiec, </w:t>
      </w:r>
      <w:r w:rsidR="002C7D48">
        <w:rPr>
          <w:rFonts w:ascii="Times New Roman" w:hAnsi="Times New Roman" w:cs="Times New Roman"/>
        </w:rPr>
        <w:br/>
      </w:r>
      <w:r w:rsidR="002C7D48" w:rsidRPr="002C7D48">
        <w:rPr>
          <w:rFonts w:ascii="Times New Roman" w:hAnsi="Times New Roman" w:cs="Times New Roman"/>
        </w:rPr>
        <w:t xml:space="preserve">o długości ok. 120 km, charakteryzująca się zróżnicowanym krajobrazem dolinnym. Obszar </w:t>
      </w:r>
      <w:r w:rsidR="002C7D48" w:rsidRPr="002C7D48">
        <w:rPr>
          <w:rFonts w:ascii="Times New Roman" w:hAnsi="Times New Roman" w:cs="Times New Roman"/>
        </w:rPr>
        <w:lastRenderedPageBreak/>
        <w:t>doliny, objęty ochroną w ramach sieci Natura 2000, sprzyja rekreacji, turystyce pieszej oraz obserwacji przyrody, w szczególności ptaków wodno-błotnych.</w:t>
      </w:r>
      <w:r w:rsidR="002C7D48">
        <w:rPr>
          <w:rFonts w:ascii="Times New Roman" w:hAnsi="Times New Roman" w:cs="Times New Roman"/>
        </w:rPr>
        <w:t xml:space="preserve"> </w:t>
      </w:r>
      <w:r w:rsidR="002C7D48" w:rsidRPr="002C7D48">
        <w:rPr>
          <w:rFonts w:ascii="Times New Roman" w:hAnsi="Times New Roman" w:cs="Times New Roman"/>
        </w:rPr>
        <w:t>Szczególne znaczenie turystyczne posiada miejscowość Urle, pełniąca funkcję letniskową. Walory tej miejscowości wynikają z położenia wśród kompleksów leśnych oraz nad rzeką Liwiec, co sprzyja wypoczynkowi i poprawie jakości środowiska życia. Dodatkowym atutem są zachowane przykłady historycznego budownictwa oraz organizowane wydarzenia kulturalne.</w:t>
      </w:r>
      <w:r w:rsidR="002C7D48">
        <w:rPr>
          <w:rFonts w:ascii="Times New Roman" w:hAnsi="Times New Roman" w:cs="Times New Roman"/>
        </w:rPr>
        <w:t xml:space="preserve"> </w:t>
      </w:r>
      <w:r w:rsidR="002C7D48" w:rsidRPr="002C7D48">
        <w:rPr>
          <w:rFonts w:ascii="Times New Roman" w:hAnsi="Times New Roman" w:cs="Times New Roman"/>
        </w:rPr>
        <w:t>W centrum miejscowości Jadów zlokalizowany jest park gminny o funkcjach rekreacyjnych, wyposażony m.in. w infrastrukturę sportową i rekreacyjną, w tym siłownię plenerową oraz plac zabaw.</w:t>
      </w:r>
      <w:r w:rsidR="002C7D48">
        <w:rPr>
          <w:rFonts w:ascii="Times New Roman" w:hAnsi="Times New Roman" w:cs="Times New Roman"/>
        </w:rPr>
        <w:t xml:space="preserve"> </w:t>
      </w:r>
      <w:r w:rsidR="002C7D48" w:rsidRPr="002C7D48">
        <w:rPr>
          <w:rFonts w:ascii="Times New Roman" w:hAnsi="Times New Roman" w:cs="Times New Roman"/>
        </w:rPr>
        <w:t xml:space="preserve">Gmina oferuje również rozwiniętą sieć szlaków rowerowych o zróżnicowanym przebiegu </w:t>
      </w:r>
      <w:r w:rsidR="002C7D48">
        <w:rPr>
          <w:rFonts w:ascii="Times New Roman" w:hAnsi="Times New Roman" w:cs="Times New Roman"/>
        </w:rPr>
        <w:br/>
      </w:r>
      <w:r w:rsidR="002C7D48" w:rsidRPr="002C7D48">
        <w:rPr>
          <w:rFonts w:ascii="Times New Roman" w:hAnsi="Times New Roman" w:cs="Times New Roman"/>
        </w:rPr>
        <w:t xml:space="preserve">i stopniu trudności, umożliwiających aktywne poznawanie walorów przyrodniczych </w:t>
      </w:r>
      <w:r w:rsidR="002C7D48">
        <w:rPr>
          <w:rFonts w:ascii="Times New Roman" w:hAnsi="Times New Roman" w:cs="Times New Roman"/>
        </w:rPr>
        <w:br/>
      </w:r>
      <w:r w:rsidR="002C7D48" w:rsidRPr="002C7D48">
        <w:rPr>
          <w:rFonts w:ascii="Times New Roman" w:hAnsi="Times New Roman" w:cs="Times New Roman"/>
        </w:rPr>
        <w:t>i krajobrazowych obszaru. Trasy prowadzą m.in. wzdłuż doliny rzeki Liwiec, przez kompleksy leśne oraz tereny rolnicze, łącząc gminę z sąsiednimi jednostkami terytorialnymi.</w:t>
      </w:r>
      <w:r w:rsidR="002C7D48">
        <w:rPr>
          <w:rFonts w:ascii="Times New Roman" w:hAnsi="Times New Roman" w:cs="Times New Roman"/>
        </w:rPr>
        <w:t xml:space="preserve"> </w:t>
      </w:r>
      <w:r w:rsidR="002C7D48" w:rsidRPr="002C7D48">
        <w:rPr>
          <w:rFonts w:ascii="Times New Roman" w:hAnsi="Times New Roman" w:cs="Times New Roman"/>
        </w:rPr>
        <w:t>Wskazane elementy stanowią istotny potencjał dla rozwoju turystyki i rekreacji, wpisując się w kierunki rozwoju gminy oparte na wykorzystaniu lokalnych zasobów i zasadach zrównoważonego rozwoju.</w:t>
      </w:r>
    </w:p>
    <w:p w14:paraId="54F040BF" w14:textId="55B4630D" w:rsidR="00536DAA" w:rsidRDefault="00536DAA" w:rsidP="002C7D48">
      <w:pPr>
        <w:spacing w:after="0" w:line="360" w:lineRule="auto"/>
        <w:jc w:val="both"/>
        <w:rPr>
          <w:rFonts w:ascii="Times New Roman" w:hAnsi="Times New Roman" w:cs="Times New Roman"/>
          <w:b/>
          <w:bCs/>
        </w:rPr>
      </w:pPr>
      <w:r w:rsidRPr="00536DAA">
        <w:rPr>
          <w:rFonts w:ascii="Times New Roman" w:hAnsi="Times New Roman" w:cs="Times New Roman"/>
          <w:b/>
          <w:bCs/>
        </w:rPr>
        <w:tab/>
        <w:t>Układ drogowy</w:t>
      </w:r>
    </w:p>
    <w:p w14:paraId="75442B56" w14:textId="721E3042" w:rsidR="00536DAA" w:rsidRDefault="00536DAA" w:rsidP="002C7D48">
      <w:pPr>
        <w:spacing w:after="0" w:line="360" w:lineRule="auto"/>
        <w:jc w:val="both"/>
        <w:rPr>
          <w:rFonts w:ascii="Times New Roman" w:hAnsi="Times New Roman" w:cs="Times New Roman"/>
        </w:rPr>
      </w:pPr>
      <w:r>
        <w:rPr>
          <w:rFonts w:ascii="Times New Roman" w:hAnsi="Times New Roman" w:cs="Times New Roman"/>
          <w:b/>
          <w:bCs/>
        </w:rPr>
        <w:tab/>
      </w:r>
      <w:r w:rsidRPr="00536DAA">
        <w:rPr>
          <w:rFonts w:ascii="Times New Roman" w:hAnsi="Times New Roman" w:cs="Times New Roman"/>
        </w:rPr>
        <w:t>Ukła</w:t>
      </w:r>
      <w:r>
        <w:rPr>
          <w:rFonts w:ascii="Times New Roman" w:hAnsi="Times New Roman" w:cs="Times New Roman"/>
        </w:rPr>
        <w:t xml:space="preserve">d drogowy gminy Jadów oparty jest przede wszystkim na drogach wojewódzkich oraz sieciach dróg powiatowych, które zapewniają powiązania wewnętrzne oraz dostęp do głównych ośrodków regionalnych, w tym Warszawy, Węgrowa i Wyszkowa. Najważniejszą drogą przebiegającą przez terytorium gminy jest droga wojewódzka nr 637 (Warszawa-Węgrów), stanowiącą główny korytarz komunikacyjny o znaczeniu ponadlokalnych. Droga zapewnia powiązania z aglomeracją warszawską jak również wschodnią częścią regionu. Sieć dróg powiatowych stanowi podstawowy układ komunikacji lokalnej, łącząc miejscowości gminy. Drogi zapewniają dostęp do usług publicznych oraz </w:t>
      </w:r>
      <w:r w:rsidR="00532F5C">
        <w:rPr>
          <w:rFonts w:ascii="Times New Roman" w:hAnsi="Times New Roman" w:cs="Times New Roman"/>
        </w:rPr>
        <w:t>obsługę</w:t>
      </w:r>
      <w:r>
        <w:rPr>
          <w:rFonts w:ascii="Times New Roman" w:hAnsi="Times New Roman" w:cs="Times New Roman"/>
        </w:rPr>
        <w:t xml:space="preserve"> ruchu lokalnego </w:t>
      </w:r>
      <w:r w:rsidR="00D25E78">
        <w:rPr>
          <w:rFonts w:ascii="Times New Roman" w:hAnsi="Times New Roman" w:cs="Times New Roman"/>
        </w:rPr>
        <w:br/>
      </w:r>
      <w:r>
        <w:rPr>
          <w:rFonts w:ascii="Times New Roman" w:hAnsi="Times New Roman" w:cs="Times New Roman"/>
        </w:rPr>
        <w:t xml:space="preserve">i rolniczego. Podsumowując system drogowy tworzy spójny układ oparty na drodze wojewódzkiej oraz sieci dróg powiatowych, zapewniający podstawową dostępność komunikacyjną i </w:t>
      </w:r>
      <w:r w:rsidR="00532F5C">
        <w:rPr>
          <w:rFonts w:ascii="Times New Roman" w:hAnsi="Times New Roman" w:cs="Times New Roman"/>
        </w:rPr>
        <w:t>warunkujący</w:t>
      </w:r>
      <w:r>
        <w:rPr>
          <w:rFonts w:ascii="Times New Roman" w:hAnsi="Times New Roman" w:cs="Times New Roman"/>
        </w:rPr>
        <w:t xml:space="preserve"> rozwój społeczno-gospodarczy gminy.</w:t>
      </w:r>
    </w:p>
    <w:p w14:paraId="49F4FF81" w14:textId="50338D61" w:rsidR="00DA4556" w:rsidRPr="00DA4556" w:rsidRDefault="00DA4556" w:rsidP="00DA4556">
      <w:pPr>
        <w:pStyle w:val="Legenda"/>
        <w:keepNext/>
        <w:jc w:val="center"/>
        <w:rPr>
          <w:rFonts w:ascii="Times New Roman" w:hAnsi="Times New Roman" w:cs="Times New Roman"/>
          <w:b/>
          <w:bCs/>
          <w:i w:val="0"/>
          <w:iCs w:val="0"/>
          <w:color w:val="auto"/>
          <w:sz w:val="20"/>
          <w:szCs w:val="20"/>
        </w:rPr>
      </w:pPr>
      <w:bookmarkStart w:id="43" w:name="_Toc231661630"/>
      <w:r w:rsidRPr="00DA4556">
        <w:rPr>
          <w:rFonts w:ascii="Times New Roman" w:hAnsi="Times New Roman" w:cs="Times New Roman"/>
          <w:b/>
          <w:bCs/>
          <w:i w:val="0"/>
          <w:iCs w:val="0"/>
          <w:color w:val="auto"/>
          <w:sz w:val="20"/>
          <w:szCs w:val="20"/>
        </w:rPr>
        <w:lastRenderedPageBreak/>
        <w:t xml:space="preserve">Rysunek </w:t>
      </w:r>
      <w:r w:rsidRPr="00DA4556">
        <w:rPr>
          <w:rFonts w:ascii="Times New Roman" w:hAnsi="Times New Roman" w:cs="Times New Roman"/>
          <w:b/>
          <w:bCs/>
          <w:i w:val="0"/>
          <w:iCs w:val="0"/>
          <w:color w:val="auto"/>
          <w:sz w:val="20"/>
          <w:szCs w:val="20"/>
        </w:rPr>
        <w:fldChar w:fldCharType="begin"/>
      </w:r>
      <w:r w:rsidRPr="00DA4556">
        <w:rPr>
          <w:rFonts w:ascii="Times New Roman" w:hAnsi="Times New Roman" w:cs="Times New Roman"/>
          <w:b/>
          <w:bCs/>
          <w:i w:val="0"/>
          <w:iCs w:val="0"/>
          <w:color w:val="auto"/>
          <w:sz w:val="20"/>
          <w:szCs w:val="20"/>
        </w:rPr>
        <w:instrText xml:space="preserve"> SEQ Rysunek \* ARABIC </w:instrText>
      </w:r>
      <w:r w:rsidRPr="00DA4556">
        <w:rPr>
          <w:rFonts w:ascii="Times New Roman" w:hAnsi="Times New Roman" w:cs="Times New Roman"/>
          <w:b/>
          <w:bCs/>
          <w:i w:val="0"/>
          <w:iCs w:val="0"/>
          <w:color w:val="auto"/>
          <w:sz w:val="20"/>
          <w:szCs w:val="20"/>
        </w:rPr>
        <w:fldChar w:fldCharType="separate"/>
      </w:r>
      <w:r w:rsidRPr="00DA4556">
        <w:rPr>
          <w:rFonts w:ascii="Times New Roman" w:hAnsi="Times New Roman" w:cs="Times New Roman"/>
          <w:b/>
          <w:bCs/>
          <w:i w:val="0"/>
          <w:iCs w:val="0"/>
          <w:noProof/>
          <w:color w:val="auto"/>
          <w:sz w:val="20"/>
          <w:szCs w:val="20"/>
        </w:rPr>
        <w:t>1</w:t>
      </w:r>
      <w:r w:rsidRPr="00DA4556">
        <w:rPr>
          <w:rFonts w:ascii="Times New Roman" w:hAnsi="Times New Roman" w:cs="Times New Roman"/>
          <w:b/>
          <w:bCs/>
          <w:i w:val="0"/>
          <w:iCs w:val="0"/>
          <w:color w:val="auto"/>
          <w:sz w:val="20"/>
          <w:szCs w:val="20"/>
        </w:rPr>
        <w:fldChar w:fldCharType="end"/>
      </w:r>
      <w:r w:rsidRPr="00DA4556">
        <w:rPr>
          <w:rFonts w:ascii="Times New Roman" w:hAnsi="Times New Roman" w:cs="Times New Roman"/>
          <w:b/>
          <w:bCs/>
          <w:i w:val="0"/>
          <w:iCs w:val="0"/>
          <w:color w:val="auto"/>
          <w:sz w:val="20"/>
          <w:szCs w:val="20"/>
        </w:rPr>
        <w:t xml:space="preserve"> Położenie gminy Jadów na tle powiatu wołomińskiego</w:t>
      </w:r>
      <w:bookmarkEnd w:id="43"/>
    </w:p>
    <w:p w14:paraId="382C6579" w14:textId="4B5A1CF0" w:rsidR="00584290" w:rsidRDefault="00584290" w:rsidP="00584290">
      <w:pPr>
        <w:spacing w:after="0" w:line="360" w:lineRule="auto"/>
        <w:jc w:val="center"/>
        <w:rPr>
          <w:rFonts w:ascii="Times New Roman" w:hAnsi="Times New Roman" w:cs="Times New Roman"/>
        </w:rPr>
      </w:pPr>
      <w:r>
        <w:rPr>
          <w:rFonts w:ascii="Times New Roman" w:hAnsi="Times New Roman" w:cs="Times New Roman"/>
          <w:noProof/>
          <w:lang w:eastAsia="pl-PL"/>
        </w:rPr>
        <w:drawing>
          <wp:inline distT="0" distB="0" distL="0" distR="0" wp14:anchorId="5B14EEA4" wp14:editId="54F0BE22">
            <wp:extent cx="5038725" cy="4231551"/>
            <wp:effectExtent l="0" t="0" r="0" b="0"/>
            <wp:docPr id="5333385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38533" name="Obraz 533338533"/>
                    <pic:cNvPicPr/>
                  </pic:nvPicPr>
                  <pic:blipFill>
                    <a:blip r:embed="rId9">
                      <a:extLst>
                        <a:ext uri="{28A0092B-C50C-407E-A947-70E740481C1C}">
                          <a14:useLocalDpi xmlns:a14="http://schemas.microsoft.com/office/drawing/2010/main" val="0"/>
                        </a:ext>
                      </a:extLst>
                    </a:blip>
                    <a:stretch>
                      <a:fillRect/>
                    </a:stretch>
                  </pic:blipFill>
                  <pic:spPr>
                    <a:xfrm>
                      <a:off x="0" y="0"/>
                      <a:ext cx="5044590" cy="4236477"/>
                    </a:xfrm>
                    <a:prstGeom prst="rect">
                      <a:avLst/>
                    </a:prstGeom>
                  </pic:spPr>
                </pic:pic>
              </a:graphicData>
            </a:graphic>
          </wp:inline>
        </w:drawing>
      </w:r>
    </w:p>
    <w:p w14:paraId="3106213E" w14:textId="3454523F" w:rsidR="00474E96" w:rsidRDefault="00584290" w:rsidP="001A459F">
      <w:pPr>
        <w:spacing w:after="0" w:line="360" w:lineRule="auto"/>
        <w:jc w:val="center"/>
        <w:rPr>
          <w:rFonts w:ascii="Times New Roman" w:hAnsi="Times New Roman" w:cs="Times New Roman"/>
          <w:i/>
          <w:iCs/>
          <w:sz w:val="20"/>
          <w:szCs w:val="20"/>
        </w:rPr>
      </w:pPr>
      <w:r w:rsidRPr="00584290">
        <w:rPr>
          <w:rFonts w:ascii="Times New Roman" w:hAnsi="Times New Roman" w:cs="Times New Roman"/>
          <w:i/>
          <w:iCs/>
          <w:sz w:val="20"/>
          <w:szCs w:val="20"/>
        </w:rPr>
        <w:t>Źródło: https://www.gov.pl/web/kppsp-wolomin/charakterystyka-powiatu-wolominskiego</w:t>
      </w:r>
    </w:p>
    <w:p w14:paraId="5D7FCBE8" w14:textId="7B0A4E45" w:rsidR="00474E96" w:rsidRPr="002B70A5" w:rsidRDefault="00474E96" w:rsidP="001A459F">
      <w:pPr>
        <w:pStyle w:val="Nagwek2"/>
        <w:spacing w:line="360" w:lineRule="auto"/>
        <w:rPr>
          <w:rFonts w:ascii="Times New Roman" w:hAnsi="Times New Roman" w:cs="Times New Roman"/>
          <w:b/>
          <w:bCs/>
          <w:color w:val="BF4E14" w:themeColor="accent2" w:themeShade="BF"/>
          <w:sz w:val="24"/>
          <w:szCs w:val="24"/>
        </w:rPr>
      </w:pPr>
      <w:bookmarkStart w:id="44" w:name="_Toc231661290"/>
      <w:r w:rsidRPr="002B70A5">
        <w:rPr>
          <w:rFonts w:ascii="Times New Roman" w:hAnsi="Times New Roman" w:cs="Times New Roman"/>
          <w:b/>
          <w:bCs/>
          <w:color w:val="BF4E14" w:themeColor="accent2" w:themeShade="BF"/>
          <w:sz w:val="24"/>
          <w:szCs w:val="24"/>
        </w:rPr>
        <w:t>2.2. Historia gminy</w:t>
      </w:r>
      <w:bookmarkEnd w:id="44"/>
    </w:p>
    <w:p w14:paraId="3FB47FA7" w14:textId="79F1BD75" w:rsidR="00474E96" w:rsidRDefault="00474E96" w:rsidP="00474E96">
      <w:pPr>
        <w:spacing w:line="360" w:lineRule="auto"/>
        <w:ind w:firstLine="708"/>
        <w:jc w:val="both"/>
        <w:rPr>
          <w:rFonts w:ascii="Times New Roman" w:hAnsi="Times New Roman" w:cs="Times New Roman"/>
        </w:rPr>
      </w:pPr>
      <w:r w:rsidRPr="00474E96">
        <w:rPr>
          <w:rFonts w:ascii="Times New Roman" w:hAnsi="Times New Roman" w:cs="Times New Roman"/>
        </w:rPr>
        <w:t xml:space="preserve">Jadów jest miejscowością położoną we wschodniej części Mazowsza. Pierwsze wzmianki o miejscowości pochodzą z lat 1414–1425, kiedy funkcjonowała jako własność książąt mazowieckich. Po włączeniu Mazowsza do Korony Królestwa Polskiego miejscowość miała charakter wsi królewskiej, otoczonej kompleksami leśnymi Puszczy Jadowskiej </w:t>
      </w:r>
      <w:r w:rsidR="003A346A">
        <w:rPr>
          <w:rFonts w:ascii="Times New Roman" w:hAnsi="Times New Roman" w:cs="Times New Roman"/>
        </w:rPr>
        <w:br/>
      </w:r>
      <w:r w:rsidRPr="00474E96">
        <w:rPr>
          <w:rFonts w:ascii="Times New Roman" w:hAnsi="Times New Roman" w:cs="Times New Roman"/>
        </w:rPr>
        <w:t>i Obrębskiej.</w:t>
      </w:r>
      <w:r>
        <w:rPr>
          <w:rFonts w:ascii="Times New Roman" w:hAnsi="Times New Roman" w:cs="Times New Roman"/>
        </w:rPr>
        <w:t xml:space="preserve"> </w:t>
      </w:r>
      <w:r w:rsidRPr="00474E96">
        <w:rPr>
          <w:rFonts w:ascii="Times New Roman" w:hAnsi="Times New Roman" w:cs="Times New Roman"/>
        </w:rPr>
        <w:t>W XVII wieku Jadów stał się ośrodkiem starostwa niegrodowego w ziemi nurskiej. Rozwój osadnictwa w tym okresie był związany z dogodnym położeniem przy szlakach handlowych oraz dolinie rzeki Liwiec, co sprzyjało powstawaniu osad i rozwojowi gospodarki rolno-leśnej. W 1480 r. miejscowość uzyskała prawa targowe, co przyczyniło się do wzrostu jej znaczenia gospodarczego.</w:t>
      </w:r>
      <w:r>
        <w:rPr>
          <w:rFonts w:ascii="Times New Roman" w:hAnsi="Times New Roman" w:cs="Times New Roman"/>
        </w:rPr>
        <w:t xml:space="preserve"> </w:t>
      </w:r>
      <w:r w:rsidRPr="00474E96">
        <w:rPr>
          <w:rFonts w:ascii="Times New Roman" w:hAnsi="Times New Roman" w:cs="Times New Roman"/>
        </w:rPr>
        <w:t xml:space="preserve">W 1529 r., w wyniku inkorporacji Mazowsza do Korony, tereny te stały się własnością królewską (tzw. królewszczyzny), co wpłynęło na zmiany </w:t>
      </w:r>
      <w:r w:rsidR="002B70A5">
        <w:rPr>
          <w:rFonts w:ascii="Times New Roman" w:hAnsi="Times New Roman" w:cs="Times New Roman"/>
        </w:rPr>
        <w:br/>
      </w:r>
      <w:r w:rsidRPr="00474E96">
        <w:rPr>
          <w:rFonts w:ascii="Times New Roman" w:hAnsi="Times New Roman" w:cs="Times New Roman"/>
        </w:rPr>
        <w:t>w strukturze administracyjnej i obciążeniach ludności wiejskiej. W XVII wieku część dóbr jadowskich była zarządzana przez dzierżawców, a następnie przekazywana różnym właścicielom i instytucjom, w tym zakonowi Sióstr Wizytek.</w:t>
      </w:r>
      <w:r>
        <w:rPr>
          <w:rFonts w:ascii="Times New Roman" w:hAnsi="Times New Roman" w:cs="Times New Roman"/>
        </w:rPr>
        <w:t xml:space="preserve"> </w:t>
      </w:r>
      <w:r w:rsidRPr="00474E96">
        <w:rPr>
          <w:rFonts w:ascii="Times New Roman" w:hAnsi="Times New Roman" w:cs="Times New Roman"/>
        </w:rPr>
        <w:t xml:space="preserve">W 1823 r. Jadów uzyskał prawa miejskie, co było związane z działalnością gospodarczą rodu Zamoyskich, którzy uruchomili </w:t>
      </w:r>
      <w:r w:rsidRPr="00474E96">
        <w:rPr>
          <w:rFonts w:ascii="Times New Roman" w:hAnsi="Times New Roman" w:cs="Times New Roman"/>
        </w:rPr>
        <w:lastRenderedPageBreak/>
        <w:t>lokalne zakłady przemysłowe oraz rozwijali handel i rzemiosło. Pomimo formalnego statusu miasta, Jadów zachował niewielką skalę zabudowy i funkcjonowania.</w:t>
      </w:r>
      <w:r>
        <w:rPr>
          <w:rFonts w:ascii="Times New Roman" w:hAnsi="Times New Roman" w:cs="Times New Roman"/>
        </w:rPr>
        <w:t xml:space="preserve"> </w:t>
      </w:r>
      <w:r w:rsidRPr="00474E96">
        <w:rPr>
          <w:rFonts w:ascii="Times New Roman" w:hAnsi="Times New Roman" w:cs="Times New Roman"/>
        </w:rPr>
        <w:t xml:space="preserve">W XIX wieku, po powstaniu listopadowym i styczniowym, miejscowość uległa osłabieniu gospodarczemu, </w:t>
      </w:r>
      <w:r w:rsidR="003A346A">
        <w:rPr>
          <w:rFonts w:ascii="Times New Roman" w:hAnsi="Times New Roman" w:cs="Times New Roman"/>
        </w:rPr>
        <w:br/>
      </w:r>
      <w:r w:rsidRPr="00474E96">
        <w:rPr>
          <w:rFonts w:ascii="Times New Roman" w:hAnsi="Times New Roman" w:cs="Times New Roman"/>
        </w:rPr>
        <w:t>a w wyniku reform administracyjnych została zdegradowana do rangi osady. W tym okresie nastąpił również wzrost zróżnicowania społecznego ludności, w tym napływ społeczności żydowskiej, która odegrała istotną rolę w życiu gospodarczym miejscowości.</w:t>
      </w:r>
      <w:r>
        <w:rPr>
          <w:rFonts w:ascii="Times New Roman" w:hAnsi="Times New Roman" w:cs="Times New Roman"/>
        </w:rPr>
        <w:t xml:space="preserve"> </w:t>
      </w:r>
      <w:r w:rsidRPr="00474E96">
        <w:rPr>
          <w:rFonts w:ascii="Times New Roman" w:hAnsi="Times New Roman" w:cs="Times New Roman"/>
        </w:rPr>
        <w:t xml:space="preserve">Okres I </w:t>
      </w:r>
      <w:r>
        <w:rPr>
          <w:rFonts w:ascii="Times New Roman" w:hAnsi="Times New Roman" w:cs="Times New Roman"/>
        </w:rPr>
        <w:t>oraz</w:t>
      </w:r>
      <w:r w:rsidRPr="00474E96">
        <w:rPr>
          <w:rFonts w:ascii="Times New Roman" w:hAnsi="Times New Roman" w:cs="Times New Roman"/>
        </w:rPr>
        <w:t xml:space="preserve"> II wojny światowej przyniósł znaczne zniszczenia oraz straty ludnościowe. W latach okupacji niemieckiej Jadów był miejscem działalności ruchu oporu. Po 1945 r. miejscowość była sukcesywnie odbudowywana, a jej status administracyjny ulegał zmianom w związku </w:t>
      </w:r>
      <w:r w:rsidR="003A346A">
        <w:rPr>
          <w:rFonts w:ascii="Times New Roman" w:hAnsi="Times New Roman" w:cs="Times New Roman"/>
        </w:rPr>
        <w:br/>
      </w:r>
      <w:r w:rsidRPr="00474E96">
        <w:rPr>
          <w:rFonts w:ascii="Times New Roman" w:hAnsi="Times New Roman" w:cs="Times New Roman"/>
        </w:rPr>
        <w:t>z kolejnymi reformami podziału terytorialnego kraju.</w:t>
      </w:r>
      <w:r>
        <w:rPr>
          <w:rFonts w:ascii="Times New Roman" w:hAnsi="Times New Roman" w:cs="Times New Roman"/>
        </w:rPr>
        <w:t xml:space="preserve"> </w:t>
      </w:r>
      <w:r w:rsidRPr="00474E96">
        <w:rPr>
          <w:rFonts w:ascii="Times New Roman" w:hAnsi="Times New Roman" w:cs="Times New Roman"/>
        </w:rPr>
        <w:t xml:space="preserve">Od 1999 r. Jadów znajduje się </w:t>
      </w:r>
      <w:r w:rsidR="003A346A">
        <w:rPr>
          <w:rFonts w:ascii="Times New Roman" w:hAnsi="Times New Roman" w:cs="Times New Roman"/>
        </w:rPr>
        <w:br/>
      </w:r>
      <w:r w:rsidRPr="00474E96">
        <w:rPr>
          <w:rFonts w:ascii="Times New Roman" w:hAnsi="Times New Roman" w:cs="Times New Roman"/>
        </w:rPr>
        <w:t>w województwie mazowieckim, w powiecie wołomińskim. Obecnie pełni funkcję lokalnego ośrodka administracyjnego i usługowego, pozostając jednocześnie miejscowością o znaczących walorach historycznych i kulturowych.</w:t>
      </w:r>
    </w:p>
    <w:p w14:paraId="4B85E982" w14:textId="77777777" w:rsidR="003543B6" w:rsidRPr="007127DB" w:rsidRDefault="003543B6" w:rsidP="003543B6">
      <w:pPr>
        <w:keepNext/>
        <w:keepLines/>
        <w:spacing w:before="160" w:after="0" w:line="360" w:lineRule="auto"/>
        <w:jc w:val="both"/>
        <w:outlineLvl w:val="1"/>
        <w:rPr>
          <w:rFonts w:ascii="Times New Roman" w:eastAsiaTheme="majorEastAsia" w:hAnsi="Times New Roman" w:cs="Times New Roman"/>
          <w:b/>
          <w:bCs/>
          <w:color w:val="BF4E14" w:themeColor="accent2" w:themeShade="BF"/>
        </w:rPr>
      </w:pPr>
      <w:bookmarkStart w:id="45" w:name="_Toc214288475"/>
      <w:bookmarkStart w:id="46" w:name="_Toc215133445"/>
      <w:bookmarkStart w:id="47" w:name="_Toc215907438"/>
      <w:bookmarkStart w:id="48" w:name="_Toc226796322"/>
      <w:bookmarkStart w:id="49" w:name="_Toc231661291"/>
      <w:r w:rsidRPr="007127DB">
        <w:rPr>
          <w:rFonts w:ascii="Times New Roman" w:eastAsiaTheme="majorEastAsia" w:hAnsi="Times New Roman" w:cs="Times New Roman"/>
          <w:b/>
          <w:bCs/>
          <w:color w:val="BF4E14" w:themeColor="accent2" w:themeShade="BF"/>
        </w:rPr>
        <w:t>2.3. Demografia</w:t>
      </w:r>
      <w:bookmarkEnd w:id="45"/>
      <w:bookmarkEnd w:id="46"/>
      <w:bookmarkEnd w:id="47"/>
      <w:bookmarkEnd w:id="48"/>
      <w:bookmarkEnd w:id="49"/>
    </w:p>
    <w:p w14:paraId="6B5BFA70" w14:textId="76898229" w:rsidR="003543B6" w:rsidRPr="007127DB" w:rsidRDefault="003543B6" w:rsidP="003543B6">
      <w:pPr>
        <w:spacing w:after="0" w:line="360" w:lineRule="auto"/>
        <w:ind w:firstLine="708"/>
        <w:jc w:val="both"/>
        <w:rPr>
          <w:rFonts w:ascii="Times New Roman" w:hAnsi="Times New Roman" w:cs="Times New Roman"/>
          <w:color w:val="000000" w:themeColor="text1"/>
        </w:rPr>
      </w:pPr>
      <w:r w:rsidRPr="007127DB">
        <w:rPr>
          <w:rFonts w:ascii="Times New Roman" w:hAnsi="Times New Roman" w:cs="Times New Roman"/>
          <w:color w:val="000000" w:themeColor="text1"/>
        </w:rPr>
        <w:t xml:space="preserve">Zmiany demograficzne mają istotne znaczenie i wpływ na rozwój społeczny </w:t>
      </w:r>
      <w:r w:rsidRPr="007127DB">
        <w:rPr>
          <w:rFonts w:ascii="Times New Roman" w:hAnsi="Times New Roman" w:cs="Times New Roman"/>
          <w:color w:val="000000" w:themeColor="text1"/>
        </w:rPr>
        <w:br/>
        <w:t xml:space="preserve">i gospodarczy danej gminy, determinując potrzeby w zakresie infrastruktury, edukacji, opieki zdrowotnej oraz planowania przestrzennego. W niniejszym podrozdziale poświęconym demografii i jej procesom, przedstawiono szczegółową analizę aktualnej struktury demograficznej oraz kluczowych procesów kształtujących populację gminy </w:t>
      </w:r>
      <w:r>
        <w:rPr>
          <w:rFonts w:ascii="Times New Roman" w:hAnsi="Times New Roman" w:cs="Times New Roman"/>
          <w:color w:val="000000" w:themeColor="text1"/>
        </w:rPr>
        <w:t>Jadów.</w:t>
      </w:r>
    </w:p>
    <w:p w14:paraId="7C63D357" w14:textId="77777777" w:rsidR="001A459F" w:rsidRDefault="003543B6" w:rsidP="001A459F">
      <w:pPr>
        <w:spacing w:after="0" w:line="360" w:lineRule="auto"/>
        <w:ind w:firstLine="708"/>
        <w:jc w:val="both"/>
        <w:rPr>
          <w:rFonts w:ascii="Times New Roman" w:hAnsi="Times New Roman" w:cs="Times New Roman"/>
          <w:color w:val="000000" w:themeColor="text1"/>
        </w:rPr>
      </w:pPr>
      <w:r w:rsidRPr="007127DB">
        <w:rPr>
          <w:rFonts w:ascii="Times New Roman" w:hAnsi="Times New Roman" w:cs="Times New Roman"/>
          <w:color w:val="000000" w:themeColor="text1"/>
        </w:rPr>
        <w:t xml:space="preserve">Demografia jest jedną z wielu istniejących dziedzin naukowych, której głównym celem jest opis i charakterystyka wszystkiego co wiąże się z ludźmi. Określa i opisuje zjawiska jak m.in. stan ludności, przyrost naturalny, migrację, strukturę płci itd. Podstawową i najważniejszą jednostką w dziedzinie demografii jest człowiek, rodzina i gospodarstwa domowe. Wokół tych zagadnień i jednostek skupiają się formy badawcze w tej dziedzinie. Poniżej przedstawiona analiza sytuacji demograficznej gminy została przeprowadzona w oparciu o dostępne dane zgromadzone przez Urząd </w:t>
      </w:r>
      <w:r>
        <w:rPr>
          <w:rFonts w:ascii="Times New Roman" w:hAnsi="Times New Roman" w:cs="Times New Roman"/>
          <w:color w:val="000000" w:themeColor="text1"/>
        </w:rPr>
        <w:t>Miasta</w:t>
      </w:r>
      <w:r w:rsidRPr="007127DB">
        <w:rPr>
          <w:rFonts w:ascii="Times New Roman" w:hAnsi="Times New Roman" w:cs="Times New Roman"/>
          <w:color w:val="000000" w:themeColor="text1"/>
        </w:rPr>
        <w:t xml:space="preserve"> </w:t>
      </w:r>
      <w:r>
        <w:rPr>
          <w:rFonts w:ascii="Times New Roman" w:hAnsi="Times New Roman" w:cs="Times New Roman"/>
          <w:color w:val="000000" w:themeColor="text1"/>
        </w:rPr>
        <w:t>i Gminy Jadów</w:t>
      </w:r>
      <w:r w:rsidR="001A459F">
        <w:rPr>
          <w:rFonts w:ascii="Times New Roman" w:hAnsi="Times New Roman" w:cs="Times New Roman"/>
          <w:color w:val="000000" w:themeColor="text1"/>
        </w:rPr>
        <w:t xml:space="preserve"> oraz Bank Danych Lokalnych Głównego Urzędu Statystycznego, w skrócie BDL GUS.</w:t>
      </w:r>
    </w:p>
    <w:p w14:paraId="3A693552" w14:textId="31A84FCE" w:rsidR="00581EE6" w:rsidRDefault="00581EE6" w:rsidP="00581EE6">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Według danych zgromadzonych przez Urząd Stanu Cywilnego w Jadowie liczba mieszkańców gminy w latach </w:t>
      </w:r>
      <w:r w:rsidR="003A346A">
        <w:rPr>
          <w:rFonts w:ascii="Times New Roman" w:hAnsi="Times New Roman" w:cs="Times New Roman"/>
          <w:color w:val="000000" w:themeColor="text1"/>
        </w:rPr>
        <w:t>2023–2025</w:t>
      </w:r>
      <w:r>
        <w:rPr>
          <w:rFonts w:ascii="Times New Roman" w:hAnsi="Times New Roman" w:cs="Times New Roman"/>
          <w:color w:val="000000" w:themeColor="text1"/>
        </w:rPr>
        <w:t xml:space="preserve"> miała tendencję spadkową. W</w:t>
      </w:r>
      <w:r w:rsidR="002B70A5">
        <w:rPr>
          <w:rFonts w:ascii="Times New Roman" w:hAnsi="Times New Roman" w:cs="Times New Roman"/>
          <w:color w:val="000000" w:themeColor="text1"/>
        </w:rPr>
        <w:t xml:space="preserve"> analizowanym</w:t>
      </w:r>
      <w:r>
        <w:rPr>
          <w:rFonts w:ascii="Times New Roman" w:hAnsi="Times New Roman" w:cs="Times New Roman"/>
          <w:color w:val="000000" w:themeColor="text1"/>
        </w:rPr>
        <w:t xml:space="preserve"> 2023 r. liczba mieszkańców gminy wynosiła 7 291, w tym 3 665 kobiet i 3 626 mężczyzn. W 2024 r. liczba mieszkańców gminy wyniosła 7 205, w tym 3 602 kobiet i 3 603 mężczyzn. W 2025 r. liczba mieszkańców gminy w analizowanym okresie czasu była najniższa i wyniosła 7 151, </w:t>
      </w:r>
      <w:r w:rsidR="002B70A5">
        <w:rPr>
          <w:rFonts w:ascii="Times New Roman" w:hAnsi="Times New Roman" w:cs="Times New Roman"/>
          <w:color w:val="000000" w:themeColor="text1"/>
        </w:rPr>
        <w:br/>
      </w:r>
      <w:r>
        <w:rPr>
          <w:rFonts w:ascii="Times New Roman" w:hAnsi="Times New Roman" w:cs="Times New Roman"/>
          <w:color w:val="000000" w:themeColor="text1"/>
        </w:rPr>
        <w:t>w tym 3 566 kobiet i 3 585 mężczyzn.</w:t>
      </w:r>
    </w:p>
    <w:p w14:paraId="76334D31" w14:textId="404D3172" w:rsidR="00CA3098" w:rsidRDefault="00CA3098" w:rsidP="00CA3098">
      <w:pPr>
        <w:spacing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Na poniższym wykresie nr </w:t>
      </w:r>
      <w:r w:rsidRPr="002A6542">
        <w:rPr>
          <w:rFonts w:ascii="Times New Roman" w:hAnsi="Times New Roman" w:cs="Times New Roman"/>
          <w:color w:val="000000" w:themeColor="text1"/>
        </w:rPr>
        <w:t xml:space="preserve">1 przedstawiono dane demograficzne gminy </w:t>
      </w:r>
      <w:r w:rsidR="00AC7B8F">
        <w:rPr>
          <w:rFonts w:ascii="Times New Roman" w:hAnsi="Times New Roman" w:cs="Times New Roman"/>
          <w:color w:val="000000" w:themeColor="text1"/>
        </w:rPr>
        <w:t>Jadów</w:t>
      </w:r>
      <w:r w:rsidRPr="002A6542">
        <w:rPr>
          <w:rFonts w:ascii="Times New Roman" w:hAnsi="Times New Roman" w:cs="Times New Roman"/>
          <w:color w:val="000000" w:themeColor="text1"/>
        </w:rPr>
        <w:t xml:space="preserve"> </w:t>
      </w:r>
      <w:r w:rsidR="00AC7B8F">
        <w:rPr>
          <w:rFonts w:ascii="Times New Roman" w:hAnsi="Times New Roman" w:cs="Times New Roman"/>
          <w:color w:val="000000" w:themeColor="text1"/>
        </w:rPr>
        <w:br/>
      </w:r>
      <w:r w:rsidRPr="002A6542">
        <w:rPr>
          <w:rFonts w:ascii="Times New Roman" w:hAnsi="Times New Roman" w:cs="Times New Roman"/>
          <w:color w:val="000000" w:themeColor="text1"/>
        </w:rPr>
        <w:t>w układzie dynamicznym z ostatnich trzech lat (202</w:t>
      </w:r>
      <w:r>
        <w:rPr>
          <w:rFonts w:ascii="Times New Roman" w:hAnsi="Times New Roman" w:cs="Times New Roman"/>
          <w:color w:val="000000" w:themeColor="text1"/>
        </w:rPr>
        <w:t>2</w:t>
      </w:r>
      <w:r w:rsidRPr="002A6542">
        <w:rPr>
          <w:rFonts w:ascii="Times New Roman" w:hAnsi="Times New Roman" w:cs="Times New Roman"/>
          <w:color w:val="000000" w:themeColor="text1"/>
        </w:rPr>
        <w:t>–202</w:t>
      </w:r>
      <w:r>
        <w:rPr>
          <w:rFonts w:ascii="Times New Roman" w:hAnsi="Times New Roman" w:cs="Times New Roman"/>
          <w:color w:val="000000" w:themeColor="text1"/>
        </w:rPr>
        <w:t>4</w:t>
      </w:r>
      <w:r w:rsidRPr="002A6542">
        <w:rPr>
          <w:rFonts w:ascii="Times New Roman" w:hAnsi="Times New Roman" w:cs="Times New Roman"/>
          <w:color w:val="000000" w:themeColor="text1"/>
        </w:rPr>
        <w:t xml:space="preserve">) pod względem całkowitej populacji jednostki samorządowej oraz w podziale mieszkańców ze względu na płeć według danych </w:t>
      </w:r>
      <w:r>
        <w:rPr>
          <w:rFonts w:ascii="Times New Roman" w:hAnsi="Times New Roman" w:cs="Times New Roman"/>
          <w:color w:val="000000" w:themeColor="text1"/>
        </w:rPr>
        <w:t>udostępnianych przez Bank Danych Lokalnych Głównego Urzędu Statystycznego</w:t>
      </w:r>
      <w:r w:rsidRPr="002A6542">
        <w:rPr>
          <w:rFonts w:ascii="Times New Roman" w:hAnsi="Times New Roman" w:cs="Times New Roman"/>
          <w:color w:val="000000" w:themeColor="text1"/>
        </w:rPr>
        <w:t xml:space="preserve">. </w:t>
      </w:r>
      <w:r>
        <w:rPr>
          <w:rFonts w:ascii="Times New Roman" w:hAnsi="Times New Roman" w:cs="Times New Roman"/>
          <w:color w:val="000000" w:themeColor="text1"/>
        </w:rPr>
        <w:br/>
      </w:r>
      <w:r w:rsidRPr="002A6542">
        <w:rPr>
          <w:rFonts w:ascii="Times New Roman" w:hAnsi="Times New Roman" w:cs="Times New Roman"/>
          <w:color w:val="000000" w:themeColor="text1"/>
        </w:rPr>
        <w:t xml:space="preserve">Z poniższego wykresu i zawartych w nim danych wynika, że liczba mieszkańców gminy </w:t>
      </w:r>
      <w:r>
        <w:rPr>
          <w:rFonts w:ascii="Times New Roman" w:hAnsi="Times New Roman" w:cs="Times New Roman"/>
          <w:color w:val="000000" w:themeColor="text1"/>
        </w:rPr>
        <w:br/>
      </w:r>
      <w:r w:rsidRPr="002A6542">
        <w:rPr>
          <w:rFonts w:ascii="Times New Roman" w:hAnsi="Times New Roman" w:cs="Times New Roman"/>
          <w:color w:val="000000" w:themeColor="text1"/>
        </w:rPr>
        <w:t xml:space="preserve">w analizowanym okresie czasu </w:t>
      </w:r>
      <w:r>
        <w:rPr>
          <w:rFonts w:ascii="Times New Roman" w:hAnsi="Times New Roman" w:cs="Times New Roman"/>
          <w:color w:val="000000" w:themeColor="text1"/>
        </w:rPr>
        <w:t>nieznacznie zmniejszała</w:t>
      </w:r>
      <w:r w:rsidRPr="002A6542">
        <w:rPr>
          <w:rFonts w:ascii="Times New Roman" w:hAnsi="Times New Roman" w:cs="Times New Roman"/>
          <w:color w:val="000000" w:themeColor="text1"/>
        </w:rPr>
        <w:t xml:space="preserve"> się z każdym kolejnym analizowanym rokiem</w:t>
      </w:r>
      <w:r>
        <w:rPr>
          <w:rFonts w:ascii="Times New Roman" w:hAnsi="Times New Roman" w:cs="Times New Roman"/>
          <w:color w:val="000000" w:themeColor="text1"/>
        </w:rPr>
        <w:t xml:space="preserve">. W 2022 r. liczba mieszkańców gminy wyniosła 7 094, w tym 3 514 kobiet i 3 580 </w:t>
      </w:r>
      <w:r w:rsidRPr="00316884">
        <w:rPr>
          <w:rFonts w:ascii="Times New Roman" w:hAnsi="Times New Roman" w:cs="Times New Roman"/>
        </w:rPr>
        <w:t>mężczyzn</w:t>
      </w:r>
      <w:r w:rsidRPr="0087148E">
        <w:rPr>
          <w:rFonts w:ascii="Times New Roman" w:hAnsi="Times New Roman" w:cs="Times New Roman"/>
          <w:color w:val="EE0000"/>
        </w:rPr>
        <w:t xml:space="preserve">. </w:t>
      </w:r>
      <w:r>
        <w:rPr>
          <w:rFonts w:ascii="Times New Roman" w:hAnsi="Times New Roman" w:cs="Times New Roman"/>
          <w:color w:val="000000" w:themeColor="text1"/>
        </w:rPr>
        <w:t xml:space="preserve">W 2024 r. liczba mieszkańców wyniosła 6 976, w tym 3 428 stanowiły kobiety, </w:t>
      </w:r>
      <w:r>
        <w:rPr>
          <w:rFonts w:ascii="Times New Roman" w:hAnsi="Times New Roman" w:cs="Times New Roman"/>
          <w:color w:val="000000" w:themeColor="text1"/>
        </w:rPr>
        <w:br/>
        <w:t>a 3 548 mężczyźni. Więcej informacji przedstawiono na poniższym wykresie.</w:t>
      </w:r>
    </w:p>
    <w:p w14:paraId="413F318B" w14:textId="3AB70D59" w:rsidR="00A54D40" w:rsidRPr="00A54D40" w:rsidRDefault="00A54D40" w:rsidP="00A54D40">
      <w:pPr>
        <w:pStyle w:val="Legenda"/>
        <w:keepNext/>
        <w:jc w:val="center"/>
        <w:rPr>
          <w:rFonts w:ascii="Times New Roman" w:hAnsi="Times New Roman" w:cs="Times New Roman"/>
          <w:b/>
          <w:bCs/>
          <w:i w:val="0"/>
          <w:iCs w:val="0"/>
          <w:color w:val="auto"/>
          <w:sz w:val="20"/>
          <w:szCs w:val="20"/>
        </w:rPr>
      </w:pPr>
      <w:bookmarkStart w:id="50" w:name="_Toc231836340"/>
      <w:r w:rsidRPr="00A54D40">
        <w:rPr>
          <w:rFonts w:ascii="Times New Roman" w:hAnsi="Times New Roman" w:cs="Times New Roman"/>
          <w:b/>
          <w:bCs/>
          <w:i w:val="0"/>
          <w:iCs w:val="0"/>
          <w:color w:val="auto"/>
          <w:sz w:val="20"/>
          <w:szCs w:val="20"/>
        </w:rPr>
        <w:t xml:space="preserve">Wykres </w:t>
      </w:r>
      <w:r w:rsidRPr="00A54D40">
        <w:rPr>
          <w:rFonts w:ascii="Times New Roman" w:hAnsi="Times New Roman" w:cs="Times New Roman"/>
          <w:b/>
          <w:bCs/>
          <w:i w:val="0"/>
          <w:iCs w:val="0"/>
          <w:color w:val="auto"/>
          <w:sz w:val="20"/>
          <w:szCs w:val="20"/>
        </w:rPr>
        <w:fldChar w:fldCharType="begin"/>
      </w:r>
      <w:r w:rsidRPr="00A54D40">
        <w:rPr>
          <w:rFonts w:ascii="Times New Roman" w:hAnsi="Times New Roman" w:cs="Times New Roman"/>
          <w:b/>
          <w:bCs/>
          <w:i w:val="0"/>
          <w:iCs w:val="0"/>
          <w:color w:val="auto"/>
          <w:sz w:val="20"/>
          <w:szCs w:val="20"/>
        </w:rPr>
        <w:instrText xml:space="preserve"> SEQ Wykres \* ARABIC </w:instrText>
      </w:r>
      <w:r w:rsidRPr="00A54D4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w:t>
      </w:r>
      <w:r w:rsidRPr="00A54D40">
        <w:rPr>
          <w:rFonts w:ascii="Times New Roman" w:hAnsi="Times New Roman" w:cs="Times New Roman"/>
          <w:b/>
          <w:bCs/>
          <w:i w:val="0"/>
          <w:iCs w:val="0"/>
          <w:color w:val="auto"/>
          <w:sz w:val="20"/>
          <w:szCs w:val="20"/>
        </w:rPr>
        <w:fldChar w:fldCharType="end"/>
      </w:r>
      <w:r w:rsidRPr="00A54D40">
        <w:rPr>
          <w:rFonts w:ascii="Times New Roman" w:hAnsi="Times New Roman" w:cs="Times New Roman"/>
          <w:b/>
          <w:bCs/>
          <w:i w:val="0"/>
          <w:iCs w:val="0"/>
          <w:color w:val="auto"/>
          <w:sz w:val="20"/>
          <w:szCs w:val="20"/>
        </w:rPr>
        <w:t xml:space="preserve"> Liczba ludności w gminie </w:t>
      </w:r>
      <w:r w:rsidR="00581EE6">
        <w:rPr>
          <w:rFonts w:ascii="Times New Roman" w:hAnsi="Times New Roman" w:cs="Times New Roman"/>
          <w:b/>
          <w:bCs/>
          <w:i w:val="0"/>
          <w:iCs w:val="0"/>
          <w:color w:val="auto"/>
          <w:sz w:val="20"/>
          <w:szCs w:val="20"/>
        </w:rPr>
        <w:t>Jadów</w:t>
      </w:r>
      <w:r w:rsidRPr="00A54D40">
        <w:rPr>
          <w:rFonts w:ascii="Times New Roman" w:hAnsi="Times New Roman" w:cs="Times New Roman"/>
          <w:b/>
          <w:bCs/>
          <w:i w:val="0"/>
          <w:iCs w:val="0"/>
          <w:color w:val="auto"/>
          <w:sz w:val="20"/>
          <w:szCs w:val="20"/>
        </w:rPr>
        <w:t xml:space="preserve"> - ogółem i w podziale na płeć w latach 2022–2024</w:t>
      </w:r>
      <w:bookmarkEnd w:id="50"/>
    </w:p>
    <w:p w14:paraId="455AE813" w14:textId="09F641F7" w:rsidR="003543B6" w:rsidRDefault="00A54D40" w:rsidP="00A54D40">
      <w:pPr>
        <w:spacing w:after="0" w:line="360" w:lineRule="auto"/>
        <w:jc w:val="both"/>
        <w:rPr>
          <w:rFonts w:ascii="Times New Roman" w:hAnsi="Times New Roman" w:cs="Times New Roman"/>
          <w:color w:val="000000" w:themeColor="text1"/>
        </w:rPr>
      </w:pPr>
      <w:r>
        <w:rPr>
          <w:noProof/>
          <w:lang w:eastAsia="pl-PL"/>
        </w:rPr>
        <w:drawing>
          <wp:inline distT="0" distB="0" distL="0" distR="0" wp14:anchorId="474D667D" wp14:editId="232FCB3F">
            <wp:extent cx="5876925" cy="2771775"/>
            <wp:effectExtent l="0" t="0" r="0" b="0"/>
            <wp:docPr id="1632049976" name="Wykres 1">
              <a:extLst xmlns:a="http://schemas.openxmlformats.org/drawingml/2006/main">
                <a:ext uri="{FF2B5EF4-FFF2-40B4-BE49-F238E27FC236}">
                  <a16:creationId xmlns:a16="http://schemas.microsoft.com/office/drawing/2014/main" id="{FAF1FC92-9982-426F-A08A-31CB3547A3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72CD09" w14:textId="54F2206C" w:rsidR="005201C9" w:rsidRDefault="00A54D40" w:rsidP="00A54D40">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bookmarkStart w:id="51" w:name="_Hlk213999967"/>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Banku Danych Lokalnych GUS</w:t>
      </w:r>
      <w:bookmarkEnd w:id="51"/>
    </w:p>
    <w:p w14:paraId="7D2EF0CF" w14:textId="2C13C12F" w:rsidR="00D638CA" w:rsidRDefault="00D638CA" w:rsidP="00D638CA">
      <w:pPr>
        <w:spacing w:line="360" w:lineRule="auto"/>
        <w:ind w:firstLine="708"/>
        <w:jc w:val="both"/>
        <w:rPr>
          <w:rFonts w:ascii="Times New Roman" w:hAnsi="Times New Roman" w:cs="Times New Roman"/>
        </w:rPr>
      </w:pPr>
      <w:r>
        <w:rPr>
          <w:rFonts w:ascii="Times New Roman" w:hAnsi="Times New Roman" w:cs="Times New Roman"/>
        </w:rPr>
        <w:t>Na poniższym wykresie nr 2 przedstawiono podział liczby mieszkańców gminy ze</w:t>
      </w:r>
      <w:r w:rsidR="000C2EA2">
        <w:rPr>
          <w:rFonts w:ascii="Times New Roman" w:hAnsi="Times New Roman" w:cs="Times New Roman"/>
        </w:rPr>
        <w:t> </w:t>
      </w:r>
      <w:r>
        <w:rPr>
          <w:rFonts w:ascii="Times New Roman" w:hAnsi="Times New Roman" w:cs="Times New Roman"/>
        </w:rPr>
        <w:t>względu na wiek przedprodukcyjny, produkcyjny oraz poprodukcyjny w gminie Jadów w</w:t>
      </w:r>
      <w:r w:rsidR="000C2EA2">
        <w:rPr>
          <w:rFonts w:ascii="Times New Roman" w:hAnsi="Times New Roman" w:cs="Times New Roman"/>
        </w:rPr>
        <w:t> </w:t>
      </w:r>
      <w:r>
        <w:rPr>
          <w:rFonts w:ascii="Times New Roman" w:hAnsi="Times New Roman" w:cs="Times New Roman"/>
        </w:rPr>
        <w:t>2025 r. W 2025 r. liczba osób ogółem w wieku przedprodukcyjnym wyniosła 1 </w:t>
      </w:r>
      <w:r w:rsidR="00CB2DFD">
        <w:rPr>
          <w:rFonts w:ascii="Times New Roman" w:hAnsi="Times New Roman" w:cs="Times New Roman"/>
        </w:rPr>
        <w:t>349</w:t>
      </w:r>
      <w:r>
        <w:rPr>
          <w:rFonts w:ascii="Times New Roman" w:hAnsi="Times New Roman" w:cs="Times New Roman"/>
        </w:rPr>
        <w:t xml:space="preserve"> osoby, </w:t>
      </w:r>
      <w:r>
        <w:rPr>
          <w:rFonts w:ascii="Times New Roman" w:hAnsi="Times New Roman" w:cs="Times New Roman"/>
        </w:rPr>
        <w:br/>
        <w:t xml:space="preserve">w tym </w:t>
      </w:r>
      <w:r w:rsidR="00CB2DFD">
        <w:rPr>
          <w:rFonts w:ascii="Times New Roman" w:hAnsi="Times New Roman" w:cs="Times New Roman"/>
        </w:rPr>
        <w:t>730</w:t>
      </w:r>
      <w:r>
        <w:rPr>
          <w:rFonts w:ascii="Times New Roman" w:hAnsi="Times New Roman" w:cs="Times New Roman"/>
        </w:rPr>
        <w:t xml:space="preserve"> mężczyzn i </w:t>
      </w:r>
      <w:r w:rsidR="00CB2DFD">
        <w:rPr>
          <w:rFonts w:ascii="Times New Roman" w:hAnsi="Times New Roman" w:cs="Times New Roman"/>
        </w:rPr>
        <w:t>619</w:t>
      </w:r>
      <w:r>
        <w:rPr>
          <w:rFonts w:ascii="Times New Roman" w:hAnsi="Times New Roman" w:cs="Times New Roman"/>
        </w:rPr>
        <w:t xml:space="preserve"> kobiet. Liczba osób w wieku produkcyjnym ogółem wyniosła 4 </w:t>
      </w:r>
      <w:r w:rsidR="00CB2DFD">
        <w:rPr>
          <w:rFonts w:ascii="Times New Roman" w:hAnsi="Times New Roman" w:cs="Times New Roman"/>
        </w:rPr>
        <w:t>216</w:t>
      </w:r>
      <w:r>
        <w:rPr>
          <w:rFonts w:ascii="Times New Roman" w:hAnsi="Times New Roman" w:cs="Times New Roman"/>
        </w:rPr>
        <w:t>, w tym 2 </w:t>
      </w:r>
      <w:r w:rsidR="00CB2DFD">
        <w:rPr>
          <w:rFonts w:ascii="Times New Roman" w:hAnsi="Times New Roman" w:cs="Times New Roman"/>
        </w:rPr>
        <w:t>293</w:t>
      </w:r>
      <w:r>
        <w:rPr>
          <w:rFonts w:ascii="Times New Roman" w:hAnsi="Times New Roman" w:cs="Times New Roman"/>
        </w:rPr>
        <w:t xml:space="preserve"> mężczyzn i 1 </w:t>
      </w:r>
      <w:r w:rsidR="00CB2DFD">
        <w:rPr>
          <w:rFonts w:ascii="Times New Roman" w:hAnsi="Times New Roman" w:cs="Times New Roman"/>
        </w:rPr>
        <w:t>923</w:t>
      </w:r>
      <w:r>
        <w:rPr>
          <w:rFonts w:ascii="Times New Roman" w:hAnsi="Times New Roman" w:cs="Times New Roman"/>
        </w:rPr>
        <w:t xml:space="preserve"> kobiet. Liczba osób w wieku poprodukcyjnym wyniosła ogółem 1 </w:t>
      </w:r>
      <w:r w:rsidR="00CB2DFD">
        <w:rPr>
          <w:rFonts w:ascii="Times New Roman" w:hAnsi="Times New Roman" w:cs="Times New Roman"/>
        </w:rPr>
        <w:t>586</w:t>
      </w:r>
      <w:r>
        <w:rPr>
          <w:rFonts w:ascii="Times New Roman" w:hAnsi="Times New Roman" w:cs="Times New Roman"/>
        </w:rPr>
        <w:t xml:space="preserve"> osoby, w tym </w:t>
      </w:r>
      <w:r w:rsidR="00CB2DFD">
        <w:rPr>
          <w:rFonts w:ascii="Times New Roman" w:hAnsi="Times New Roman" w:cs="Times New Roman"/>
        </w:rPr>
        <w:t>562</w:t>
      </w:r>
      <w:r>
        <w:rPr>
          <w:rFonts w:ascii="Times New Roman" w:hAnsi="Times New Roman" w:cs="Times New Roman"/>
        </w:rPr>
        <w:t xml:space="preserve"> mężczyzn i 1 </w:t>
      </w:r>
      <w:r w:rsidR="00CB2DFD">
        <w:rPr>
          <w:rFonts w:ascii="Times New Roman" w:hAnsi="Times New Roman" w:cs="Times New Roman"/>
        </w:rPr>
        <w:t>024</w:t>
      </w:r>
      <w:r>
        <w:rPr>
          <w:rFonts w:ascii="Times New Roman" w:hAnsi="Times New Roman" w:cs="Times New Roman"/>
        </w:rPr>
        <w:t xml:space="preserve"> kobiet. Wyniki przedstawia poniższy wykres.</w:t>
      </w:r>
    </w:p>
    <w:p w14:paraId="2769B566" w14:textId="0CD94058" w:rsidR="004E4068" w:rsidRDefault="004E4068" w:rsidP="00D638CA">
      <w:pPr>
        <w:spacing w:line="360" w:lineRule="auto"/>
        <w:jc w:val="both"/>
        <w:rPr>
          <w:rFonts w:ascii="Times New Roman" w:hAnsi="Times New Roman" w:cs="Times New Roman"/>
        </w:rPr>
      </w:pPr>
    </w:p>
    <w:p w14:paraId="5E49E2C6" w14:textId="784E74C1" w:rsidR="004E4068" w:rsidRPr="004E4068" w:rsidRDefault="004E4068" w:rsidP="004E4068">
      <w:pPr>
        <w:pStyle w:val="Legenda"/>
        <w:keepNext/>
        <w:jc w:val="center"/>
        <w:rPr>
          <w:rFonts w:ascii="Times New Roman" w:hAnsi="Times New Roman" w:cs="Times New Roman"/>
          <w:b/>
          <w:bCs/>
          <w:i w:val="0"/>
          <w:iCs w:val="0"/>
          <w:color w:val="auto"/>
          <w:sz w:val="20"/>
          <w:szCs w:val="20"/>
        </w:rPr>
      </w:pPr>
      <w:bookmarkStart w:id="52" w:name="_Toc231836341"/>
      <w:r w:rsidRPr="004E4068">
        <w:rPr>
          <w:rFonts w:ascii="Times New Roman" w:hAnsi="Times New Roman" w:cs="Times New Roman"/>
          <w:b/>
          <w:bCs/>
          <w:i w:val="0"/>
          <w:iCs w:val="0"/>
          <w:color w:val="auto"/>
          <w:sz w:val="20"/>
          <w:szCs w:val="20"/>
        </w:rPr>
        <w:lastRenderedPageBreak/>
        <w:t xml:space="preserve">Wykres </w:t>
      </w:r>
      <w:r w:rsidRPr="004E4068">
        <w:rPr>
          <w:rFonts w:ascii="Times New Roman" w:hAnsi="Times New Roman" w:cs="Times New Roman"/>
          <w:b/>
          <w:bCs/>
          <w:i w:val="0"/>
          <w:iCs w:val="0"/>
          <w:color w:val="auto"/>
          <w:sz w:val="20"/>
          <w:szCs w:val="20"/>
        </w:rPr>
        <w:fldChar w:fldCharType="begin"/>
      </w:r>
      <w:r w:rsidRPr="004E4068">
        <w:rPr>
          <w:rFonts w:ascii="Times New Roman" w:hAnsi="Times New Roman" w:cs="Times New Roman"/>
          <w:b/>
          <w:bCs/>
          <w:i w:val="0"/>
          <w:iCs w:val="0"/>
          <w:color w:val="auto"/>
          <w:sz w:val="20"/>
          <w:szCs w:val="20"/>
        </w:rPr>
        <w:instrText xml:space="preserve"> SEQ Wykres \* ARABIC </w:instrText>
      </w:r>
      <w:r w:rsidRPr="004E4068">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w:t>
      </w:r>
      <w:r w:rsidRPr="004E4068">
        <w:rPr>
          <w:rFonts w:ascii="Times New Roman" w:hAnsi="Times New Roman" w:cs="Times New Roman"/>
          <w:b/>
          <w:bCs/>
          <w:i w:val="0"/>
          <w:iCs w:val="0"/>
          <w:color w:val="auto"/>
          <w:sz w:val="20"/>
          <w:szCs w:val="20"/>
        </w:rPr>
        <w:fldChar w:fldCharType="end"/>
      </w:r>
      <w:r w:rsidRPr="004E4068">
        <w:rPr>
          <w:rFonts w:ascii="Times New Roman" w:hAnsi="Times New Roman" w:cs="Times New Roman"/>
          <w:b/>
          <w:bCs/>
          <w:i w:val="0"/>
          <w:iCs w:val="0"/>
          <w:color w:val="auto"/>
          <w:sz w:val="20"/>
          <w:szCs w:val="20"/>
        </w:rPr>
        <w:t xml:space="preserve"> Liczba mieszkańców gminy Jadów w podziale na wiek przedprodukcyjny, produkcyjny oraz poprodukcyjny w 2025 r.</w:t>
      </w:r>
      <w:bookmarkEnd w:id="52"/>
    </w:p>
    <w:p w14:paraId="27CBE89C" w14:textId="5BBB88F5" w:rsidR="004E4068" w:rsidRDefault="004E4068" w:rsidP="004E4068">
      <w:pPr>
        <w:spacing w:after="0" w:line="276" w:lineRule="auto"/>
        <w:jc w:val="center"/>
        <w:rPr>
          <w:rFonts w:ascii="Times New Roman" w:hAnsi="Times New Roman" w:cs="Times New Roman"/>
        </w:rPr>
      </w:pPr>
      <w:r>
        <w:rPr>
          <w:noProof/>
          <w:lang w:eastAsia="pl-PL"/>
        </w:rPr>
        <w:drawing>
          <wp:inline distT="0" distB="0" distL="0" distR="0" wp14:anchorId="4481FA7E" wp14:editId="022D8319">
            <wp:extent cx="5943600" cy="2898475"/>
            <wp:effectExtent l="0" t="0" r="0" b="0"/>
            <wp:docPr id="389046075" name="Wykres 1">
              <a:extLst xmlns:a="http://schemas.openxmlformats.org/drawingml/2006/main">
                <a:ext uri="{FF2B5EF4-FFF2-40B4-BE49-F238E27FC236}">
                  <a16:creationId xmlns:a16="http://schemas.microsoft.com/office/drawing/2014/main" id="{7314E7B5-1882-46BB-A0D3-58A69D34DD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AC2C08B" w14:textId="40798EEC" w:rsidR="004E4068" w:rsidRPr="004E4068" w:rsidRDefault="004E4068" w:rsidP="004E4068">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Urzędu Stanu Cywilnego w Jadowie</w:t>
      </w:r>
    </w:p>
    <w:p w14:paraId="0C088F09" w14:textId="5EA656BC" w:rsidR="00CF2F77" w:rsidRDefault="00CF2F77" w:rsidP="00CF2F77">
      <w:pPr>
        <w:spacing w:line="360" w:lineRule="auto"/>
        <w:ind w:firstLine="708"/>
        <w:jc w:val="both"/>
        <w:rPr>
          <w:rFonts w:ascii="Times New Roman" w:hAnsi="Times New Roman" w:cs="Times New Roman"/>
        </w:rPr>
      </w:pPr>
      <w:r w:rsidRPr="00415D32">
        <w:rPr>
          <w:rFonts w:ascii="Times New Roman" w:hAnsi="Times New Roman" w:cs="Times New Roman"/>
        </w:rPr>
        <w:t xml:space="preserve">Na poniższym wykresie nr </w:t>
      </w:r>
      <w:r w:rsidR="00AC7B8F">
        <w:rPr>
          <w:rFonts w:ascii="Times New Roman" w:hAnsi="Times New Roman" w:cs="Times New Roman"/>
        </w:rPr>
        <w:t>3</w:t>
      </w:r>
      <w:r w:rsidRPr="00415D32">
        <w:rPr>
          <w:rFonts w:ascii="Times New Roman" w:hAnsi="Times New Roman" w:cs="Times New Roman"/>
        </w:rPr>
        <w:t xml:space="preserve"> przedstawiono analizę, która przedstawia podział na trzy ekonomiczne grupy wiekowe tj. osoby w wieku przedprodukcyjnym, produkcyjnym oraz poprodukcyjnym. Wiek przedprodukcyjny wyznaczony został jako zakres od 0 do 17 lat, wiek produkcyjny określono jako zakres od 18 do 59 lat, natomiast wiek poprodukcyjny zawiera się w zakresie powyżej 60 lub 65 r</w:t>
      </w:r>
      <w:r>
        <w:rPr>
          <w:rFonts w:ascii="Times New Roman" w:hAnsi="Times New Roman" w:cs="Times New Roman"/>
        </w:rPr>
        <w:t>.ż.</w:t>
      </w:r>
      <w:r w:rsidRPr="00415D32">
        <w:rPr>
          <w:rFonts w:ascii="Times New Roman" w:hAnsi="Times New Roman" w:cs="Times New Roman"/>
        </w:rPr>
        <w:t xml:space="preserve"> w zależności od płci. Dane zostały udostępnione przez </w:t>
      </w:r>
      <w:r>
        <w:rPr>
          <w:rFonts w:ascii="Times New Roman" w:hAnsi="Times New Roman" w:cs="Times New Roman"/>
        </w:rPr>
        <w:t xml:space="preserve">BDL GUS za okres lat 2022–2024. W 2022 r. liczba mieszkańców gminy w wieku przedprodukcyjnym wyniosła </w:t>
      </w:r>
      <w:r w:rsidR="00697AD3">
        <w:rPr>
          <w:rFonts w:ascii="Times New Roman" w:hAnsi="Times New Roman" w:cs="Times New Roman"/>
        </w:rPr>
        <w:t>20</w:t>
      </w:r>
      <w:r w:rsidR="000C2EA2">
        <w:rPr>
          <w:rFonts w:ascii="Times New Roman" w:hAnsi="Times New Roman" w:cs="Times New Roman"/>
        </w:rPr>
        <w:t>,1</w:t>
      </w:r>
      <w:r>
        <w:rPr>
          <w:rFonts w:ascii="Times New Roman" w:hAnsi="Times New Roman" w:cs="Times New Roman"/>
        </w:rPr>
        <w:t>%</w:t>
      </w:r>
      <w:r w:rsidR="00697AD3">
        <w:rPr>
          <w:rFonts w:ascii="Times New Roman" w:hAnsi="Times New Roman" w:cs="Times New Roman"/>
        </w:rPr>
        <w:t xml:space="preserve">, natomiast </w:t>
      </w:r>
      <w:r>
        <w:rPr>
          <w:rFonts w:ascii="Times New Roman" w:hAnsi="Times New Roman" w:cs="Times New Roman"/>
        </w:rPr>
        <w:t>w 2024 r.</w:t>
      </w:r>
      <w:r w:rsidR="00697AD3">
        <w:rPr>
          <w:rFonts w:ascii="Times New Roman" w:hAnsi="Times New Roman" w:cs="Times New Roman"/>
        </w:rPr>
        <w:t xml:space="preserve"> wyniosła 19,2.</w:t>
      </w:r>
      <w:r>
        <w:rPr>
          <w:rFonts w:ascii="Times New Roman" w:hAnsi="Times New Roman" w:cs="Times New Roman"/>
        </w:rPr>
        <w:t xml:space="preserve"> Z kolei liczba mieszkańców w wieku produkcyjnym w 2022 r. wyniosła </w:t>
      </w:r>
      <w:r w:rsidR="00697AD3">
        <w:rPr>
          <w:rFonts w:ascii="Times New Roman" w:hAnsi="Times New Roman" w:cs="Times New Roman"/>
        </w:rPr>
        <w:t>57</w:t>
      </w:r>
      <w:r>
        <w:rPr>
          <w:rFonts w:ascii="Times New Roman" w:hAnsi="Times New Roman" w:cs="Times New Roman"/>
        </w:rPr>
        <w:t>,</w:t>
      </w:r>
      <w:r w:rsidR="00697AD3">
        <w:rPr>
          <w:rFonts w:ascii="Times New Roman" w:hAnsi="Times New Roman" w:cs="Times New Roman"/>
        </w:rPr>
        <w:t>1</w:t>
      </w:r>
      <w:r>
        <w:rPr>
          <w:rFonts w:ascii="Times New Roman" w:hAnsi="Times New Roman" w:cs="Times New Roman"/>
        </w:rPr>
        <w:t>%, natomiast w 2024 r. wyniosła 5</w:t>
      </w:r>
      <w:r w:rsidR="0079213C">
        <w:rPr>
          <w:rFonts w:ascii="Times New Roman" w:hAnsi="Times New Roman" w:cs="Times New Roman"/>
        </w:rPr>
        <w:t>6</w:t>
      </w:r>
      <w:r>
        <w:rPr>
          <w:rFonts w:ascii="Times New Roman" w:hAnsi="Times New Roman" w:cs="Times New Roman"/>
        </w:rPr>
        <w:t>,</w:t>
      </w:r>
      <w:r w:rsidR="0079213C">
        <w:rPr>
          <w:rFonts w:ascii="Times New Roman" w:hAnsi="Times New Roman" w:cs="Times New Roman"/>
        </w:rPr>
        <w:t>7</w:t>
      </w:r>
      <w:r>
        <w:rPr>
          <w:rFonts w:ascii="Times New Roman" w:hAnsi="Times New Roman" w:cs="Times New Roman"/>
        </w:rPr>
        <w:t xml:space="preserve">%. Liczba mieszkańców w wieku poprodukcyjnym w 2022 r. wyniosła </w:t>
      </w:r>
      <w:r w:rsidR="00697AD3">
        <w:rPr>
          <w:rFonts w:ascii="Times New Roman" w:hAnsi="Times New Roman" w:cs="Times New Roman"/>
        </w:rPr>
        <w:t>22</w:t>
      </w:r>
      <w:r>
        <w:rPr>
          <w:rFonts w:ascii="Times New Roman" w:hAnsi="Times New Roman" w:cs="Times New Roman"/>
        </w:rPr>
        <w:t>,</w:t>
      </w:r>
      <w:r w:rsidR="00697AD3">
        <w:rPr>
          <w:rFonts w:ascii="Times New Roman" w:hAnsi="Times New Roman" w:cs="Times New Roman"/>
        </w:rPr>
        <w:t>8</w:t>
      </w:r>
      <w:r>
        <w:rPr>
          <w:rFonts w:ascii="Times New Roman" w:hAnsi="Times New Roman" w:cs="Times New Roman"/>
        </w:rPr>
        <w:t>%, a w 2024 r. wyniosła 24,1%. Pozostałe informacje przedstawiono na poniższym wykresie</w:t>
      </w:r>
      <w:r w:rsidR="00AC7B8F">
        <w:rPr>
          <w:rFonts w:ascii="Times New Roman" w:hAnsi="Times New Roman" w:cs="Times New Roman"/>
        </w:rPr>
        <w:t>.</w:t>
      </w:r>
    </w:p>
    <w:p w14:paraId="65486A98" w14:textId="77777777" w:rsidR="001969A8" w:rsidRDefault="00CA3098" w:rsidP="001969A8">
      <w:pPr>
        <w:spacing w:after="0" w:line="276" w:lineRule="auto"/>
        <w:jc w:val="center"/>
      </w:pPr>
      <w:r>
        <w:rPr>
          <w:rFonts w:ascii="Times New Roman" w:hAnsi="Times New Roman" w:cs="Times New Roman"/>
          <w:i/>
          <w:iCs/>
          <w:sz w:val="20"/>
          <w:szCs w:val="20"/>
        </w:rPr>
        <w:br w:type="page"/>
      </w:r>
    </w:p>
    <w:p w14:paraId="262E351E" w14:textId="79855295" w:rsidR="001969A8" w:rsidRPr="001969A8" w:rsidRDefault="001969A8" w:rsidP="001969A8">
      <w:pPr>
        <w:pStyle w:val="Legenda"/>
        <w:keepNext/>
        <w:jc w:val="center"/>
        <w:rPr>
          <w:rFonts w:ascii="Times New Roman" w:hAnsi="Times New Roman" w:cs="Times New Roman"/>
          <w:b/>
          <w:bCs/>
          <w:i w:val="0"/>
          <w:iCs w:val="0"/>
          <w:color w:val="auto"/>
          <w:sz w:val="20"/>
          <w:szCs w:val="20"/>
        </w:rPr>
      </w:pPr>
      <w:bookmarkStart w:id="53" w:name="_Toc231836342"/>
      <w:r w:rsidRPr="001969A8">
        <w:rPr>
          <w:rFonts w:ascii="Times New Roman" w:hAnsi="Times New Roman" w:cs="Times New Roman"/>
          <w:b/>
          <w:bCs/>
          <w:i w:val="0"/>
          <w:iCs w:val="0"/>
          <w:color w:val="auto"/>
          <w:sz w:val="20"/>
          <w:szCs w:val="20"/>
        </w:rPr>
        <w:lastRenderedPageBreak/>
        <w:t xml:space="preserve">Wykres </w:t>
      </w:r>
      <w:r w:rsidRPr="001969A8">
        <w:rPr>
          <w:rFonts w:ascii="Times New Roman" w:hAnsi="Times New Roman" w:cs="Times New Roman"/>
          <w:b/>
          <w:bCs/>
          <w:i w:val="0"/>
          <w:iCs w:val="0"/>
          <w:color w:val="auto"/>
          <w:sz w:val="20"/>
          <w:szCs w:val="20"/>
        </w:rPr>
        <w:fldChar w:fldCharType="begin"/>
      </w:r>
      <w:r w:rsidRPr="001969A8">
        <w:rPr>
          <w:rFonts w:ascii="Times New Roman" w:hAnsi="Times New Roman" w:cs="Times New Roman"/>
          <w:b/>
          <w:bCs/>
          <w:i w:val="0"/>
          <w:iCs w:val="0"/>
          <w:color w:val="auto"/>
          <w:sz w:val="20"/>
          <w:szCs w:val="20"/>
        </w:rPr>
        <w:instrText xml:space="preserve"> SEQ Wykres \* ARABIC </w:instrText>
      </w:r>
      <w:r w:rsidRPr="001969A8">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w:t>
      </w:r>
      <w:r w:rsidRPr="001969A8">
        <w:rPr>
          <w:rFonts w:ascii="Times New Roman" w:hAnsi="Times New Roman" w:cs="Times New Roman"/>
          <w:b/>
          <w:bCs/>
          <w:i w:val="0"/>
          <w:iCs w:val="0"/>
          <w:color w:val="auto"/>
          <w:sz w:val="20"/>
          <w:szCs w:val="20"/>
        </w:rPr>
        <w:fldChar w:fldCharType="end"/>
      </w:r>
      <w:r w:rsidRPr="001969A8">
        <w:rPr>
          <w:rFonts w:ascii="Times New Roman" w:hAnsi="Times New Roman" w:cs="Times New Roman"/>
          <w:b/>
          <w:bCs/>
          <w:i w:val="0"/>
          <w:iCs w:val="0"/>
          <w:color w:val="auto"/>
          <w:sz w:val="20"/>
          <w:szCs w:val="20"/>
        </w:rPr>
        <w:t xml:space="preserve"> Udział ludności wg ekonomicznych grup wieku w % ludności ogółem w gminie </w:t>
      </w:r>
      <w:r>
        <w:rPr>
          <w:rFonts w:ascii="Times New Roman" w:hAnsi="Times New Roman" w:cs="Times New Roman"/>
          <w:b/>
          <w:bCs/>
          <w:i w:val="0"/>
          <w:iCs w:val="0"/>
          <w:color w:val="auto"/>
          <w:sz w:val="20"/>
          <w:szCs w:val="20"/>
        </w:rPr>
        <w:t xml:space="preserve">Jadów w latach </w:t>
      </w:r>
      <w:r w:rsidR="003A346A">
        <w:rPr>
          <w:rFonts w:ascii="Times New Roman" w:hAnsi="Times New Roman" w:cs="Times New Roman"/>
          <w:b/>
          <w:bCs/>
          <w:i w:val="0"/>
          <w:iCs w:val="0"/>
          <w:color w:val="auto"/>
          <w:sz w:val="20"/>
          <w:szCs w:val="20"/>
        </w:rPr>
        <w:t>2022–2024</w:t>
      </w:r>
      <w:bookmarkEnd w:id="53"/>
    </w:p>
    <w:p w14:paraId="2AB423B3" w14:textId="56F08C6F" w:rsidR="00CA3098" w:rsidRDefault="001969A8" w:rsidP="001969A8">
      <w:pPr>
        <w:spacing w:after="0" w:line="276" w:lineRule="auto"/>
        <w:jc w:val="center"/>
        <w:rPr>
          <w:rFonts w:ascii="Times New Roman" w:hAnsi="Times New Roman" w:cs="Times New Roman"/>
          <w:i/>
          <w:iCs/>
          <w:sz w:val="20"/>
          <w:szCs w:val="20"/>
        </w:rPr>
      </w:pPr>
      <w:r>
        <w:rPr>
          <w:noProof/>
          <w:lang w:eastAsia="pl-PL"/>
        </w:rPr>
        <w:drawing>
          <wp:inline distT="0" distB="0" distL="0" distR="0" wp14:anchorId="4ADBFC76" wp14:editId="5DFBD241">
            <wp:extent cx="5883215" cy="2847975"/>
            <wp:effectExtent l="0" t="0" r="3810" b="0"/>
            <wp:docPr id="837607166" name="Wykres 1">
              <a:extLst xmlns:a="http://schemas.openxmlformats.org/drawingml/2006/main">
                <a:ext uri="{FF2B5EF4-FFF2-40B4-BE49-F238E27FC236}">
                  <a16:creationId xmlns:a16="http://schemas.microsoft.com/office/drawing/2014/main" id="{1F95E0A5-1881-4930-871B-CA3B5947B6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F2F2699" w14:textId="77777777" w:rsidR="001969A8" w:rsidRDefault="001969A8" w:rsidP="001969A8">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Banku Danych Lokalnych GUS</w:t>
      </w:r>
    </w:p>
    <w:p w14:paraId="0DE99C36" w14:textId="35BEC39D" w:rsidR="008866BB" w:rsidRPr="002B2553" w:rsidRDefault="008866BB" w:rsidP="008866BB">
      <w:pPr>
        <w:tabs>
          <w:tab w:val="left" w:pos="2177"/>
        </w:tabs>
        <w:spacing w:line="360" w:lineRule="auto"/>
        <w:ind w:firstLine="709"/>
        <w:contextualSpacing/>
        <w:jc w:val="both"/>
        <w:rPr>
          <w:rFonts w:ascii="Times New Roman" w:hAnsi="Times New Roman" w:cs="Times New Roman"/>
        </w:rPr>
      </w:pPr>
      <w:bookmarkStart w:id="54" w:name="_Hlk212025459"/>
      <w:r>
        <w:rPr>
          <w:rFonts w:ascii="Times New Roman" w:hAnsi="Times New Roman" w:cs="Times New Roman"/>
        </w:rPr>
        <w:t>Na następnym wykresie</w:t>
      </w:r>
      <w:r w:rsidRPr="00606E4E">
        <w:rPr>
          <w:rFonts w:ascii="Times New Roman" w:hAnsi="Times New Roman" w:cs="Times New Roman"/>
        </w:rPr>
        <w:t xml:space="preserve"> nr </w:t>
      </w:r>
      <w:r w:rsidR="00AC7B8F">
        <w:rPr>
          <w:rFonts w:ascii="Times New Roman" w:hAnsi="Times New Roman" w:cs="Times New Roman"/>
        </w:rPr>
        <w:t>4</w:t>
      </w:r>
      <w:r w:rsidRPr="00606E4E">
        <w:rPr>
          <w:rFonts w:ascii="Times New Roman" w:hAnsi="Times New Roman" w:cs="Times New Roman"/>
        </w:rPr>
        <w:t xml:space="preserve"> przedstawiono dane zgromadzone przez U</w:t>
      </w:r>
      <w:r>
        <w:rPr>
          <w:rFonts w:ascii="Times New Roman" w:hAnsi="Times New Roman" w:cs="Times New Roman"/>
        </w:rPr>
        <w:t>rząd Stanu Cywilnego w Jadowie</w:t>
      </w:r>
      <w:r w:rsidRPr="00606E4E">
        <w:rPr>
          <w:rFonts w:ascii="Times New Roman" w:hAnsi="Times New Roman" w:cs="Times New Roman"/>
        </w:rPr>
        <w:t xml:space="preserve"> dotyczące liczby zgonów </w:t>
      </w:r>
      <w:r>
        <w:rPr>
          <w:rFonts w:ascii="Times New Roman" w:hAnsi="Times New Roman" w:cs="Times New Roman"/>
        </w:rPr>
        <w:t xml:space="preserve">ogółem i </w:t>
      </w:r>
      <w:r w:rsidRPr="00606E4E">
        <w:rPr>
          <w:rFonts w:ascii="Times New Roman" w:hAnsi="Times New Roman" w:cs="Times New Roman"/>
        </w:rPr>
        <w:t>w podziale na płeć na terenie gminy w latach 202</w:t>
      </w:r>
      <w:r>
        <w:rPr>
          <w:rFonts w:ascii="Times New Roman" w:hAnsi="Times New Roman" w:cs="Times New Roman"/>
        </w:rPr>
        <w:t>3</w:t>
      </w:r>
      <w:r w:rsidRPr="00606E4E">
        <w:rPr>
          <w:rFonts w:ascii="Times New Roman" w:hAnsi="Times New Roman" w:cs="Times New Roman"/>
        </w:rPr>
        <w:t>–202</w:t>
      </w:r>
      <w:r>
        <w:rPr>
          <w:rFonts w:ascii="Times New Roman" w:hAnsi="Times New Roman" w:cs="Times New Roman"/>
        </w:rPr>
        <w:t>5</w:t>
      </w:r>
      <w:r w:rsidRPr="00606E4E">
        <w:rPr>
          <w:rFonts w:ascii="Times New Roman" w:hAnsi="Times New Roman" w:cs="Times New Roman"/>
        </w:rPr>
        <w:t>. Liczba zgonów w analizowanym okresie czasu</w:t>
      </w:r>
      <w:r>
        <w:rPr>
          <w:rFonts w:ascii="Times New Roman" w:hAnsi="Times New Roman" w:cs="Times New Roman"/>
        </w:rPr>
        <w:t xml:space="preserve"> </w:t>
      </w:r>
      <w:r w:rsidRPr="00606E4E">
        <w:rPr>
          <w:rFonts w:ascii="Times New Roman" w:hAnsi="Times New Roman" w:cs="Times New Roman"/>
        </w:rPr>
        <w:t xml:space="preserve">ulegała </w:t>
      </w:r>
      <w:r>
        <w:rPr>
          <w:rFonts w:ascii="Times New Roman" w:hAnsi="Times New Roman" w:cs="Times New Roman"/>
        </w:rPr>
        <w:t xml:space="preserve">niewielkim </w:t>
      </w:r>
      <w:r w:rsidRPr="00606E4E">
        <w:rPr>
          <w:rFonts w:ascii="Times New Roman" w:hAnsi="Times New Roman" w:cs="Times New Roman"/>
        </w:rPr>
        <w:t>wahaniom</w:t>
      </w:r>
      <w:r>
        <w:rPr>
          <w:rFonts w:ascii="Times New Roman" w:hAnsi="Times New Roman" w:cs="Times New Roman"/>
        </w:rPr>
        <w:t xml:space="preserve"> liczbowym</w:t>
      </w:r>
      <w:r w:rsidRPr="00606E4E">
        <w:rPr>
          <w:rFonts w:ascii="Times New Roman" w:hAnsi="Times New Roman" w:cs="Times New Roman"/>
        </w:rPr>
        <w:t>. W 202</w:t>
      </w:r>
      <w:r>
        <w:rPr>
          <w:rFonts w:ascii="Times New Roman" w:hAnsi="Times New Roman" w:cs="Times New Roman"/>
        </w:rPr>
        <w:t>3</w:t>
      </w:r>
      <w:r w:rsidRPr="00606E4E">
        <w:rPr>
          <w:rFonts w:ascii="Times New Roman" w:hAnsi="Times New Roman" w:cs="Times New Roman"/>
        </w:rPr>
        <w:t xml:space="preserve"> r. w gminie zmarło </w:t>
      </w:r>
      <w:r>
        <w:rPr>
          <w:rFonts w:ascii="Times New Roman" w:hAnsi="Times New Roman" w:cs="Times New Roman"/>
        </w:rPr>
        <w:t>66</w:t>
      </w:r>
      <w:r w:rsidRPr="00606E4E">
        <w:rPr>
          <w:rFonts w:ascii="Times New Roman" w:hAnsi="Times New Roman" w:cs="Times New Roman"/>
        </w:rPr>
        <w:t xml:space="preserve"> osób</w:t>
      </w:r>
      <w:r>
        <w:rPr>
          <w:rFonts w:ascii="Times New Roman" w:hAnsi="Times New Roman" w:cs="Times New Roman"/>
        </w:rPr>
        <w:t xml:space="preserve">, w tym 36 kobiet </w:t>
      </w:r>
      <w:r>
        <w:rPr>
          <w:rFonts w:ascii="Times New Roman" w:hAnsi="Times New Roman" w:cs="Times New Roman"/>
        </w:rPr>
        <w:br/>
        <w:t>i 30 mężczyzn</w:t>
      </w:r>
      <w:r w:rsidRPr="00606E4E">
        <w:rPr>
          <w:rFonts w:ascii="Times New Roman" w:hAnsi="Times New Roman" w:cs="Times New Roman"/>
        </w:rPr>
        <w:t>. Dwa lata później w 202</w:t>
      </w:r>
      <w:r>
        <w:rPr>
          <w:rFonts w:ascii="Times New Roman" w:hAnsi="Times New Roman" w:cs="Times New Roman"/>
        </w:rPr>
        <w:t>5</w:t>
      </w:r>
      <w:r w:rsidRPr="00606E4E">
        <w:rPr>
          <w:rFonts w:ascii="Times New Roman" w:hAnsi="Times New Roman" w:cs="Times New Roman"/>
        </w:rPr>
        <w:t xml:space="preserve"> r. liczba zgonów </w:t>
      </w:r>
      <w:r>
        <w:rPr>
          <w:rFonts w:ascii="Times New Roman" w:hAnsi="Times New Roman" w:cs="Times New Roman"/>
        </w:rPr>
        <w:t>zwiększyła</w:t>
      </w:r>
      <w:r w:rsidRPr="00606E4E">
        <w:rPr>
          <w:rFonts w:ascii="Times New Roman" w:hAnsi="Times New Roman" w:cs="Times New Roman"/>
        </w:rPr>
        <w:t xml:space="preserve"> się i wyniosła </w:t>
      </w:r>
      <w:r>
        <w:rPr>
          <w:rFonts w:ascii="Times New Roman" w:hAnsi="Times New Roman" w:cs="Times New Roman"/>
        </w:rPr>
        <w:t>91 zgony</w:t>
      </w:r>
      <w:bookmarkEnd w:id="54"/>
      <w:r>
        <w:rPr>
          <w:rFonts w:ascii="Times New Roman" w:hAnsi="Times New Roman" w:cs="Times New Roman"/>
        </w:rPr>
        <w:t>, w tym 43 to kobiety, a 48 mężczyźni. Wyniki przedstawia poniższy wykres.</w:t>
      </w:r>
    </w:p>
    <w:p w14:paraId="75424EAB" w14:textId="453A19CC" w:rsidR="008866BB" w:rsidRPr="008866BB" w:rsidRDefault="008866BB" w:rsidP="008866BB">
      <w:pPr>
        <w:pStyle w:val="Legenda"/>
        <w:keepNext/>
        <w:jc w:val="center"/>
        <w:rPr>
          <w:rFonts w:ascii="Times New Roman" w:hAnsi="Times New Roman" w:cs="Times New Roman"/>
          <w:b/>
          <w:bCs/>
          <w:i w:val="0"/>
          <w:iCs w:val="0"/>
          <w:color w:val="auto"/>
          <w:sz w:val="20"/>
          <w:szCs w:val="20"/>
        </w:rPr>
      </w:pPr>
      <w:bookmarkStart w:id="55" w:name="_Toc231836343"/>
      <w:r w:rsidRPr="008866BB">
        <w:rPr>
          <w:rFonts w:ascii="Times New Roman" w:hAnsi="Times New Roman" w:cs="Times New Roman"/>
          <w:b/>
          <w:bCs/>
          <w:i w:val="0"/>
          <w:iCs w:val="0"/>
          <w:color w:val="auto"/>
          <w:sz w:val="20"/>
          <w:szCs w:val="20"/>
        </w:rPr>
        <w:t xml:space="preserve">Wykres </w:t>
      </w:r>
      <w:r w:rsidRPr="008866BB">
        <w:rPr>
          <w:rFonts w:ascii="Times New Roman" w:hAnsi="Times New Roman" w:cs="Times New Roman"/>
          <w:b/>
          <w:bCs/>
          <w:i w:val="0"/>
          <w:iCs w:val="0"/>
          <w:color w:val="auto"/>
          <w:sz w:val="20"/>
          <w:szCs w:val="20"/>
        </w:rPr>
        <w:fldChar w:fldCharType="begin"/>
      </w:r>
      <w:r w:rsidRPr="008866BB">
        <w:rPr>
          <w:rFonts w:ascii="Times New Roman" w:hAnsi="Times New Roman" w:cs="Times New Roman"/>
          <w:b/>
          <w:bCs/>
          <w:i w:val="0"/>
          <w:iCs w:val="0"/>
          <w:color w:val="auto"/>
          <w:sz w:val="20"/>
          <w:szCs w:val="20"/>
        </w:rPr>
        <w:instrText xml:space="preserve"> SEQ Wykres \* ARABIC </w:instrText>
      </w:r>
      <w:r w:rsidRPr="008866B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w:t>
      </w:r>
      <w:r w:rsidRPr="008866BB">
        <w:rPr>
          <w:rFonts w:ascii="Times New Roman" w:hAnsi="Times New Roman" w:cs="Times New Roman"/>
          <w:b/>
          <w:bCs/>
          <w:i w:val="0"/>
          <w:iCs w:val="0"/>
          <w:color w:val="auto"/>
          <w:sz w:val="20"/>
          <w:szCs w:val="20"/>
        </w:rPr>
        <w:fldChar w:fldCharType="end"/>
      </w:r>
      <w:r w:rsidRPr="008866BB">
        <w:rPr>
          <w:rFonts w:ascii="Times New Roman" w:hAnsi="Times New Roman" w:cs="Times New Roman"/>
          <w:b/>
          <w:bCs/>
          <w:i w:val="0"/>
          <w:iCs w:val="0"/>
          <w:color w:val="auto"/>
          <w:sz w:val="20"/>
          <w:szCs w:val="20"/>
        </w:rPr>
        <w:t xml:space="preserve"> Liczba zgonów - ogółem i w podziale na płeć w gminie </w:t>
      </w:r>
      <w:r>
        <w:rPr>
          <w:rFonts w:ascii="Times New Roman" w:hAnsi="Times New Roman" w:cs="Times New Roman"/>
          <w:b/>
          <w:bCs/>
          <w:i w:val="0"/>
          <w:iCs w:val="0"/>
          <w:color w:val="auto"/>
          <w:sz w:val="20"/>
          <w:szCs w:val="20"/>
        </w:rPr>
        <w:t xml:space="preserve">Jadów w latach </w:t>
      </w:r>
      <w:r w:rsidR="003A346A">
        <w:rPr>
          <w:rFonts w:ascii="Times New Roman" w:hAnsi="Times New Roman" w:cs="Times New Roman"/>
          <w:b/>
          <w:bCs/>
          <w:i w:val="0"/>
          <w:iCs w:val="0"/>
          <w:color w:val="auto"/>
          <w:sz w:val="20"/>
          <w:szCs w:val="20"/>
        </w:rPr>
        <w:t>2023–2025</w:t>
      </w:r>
      <w:bookmarkEnd w:id="55"/>
    </w:p>
    <w:p w14:paraId="375D35E6" w14:textId="7EB9D500" w:rsidR="008866BB" w:rsidRDefault="008866BB" w:rsidP="002B70A5">
      <w:pPr>
        <w:pStyle w:val="Legenda"/>
        <w:keepNext/>
        <w:spacing w:after="0" w:line="360" w:lineRule="auto"/>
        <w:rPr>
          <w:rFonts w:ascii="Times New Roman" w:hAnsi="Times New Roman" w:cs="Times New Roman"/>
          <w:i w:val="0"/>
          <w:iCs w:val="0"/>
          <w:color w:val="000000" w:themeColor="text1"/>
          <w:sz w:val="24"/>
          <w:szCs w:val="24"/>
        </w:rPr>
      </w:pPr>
      <w:r>
        <w:rPr>
          <w:noProof/>
          <w:lang w:eastAsia="pl-PL"/>
        </w:rPr>
        <w:drawing>
          <wp:inline distT="0" distB="0" distL="0" distR="0" wp14:anchorId="3A2D513E" wp14:editId="431A3E0C">
            <wp:extent cx="5901070" cy="2743200"/>
            <wp:effectExtent l="0" t="0" r="4445" b="0"/>
            <wp:docPr id="1538786327" name="Wykres 1">
              <a:extLst xmlns:a="http://schemas.openxmlformats.org/drawingml/2006/main">
                <a:ext uri="{FF2B5EF4-FFF2-40B4-BE49-F238E27FC236}">
                  <a16:creationId xmlns:a16="http://schemas.microsoft.com/office/drawing/2014/main" id="{4AA6CF2D-6937-4DDF-97E1-71F6B82CA2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06D5E0" w14:textId="799BE687" w:rsidR="008866BB" w:rsidRPr="002B2553" w:rsidRDefault="008866BB" w:rsidP="008866BB">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Urzędu Stanu Cywilnego w Jadowie</w:t>
      </w:r>
    </w:p>
    <w:p w14:paraId="79BA1A83" w14:textId="712B45D2" w:rsidR="00E67CC5" w:rsidRPr="00D15741" w:rsidRDefault="00D15741" w:rsidP="00E67CC5">
      <w:pPr>
        <w:pStyle w:val="Legenda"/>
        <w:keepNext/>
        <w:spacing w:line="360" w:lineRule="auto"/>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ab/>
        <w:t xml:space="preserve">Na poniższym wykresie przedstawiono liczbę urodzeń żywych w podziale na chłopców i dziewczynki w gminie Jadów w latach </w:t>
      </w:r>
      <w:r w:rsidR="003A346A">
        <w:rPr>
          <w:rFonts w:ascii="Times New Roman" w:hAnsi="Times New Roman" w:cs="Times New Roman"/>
          <w:i w:val="0"/>
          <w:iCs w:val="0"/>
          <w:color w:val="auto"/>
          <w:sz w:val="24"/>
          <w:szCs w:val="24"/>
        </w:rPr>
        <w:t>2023–2025</w:t>
      </w:r>
      <w:r>
        <w:rPr>
          <w:rFonts w:ascii="Times New Roman" w:hAnsi="Times New Roman" w:cs="Times New Roman"/>
          <w:i w:val="0"/>
          <w:iCs w:val="0"/>
          <w:color w:val="auto"/>
          <w:sz w:val="24"/>
          <w:szCs w:val="24"/>
        </w:rPr>
        <w:t>. W 2023 r. liczba urodzeń żywych</w:t>
      </w:r>
      <w:r w:rsidR="00AC7B8F">
        <w:rPr>
          <w:rFonts w:ascii="Times New Roman" w:hAnsi="Times New Roman" w:cs="Times New Roman"/>
          <w:i w:val="0"/>
          <w:iCs w:val="0"/>
          <w:color w:val="auto"/>
          <w:sz w:val="24"/>
          <w:szCs w:val="24"/>
        </w:rPr>
        <w:t xml:space="preserve"> w gminie</w:t>
      </w:r>
      <w:r>
        <w:rPr>
          <w:rFonts w:ascii="Times New Roman" w:hAnsi="Times New Roman" w:cs="Times New Roman"/>
          <w:i w:val="0"/>
          <w:iCs w:val="0"/>
          <w:color w:val="auto"/>
          <w:sz w:val="24"/>
          <w:szCs w:val="24"/>
        </w:rPr>
        <w:t xml:space="preserve"> wyniosła 62, w tym 27 chłopców i 35 dziewczynek. Rok później liczba urodzeń wyrosła 44 </w:t>
      </w:r>
      <w:r w:rsidR="00AC7B8F">
        <w:rPr>
          <w:rFonts w:ascii="Times New Roman" w:hAnsi="Times New Roman" w:cs="Times New Roman"/>
          <w:i w:val="0"/>
          <w:iCs w:val="0"/>
          <w:color w:val="auto"/>
          <w:sz w:val="24"/>
          <w:szCs w:val="24"/>
        </w:rPr>
        <w:br/>
      </w:r>
      <w:r>
        <w:rPr>
          <w:rFonts w:ascii="Times New Roman" w:hAnsi="Times New Roman" w:cs="Times New Roman"/>
          <w:i w:val="0"/>
          <w:iCs w:val="0"/>
          <w:color w:val="auto"/>
          <w:sz w:val="24"/>
          <w:szCs w:val="24"/>
        </w:rPr>
        <w:t xml:space="preserve">w tym 30 chłopców i 14 dziewczynek. W 2025 r. liczba urodzeń żywych </w:t>
      </w:r>
      <w:r w:rsidR="00AC7B8F">
        <w:rPr>
          <w:rFonts w:ascii="Times New Roman" w:hAnsi="Times New Roman" w:cs="Times New Roman"/>
          <w:i w:val="0"/>
          <w:iCs w:val="0"/>
          <w:color w:val="auto"/>
          <w:sz w:val="24"/>
          <w:szCs w:val="24"/>
        </w:rPr>
        <w:t xml:space="preserve">w gminie </w:t>
      </w:r>
      <w:r>
        <w:rPr>
          <w:rFonts w:ascii="Times New Roman" w:hAnsi="Times New Roman" w:cs="Times New Roman"/>
          <w:i w:val="0"/>
          <w:iCs w:val="0"/>
          <w:color w:val="auto"/>
          <w:sz w:val="24"/>
          <w:szCs w:val="24"/>
        </w:rPr>
        <w:t>wyniosła 48, w tym 28 chłopców i 20 dziewczynek. Informacje przedstawia poniższy wykres.</w:t>
      </w:r>
    </w:p>
    <w:p w14:paraId="7EEDDDD9" w14:textId="3E0BD1D7" w:rsidR="00E67CC5" w:rsidRPr="00E67CC5" w:rsidRDefault="00E67CC5" w:rsidP="00E67CC5">
      <w:pPr>
        <w:pStyle w:val="Legenda"/>
        <w:keepNext/>
        <w:jc w:val="center"/>
        <w:rPr>
          <w:rFonts w:ascii="Times New Roman" w:hAnsi="Times New Roman" w:cs="Times New Roman"/>
          <w:b/>
          <w:bCs/>
          <w:i w:val="0"/>
          <w:iCs w:val="0"/>
          <w:color w:val="auto"/>
          <w:sz w:val="20"/>
          <w:szCs w:val="20"/>
        </w:rPr>
      </w:pPr>
      <w:bookmarkStart w:id="56" w:name="_Toc231836344"/>
      <w:r w:rsidRPr="00E67CC5">
        <w:rPr>
          <w:rFonts w:ascii="Times New Roman" w:hAnsi="Times New Roman" w:cs="Times New Roman"/>
          <w:b/>
          <w:bCs/>
          <w:i w:val="0"/>
          <w:iCs w:val="0"/>
          <w:color w:val="auto"/>
          <w:sz w:val="20"/>
          <w:szCs w:val="20"/>
        </w:rPr>
        <w:t xml:space="preserve">Wykres </w:t>
      </w:r>
      <w:r w:rsidRPr="00E67CC5">
        <w:rPr>
          <w:rFonts w:ascii="Times New Roman" w:hAnsi="Times New Roman" w:cs="Times New Roman"/>
          <w:b/>
          <w:bCs/>
          <w:i w:val="0"/>
          <w:iCs w:val="0"/>
          <w:color w:val="auto"/>
          <w:sz w:val="20"/>
          <w:szCs w:val="20"/>
        </w:rPr>
        <w:fldChar w:fldCharType="begin"/>
      </w:r>
      <w:r w:rsidRPr="00E67CC5">
        <w:rPr>
          <w:rFonts w:ascii="Times New Roman" w:hAnsi="Times New Roman" w:cs="Times New Roman"/>
          <w:b/>
          <w:bCs/>
          <w:i w:val="0"/>
          <w:iCs w:val="0"/>
          <w:color w:val="auto"/>
          <w:sz w:val="20"/>
          <w:szCs w:val="20"/>
        </w:rPr>
        <w:instrText xml:space="preserve"> SEQ Wykres \* ARABIC </w:instrText>
      </w:r>
      <w:r w:rsidRPr="00E67CC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w:t>
      </w:r>
      <w:r w:rsidRPr="00E67CC5">
        <w:rPr>
          <w:rFonts w:ascii="Times New Roman" w:hAnsi="Times New Roman" w:cs="Times New Roman"/>
          <w:b/>
          <w:bCs/>
          <w:i w:val="0"/>
          <w:iCs w:val="0"/>
          <w:color w:val="auto"/>
          <w:sz w:val="20"/>
          <w:szCs w:val="20"/>
        </w:rPr>
        <w:fldChar w:fldCharType="end"/>
      </w:r>
      <w:r w:rsidRPr="00E67CC5">
        <w:rPr>
          <w:rFonts w:ascii="Times New Roman" w:hAnsi="Times New Roman" w:cs="Times New Roman"/>
          <w:b/>
          <w:bCs/>
          <w:i w:val="0"/>
          <w:iCs w:val="0"/>
          <w:color w:val="auto"/>
          <w:sz w:val="20"/>
          <w:szCs w:val="20"/>
        </w:rPr>
        <w:t xml:space="preserve"> Liczba urodzeń żywych w tym podziale na chłopców i dziewczynki w gminie Jadów w latach </w:t>
      </w:r>
      <w:r w:rsidR="003A346A">
        <w:rPr>
          <w:rFonts w:ascii="Times New Roman" w:hAnsi="Times New Roman" w:cs="Times New Roman"/>
          <w:b/>
          <w:bCs/>
          <w:i w:val="0"/>
          <w:iCs w:val="0"/>
          <w:color w:val="auto"/>
          <w:sz w:val="20"/>
          <w:szCs w:val="20"/>
        </w:rPr>
        <w:t>2023–2025</w:t>
      </w:r>
      <w:bookmarkEnd w:id="56"/>
    </w:p>
    <w:p w14:paraId="230954CC" w14:textId="6AA1C20F" w:rsidR="008866BB" w:rsidRDefault="00E67CC5" w:rsidP="00E67CC5">
      <w:pPr>
        <w:jc w:val="center"/>
      </w:pPr>
      <w:r>
        <w:rPr>
          <w:noProof/>
          <w:lang w:eastAsia="pl-PL"/>
        </w:rPr>
        <w:drawing>
          <wp:inline distT="0" distB="0" distL="0" distR="0" wp14:anchorId="5A9EA7E4" wp14:editId="2FD2F2E1">
            <wp:extent cx="5741581" cy="3051545"/>
            <wp:effectExtent l="0" t="0" r="0" b="0"/>
            <wp:docPr id="1724443218" name="Wykres 1">
              <a:extLst xmlns:a="http://schemas.openxmlformats.org/drawingml/2006/main">
                <a:ext uri="{FF2B5EF4-FFF2-40B4-BE49-F238E27FC236}">
                  <a16:creationId xmlns:a16="http://schemas.microsoft.com/office/drawing/2014/main" id="{9DB37887-FADC-448B-AD54-F8A8E916C4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435821" w14:textId="386472CF" w:rsidR="00E67CC5" w:rsidRPr="00E67CC5" w:rsidRDefault="00E67CC5" w:rsidP="00E67CC5">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Urzędu Stanu Cywilnego w Jadowie</w:t>
      </w:r>
    </w:p>
    <w:p w14:paraId="53426310" w14:textId="19C28142" w:rsidR="00206177" w:rsidRDefault="00206177" w:rsidP="00206177">
      <w:pPr>
        <w:pStyle w:val="Legenda"/>
        <w:keepNext/>
        <w:spacing w:line="360" w:lineRule="auto"/>
        <w:ind w:firstLine="708"/>
        <w:jc w:val="both"/>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 xml:space="preserve">Na następnym wykresie nr </w:t>
      </w:r>
      <w:r w:rsidR="00AC7B8F">
        <w:rPr>
          <w:rFonts w:ascii="Times New Roman" w:hAnsi="Times New Roman" w:cs="Times New Roman"/>
          <w:i w:val="0"/>
          <w:iCs w:val="0"/>
          <w:color w:val="000000" w:themeColor="text1"/>
          <w:sz w:val="24"/>
          <w:szCs w:val="24"/>
        </w:rPr>
        <w:t>6</w:t>
      </w:r>
      <w:r>
        <w:rPr>
          <w:rFonts w:ascii="Times New Roman" w:hAnsi="Times New Roman" w:cs="Times New Roman"/>
          <w:i w:val="0"/>
          <w:iCs w:val="0"/>
          <w:color w:val="000000" w:themeColor="text1"/>
          <w:sz w:val="24"/>
          <w:szCs w:val="24"/>
        </w:rPr>
        <w:t xml:space="preserve"> przedstawiono analizę dotyczącą wskaźnika urodzeń żywych, zgonów i przyrostu naturalnego w przeliczeniu na 1 000 ludności w gminie </w:t>
      </w:r>
      <w:r w:rsidR="00CF3E9F">
        <w:rPr>
          <w:rFonts w:ascii="Times New Roman" w:hAnsi="Times New Roman" w:cs="Times New Roman"/>
          <w:i w:val="0"/>
          <w:iCs w:val="0"/>
          <w:color w:val="000000" w:themeColor="text1"/>
          <w:sz w:val="24"/>
          <w:szCs w:val="24"/>
        </w:rPr>
        <w:t>Jadów</w:t>
      </w:r>
      <w:r>
        <w:rPr>
          <w:rFonts w:ascii="Times New Roman" w:hAnsi="Times New Roman" w:cs="Times New Roman"/>
          <w:i w:val="0"/>
          <w:iCs w:val="0"/>
          <w:color w:val="000000" w:themeColor="text1"/>
          <w:sz w:val="24"/>
          <w:szCs w:val="24"/>
        </w:rPr>
        <w:t xml:space="preserve"> </w:t>
      </w:r>
      <w:r w:rsidR="00CF3E9F">
        <w:rPr>
          <w:rFonts w:ascii="Times New Roman" w:hAnsi="Times New Roman" w:cs="Times New Roman"/>
          <w:i w:val="0"/>
          <w:iCs w:val="0"/>
          <w:color w:val="000000" w:themeColor="text1"/>
          <w:sz w:val="24"/>
          <w:szCs w:val="24"/>
        </w:rPr>
        <w:br/>
      </w:r>
      <w:r>
        <w:rPr>
          <w:rFonts w:ascii="Times New Roman" w:hAnsi="Times New Roman" w:cs="Times New Roman"/>
          <w:i w:val="0"/>
          <w:iCs w:val="0"/>
          <w:color w:val="000000" w:themeColor="text1"/>
          <w:sz w:val="24"/>
          <w:szCs w:val="24"/>
        </w:rPr>
        <w:t xml:space="preserve">w latach 2022–2024. Wartość wskaźnika w analizowanym okresie czasu ulegała wahaniom. Najwyższą wartość </w:t>
      </w:r>
      <w:r w:rsidR="004512A9">
        <w:rPr>
          <w:rFonts w:ascii="Times New Roman" w:hAnsi="Times New Roman" w:cs="Times New Roman"/>
          <w:i w:val="0"/>
          <w:iCs w:val="0"/>
          <w:color w:val="000000" w:themeColor="text1"/>
          <w:sz w:val="24"/>
          <w:szCs w:val="24"/>
        </w:rPr>
        <w:t xml:space="preserve">wskaźnika </w:t>
      </w:r>
      <w:r>
        <w:rPr>
          <w:rFonts w:ascii="Times New Roman" w:hAnsi="Times New Roman" w:cs="Times New Roman"/>
          <w:i w:val="0"/>
          <w:iCs w:val="0"/>
          <w:color w:val="000000" w:themeColor="text1"/>
          <w:sz w:val="24"/>
          <w:szCs w:val="24"/>
        </w:rPr>
        <w:t xml:space="preserve">urodzeń żywych na 1 000 ludności w gminie </w:t>
      </w:r>
      <w:r w:rsidR="001522B6">
        <w:rPr>
          <w:rFonts w:ascii="Times New Roman" w:hAnsi="Times New Roman" w:cs="Times New Roman"/>
          <w:i w:val="0"/>
          <w:iCs w:val="0"/>
          <w:color w:val="000000" w:themeColor="text1"/>
          <w:sz w:val="24"/>
          <w:szCs w:val="24"/>
        </w:rPr>
        <w:t>Jadów</w:t>
      </w:r>
      <w:r>
        <w:rPr>
          <w:rFonts w:ascii="Times New Roman" w:hAnsi="Times New Roman" w:cs="Times New Roman"/>
          <w:i w:val="0"/>
          <w:iCs w:val="0"/>
          <w:color w:val="000000" w:themeColor="text1"/>
          <w:sz w:val="24"/>
          <w:szCs w:val="24"/>
        </w:rPr>
        <w:t xml:space="preserve"> odnotowano w 2023 r., gdzie wyniosła </w:t>
      </w:r>
      <w:r w:rsidR="004512A9">
        <w:rPr>
          <w:rFonts w:ascii="Times New Roman" w:hAnsi="Times New Roman" w:cs="Times New Roman"/>
          <w:i w:val="0"/>
          <w:iCs w:val="0"/>
          <w:color w:val="000000" w:themeColor="text1"/>
          <w:sz w:val="24"/>
          <w:szCs w:val="24"/>
        </w:rPr>
        <w:t>8,49</w:t>
      </w:r>
      <w:r>
        <w:rPr>
          <w:rFonts w:ascii="Times New Roman" w:hAnsi="Times New Roman" w:cs="Times New Roman"/>
          <w:i w:val="0"/>
          <w:iCs w:val="0"/>
          <w:color w:val="000000" w:themeColor="text1"/>
          <w:sz w:val="24"/>
          <w:szCs w:val="24"/>
        </w:rPr>
        <w:t xml:space="preserve">, natomiast najniższy poziom wskaźnik osiągnął </w:t>
      </w:r>
      <w:r w:rsidR="00AC7B8F">
        <w:rPr>
          <w:rFonts w:ascii="Times New Roman" w:hAnsi="Times New Roman" w:cs="Times New Roman"/>
          <w:i w:val="0"/>
          <w:iCs w:val="0"/>
          <w:color w:val="000000" w:themeColor="text1"/>
          <w:sz w:val="24"/>
          <w:szCs w:val="24"/>
        </w:rPr>
        <w:br/>
      </w:r>
      <w:r>
        <w:rPr>
          <w:rFonts w:ascii="Times New Roman" w:hAnsi="Times New Roman" w:cs="Times New Roman"/>
          <w:i w:val="0"/>
          <w:iCs w:val="0"/>
          <w:color w:val="000000" w:themeColor="text1"/>
          <w:sz w:val="24"/>
          <w:szCs w:val="24"/>
        </w:rPr>
        <w:t xml:space="preserve">w 2024 r. kiedy wyniósł </w:t>
      </w:r>
      <w:r w:rsidR="004512A9">
        <w:rPr>
          <w:rFonts w:ascii="Times New Roman" w:hAnsi="Times New Roman" w:cs="Times New Roman"/>
          <w:i w:val="0"/>
          <w:iCs w:val="0"/>
          <w:color w:val="000000" w:themeColor="text1"/>
          <w:sz w:val="24"/>
          <w:szCs w:val="24"/>
        </w:rPr>
        <w:t>6,00</w:t>
      </w:r>
      <w:r>
        <w:rPr>
          <w:rFonts w:ascii="Times New Roman" w:hAnsi="Times New Roman" w:cs="Times New Roman"/>
          <w:i w:val="0"/>
          <w:iCs w:val="0"/>
          <w:color w:val="000000" w:themeColor="text1"/>
          <w:sz w:val="24"/>
          <w:szCs w:val="24"/>
        </w:rPr>
        <w:t xml:space="preserve">. Najniższa wartość wskaźnika zgonów w przeliczeniu na 1 000 mieszkańców odnotowano w 2023 r. i wyniosła wówczas </w:t>
      </w:r>
      <w:r w:rsidR="004512A9">
        <w:rPr>
          <w:rFonts w:ascii="Times New Roman" w:hAnsi="Times New Roman" w:cs="Times New Roman"/>
          <w:i w:val="0"/>
          <w:iCs w:val="0"/>
          <w:color w:val="000000" w:themeColor="text1"/>
          <w:sz w:val="24"/>
          <w:szCs w:val="24"/>
        </w:rPr>
        <w:t>11,56</w:t>
      </w:r>
      <w:r>
        <w:rPr>
          <w:rFonts w:ascii="Times New Roman" w:hAnsi="Times New Roman" w:cs="Times New Roman"/>
          <w:i w:val="0"/>
          <w:iCs w:val="0"/>
          <w:color w:val="000000" w:themeColor="text1"/>
          <w:sz w:val="24"/>
          <w:szCs w:val="24"/>
        </w:rPr>
        <w:t>, natomiast najwyższą odnotowano w 202</w:t>
      </w:r>
      <w:r w:rsidR="004512A9">
        <w:rPr>
          <w:rFonts w:ascii="Times New Roman" w:hAnsi="Times New Roman" w:cs="Times New Roman"/>
          <w:i w:val="0"/>
          <w:iCs w:val="0"/>
          <w:color w:val="000000" w:themeColor="text1"/>
          <w:sz w:val="24"/>
          <w:szCs w:val="24"/>
        </w:rPr>
        <w:t>4</w:t>
      </w:r>
      <w:r>
        <w:rPr>
          <w:rFonts w:ascii="Times New Roman" w:hAnsi="Times New Roman" w:cs="Times New Roman"/>
          <w:i w:val="0"/>
          <w:iCs w:val="0"/>
          <w:color w:val="000000" w:themeColor="text1"/>
          <w:sz w:val="24"/>
          <w:szCs w:val="24"/>
        </w:rPr>
        <w:t xml:space="preserve"> r. i wyniosła ona 14,</w:t>
      </w:r>
      <w:r w:rsidR="004512A9">
        <w:rPr>
          <w:rFonts w:ascii="Times New Roman" w:hAnsi="Times New Roman" w:cs="Times New Roman"/>
          <w:i w:val="0"/>
          <w:iCs w:val="0"/>
          <w:color w:val="000000" w:themeColor="text1"/>
          <w:sz w:val="24"/>
          <w:szCs w:val="24"/>
        </w:rPr>
        <w:t>56</w:t>
      </w:r>
      <w:r>
        <w:rPr>
          <w:rFonts w:ascii="Times New Roman" w:hAnsi="Times New Roman" w:cs="Times New Roman"/>
          <w:i w:val="0"/>
          <w:iCs w:val="0"/>
          <w:color w:val="000000" w:themeColor="text1"/>
          <w:sz w:val="24"/>
          <w:szCs w:val="24"/>
        </w:rPr>
        <w:t>. Najniższą wartość wskaźnika przyrostu naturalnego w 202</w:t>
      </w:r>
      <w:r w:rsidR="004512A9">
        <w:rPr>
          <w:rFonts w:ascii="Times New Roman" w:hAnsi="Times New Roman" w:cs="Times New Roman"/>
          <w:i w:val="0"/>
          <w:iCs w:val="0"/>
          <w:color w:val="000000" w:themeColor="text1"/>
          <w:sz w:val="24"/>
          <w:szCs w:val="24"/>
        </w:rPr>
        <w:t>4</w:t>
      </w:r>
      <w:r>
        <w:rPr>
          <w:rFonts w:ascii="Times New Roman" w:hAnsi="Times New Roman" w:cs="Times New Roman"/>
          <w:i w:val="0"/>
          <w:iCs w:val="0"/>
          <w:color w:val="000000" w:themeColor="text1"/>
          <w:sz w:val="24"/>
          <w:szCs w:val="24"/>
        </w:rPr>
        <w:t xml:space="preserve"> r. i wyniosła ona (-8,</w:t>
      </w:r>
      <w:r w:rsidR="004512A9">
        <w:rPr>
          <w:rFonts w:ascii="Times New Roman" w:hAnsi="Times New Roman" w:cs="Times New Roman"/>
          <w:i w:val="0"/>
          <w:iCs w:val="0"/>
          <w:color w:val="000000" w:themeColor="text1"/>
          <w:sz w:val="24"/>
          <w:szCs w:val="24"/>
        </w:rPr>
        <w:t>57</w:t>
      </w:r>
      <w:r>
        <w:rPr>
          <w:rFonts w:ascii="Times New Roman" w:hAnsi="Times New Roman" w:cs="Times New Roman"/>
          <w:i w:val="0"/>
          <w:iCs w:val="0"/>
          <w:color w:val="000000" w:themeColor="text1"/>
          <w:sz w:val="24"/>
          <w:szCs w:val="24"/>
        </w:rPr>
        <w:t>), natomiast najwyższą wartość odnotowano w 2023 r. kiedy to wyniosła (-</w:t>
      </w:r>
      <w:r w:rsidR="004512A9">
        <w:rPr>
          <w:rFonts w:ascii="Times New Roman" w:hAnsi="Times New Roman" w:cs="Times New Roman"/>
          <w:i w:val="0"/>
          <w:iCs w:val="0"/>
          <w:color w:val="000000" w:themeColor="text1"/>
          <w:sz w:val="24"/>
          <w:szCs w:val="24"/>
        </w:rPr>
        <w:t>2,97</w:t>
      </w:r>
      <w:r>
        <w:rPr>
          <w:rFonts w:ascii="Times New Roman" w:hAnsi="Times New Roman" w:cs="Times New Roman"/>
          <w:i w:val="0"/>
          <w:iCs w:val="0"/>
          <w:color w:val="000000" w:themeColor="text1"/>
          <w:sz w:val="24"/>
          <w:szCs w:val="24"/>
        </w:rPr>
        <w:t>). Pozostałe informacje dotyczące wskaźników przedstawiono na</w:t>
      </w:r>
      <w:r w:rsidR="00B4534C">
        <w:rPr>
          <w:rFonts w:ascii="Times New Roman" w:hAnsi="Times New Roman" w:cs="Times New Roman"/>
          <w:i w:val="0"/>
          <w:iCs w:val="0"/>
          <w:color w:val="000000" w:themeColor="text1"/>
          <w:sz w:val="24"/>
          <w:szCs w:val="24"/>
        </w:rPr>
        <w:t> </w:t>
      </w:r>
      <w:r>
        <w:rPr>
          <w:rFonts w:ascii="Times New Roman" w:hAnsi="Times New Roman" w:cs="Times New Roman"/>
          <w:i w:val="0"/>
          <w:iCs w:val="0"/>
          <w:color w:val="000000" w:themeColor="text1"/>
          <w:sz w:val="24"/>
          <w:szCs w:val="24"/>
        </w:rPr>
        <w:t>poniższym wykresie.</w:t>
      </w:r>
    </w:p>
    <w:p w14:paraId="14A63E06" w14:textId="0B81AB14" w:rsidR="00CA3098" w:rsidRDefault="00CA3098" w:rsidP="0020617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rPr>
          <w:rFonts w:ascii="Times New Roman" w:hAnsi="Times New Roman" w:cs="Times New Roman"/>
          <w:i/>
          <w:iCs/>
          <w:sz w:val="20"/>
          <w:szCs w:val="20"/>
        </w:rPr>
      </w:pPr>
    </w:p>
    <w:p w14:paraId="72B0AADB" w14:textId="1325C3E1" w:rsidR="001522B6" w:rsidRPr="001522B6" w:rsidRDefault="001522B6" w:rsidP="00AC7B8F">
      <w:pPr>
        <w:pStyle w:val="Legenda"/>
        <w:keepNext/>
        <w:spacing w:after="0"/>
        <w:jc w:val="center"/>
        <w:rPr>
          <w:rFonts w:ascii="Times New Roman" w:hAnsi="Times New Roman" w:cs="Times New Roman"/>
          <w:b/>
          <w:bCs/>
          <w:i w:val="0"/>
          <w:iCs w:val="0"/>
          <w:color w:val="auto"/>
          <w:sz w:val="20"/>
          <w:szCs w:val="20"/>
        </w:rPr>
      </w:pPr>
      <w:bookmarkStart w:id="57" w:name="_Toc231836345"/>
      <w:r w:rsidRPr="001522B6">
        <w:rPr>
          <w:rFonts w:ascii="Times New Roman" w:hAnsi="Times New Roman" w:cs="Times New Roman"/>
          <w:b/>
          <w:bCs/>
          <w:i w:val="0"/>
          <w:iCs w:val="0"/>
          <w:color w:val="auto"/>
          <w:sz w:val="20"/>
          <w:szCs w:val="20"/>
        </w:rPr>
        <w:lastRenderedPageBreak/>
        <w:t xml:space="preserve">Wykres </w:t>
      </w:r>
      <w:r w:rsidRPr="001522B6">
        <w:rPr>
          <w:rFonts w:ascii="Times New Roman" w:hAnsi="Times New Roman" w:cs="Times New Roman"/>
          <w:b/>
          <w:bCs/>
          <w:i w:val="0"/>
          <w:iCs w:val="0"/>
          <w:color w:val="auto"/>
          <w:sz w:val="20"/>
          <w:szCs w:val="20"/>
        </w:rPr>
        <w:fldChar w:fldCharType="begin"/>
      </w:r>
      <w:r w:rsidRPr="001522B6">
        <w:rPr>
          <w:rFonts w:ascii="Times New Roman" w:hAnsi="Times New Roman" w:cs="Times New Roman"/>
          <w:b/>
          <w:bCs/>
          <w:i w:val="0"/>
          <w:iCs w:val="0"/>
          <w:color w:val="auto"/>
          <w:sz w:val="20"/>
          <w:szCs w:val="20"/>
        </w:rPr>
        <w:instrText xml:space="preserve"> SEQ Wykres \* ARABIC </w:instrText>
      </w:r>
      <w:r w:rsidRPr="001522B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w:t>
      </w:r>
      <w:r w:rsidRPr="001522B6">
        <w:rPr>
          <w:rFonts w:ascii="Times New Roman" w:hAnsi="Times New Roman" w:cs="Times New Roman"/>
          <w:b/>
          <w:bCs/>
          <w:i w:val="0"/>
          <w:iCs w:val="0"/>
          <w:color w:val="auto"/>
          <w:sz w:val="20"/>
          <w:szCs w:val="20"/>
        </w:rPr>
        <w:fldChar w:fldCharType="end"/>
      </w:r>
      <w:r w:rsidRPr="001522B6">
        <w:rPr>
          <w:rFonts w:ascii="Times New Roman" w:hAnsi="Times New Roman" w:cs="Times New Roman"/>
          <w:b/>
          <w:bCs/>
          <w:i w:val="0"/>
          <w:iCs w:val="0"/>
          <w:color w:val="auto"/>
          <w:sz w:val="20"/>
          <w:szCs w:val="20"/>
        </w:rPr>
        <w:t xml:space="preserve"> Urodzenia żywe, zgony i przyrost naturalny na 1 000 ludności w gminie </w:t>
      </w:r>
      <w:r>
        <w:rPr>
          <w:rFonts w:ascii="Times New Roman" w:hAnsi="Times New Roman" w:cs="Times New Roman"/>
          <w:b/>
          <w:bCs/>
          <w:i w:val="0"/>
          <w:iCs w:val="0"/>
          <w:color w:val="auto"/>
          <w:sz w:val="20"/>
          <w:szCs w:val="20"/>
        </w:rPr>
        <w:t>Jadów</w:t>
      </w:r>
      <w:r w:rsidRPr="001522B6">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br/>
      </w:r>
      <w:r w:rsidRPr="001522B6">
        <w:rPr>
          <w:rFonts w:ascii="Times New Roman" w:hAnsi="Times New Roman" w:cs="Times New Roman"/>
          <w:b/>
          <w:bCs/>
          <w:i w:val="0"/>
          <w:iCs w:val="0"/>
          <w:color w:val="auto"/>
          <w:sz w:val="20"/>
          <w:szCs w:val="20"/>
        </w:rPr>
        <w:t>w latach 2022–2024</w:t>
      </w:r>
      <w:bookmarkEnd w:id="57"/>
    </w:p>
    <w:p w14:paraId="2EEEECFD" w14:textId="77777777" w:rsidR="001522B6" w:rsidRDefault="001522B6" w:rsidP="001522B6">
      <w:pPr>
        <w:spacing w:after="0" w:line="276" w:lineRule="auto"/>
        <w:jc w:val="center"/>
        <w:rPr>
          <w:rFonts w:ascii="Times New Roman" w:hAnsi="Times New Roman" w:cs="Times New Roman"/>
          <w:i/>
          <w:iCs/>
          <w:sz w:val="20"/>
          <w:szCs w:val="20"/>
        </w:rPr>
      </w:pPr>
      <w:r>
        <w:rPr>
          <w:noProof/>
          <w:lang w:eastAsia="pl-PL"/>
        </w:rPr>
        <w:drawing>
          <wp:inline distT="0" distB="0" distL="0" distR="0" wp14:anchorId="6F2CEA40" wp14:editId="1C353C6A">
            <wp:extent cx="5865962" cy="2924175"/>
            <wp:effectExtent l="0" t="0" r="1905" b="0"/>
            <wp:docPr id="152155224" name="Wykres 1">
              <a:extLst xmlns:a="http://schemas.openxmlformats.org/drawingml/2006/main">
                <a:ext uri="{FF2B5EF4-FFF2-40B4-BE49-F238E27FC236}">
                  <a16:creationId xmlns:a16="http://schemas.microsoft.com/office/drawing/2014/main" id="{2B7033DA-6704-4C89-98B8-634506D22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067290" w14:textId="77777777" w:rsidR="001522B6" w:rsidRDefault="001522B6" w:rsidP="001522B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Banku Danych Lokalnych GUS</w:t>
      </w:r>
    </w:p>
    <w:p w14:paraId="2372FB3D" w14:textId="6480229A" w:rsidR="00AE4D16" w:rsidRPr="00AE4D16" w:rsidRDefault="007759AE" w:rsidP="00AE4D16">
      <w:pPr>
        <w:pStyle w:val="Legenda"/>
        <w:keepNext/>
        <w:spacing w:line="360" w:lineRule="auto"/>
        <w:jc w:val="both"/>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ab/>
        <w:t>Na wykresie nr 7 przedstawiono</w:t>
      </w:r>
      <w:r w:rsidR="00AE4D16">
        <w:rPr>
          <w:rFonts w:ascii="Times New Roman" w:hAnsi="Times New Roman" w:cs="Times New Roman"/>
          <w:i w:val="0"/>
          <w:iCs w:val="0"/>
          <w:color w:val="000000" w:themeColor="text1"/>
          <w:sz w:val="24"/>
          <w:szCs w:val="24"/>
        </w:rPr>
        <w:t xml:space="preserve"> wskaźniki dotyczące</w:t>
      </w:r>
      <w:r>
        <w:rPr>
          <w:rFonts w:ascii="Times New Roman" w:hAnsi="Times New Roman" w:cs="Times New Roman"/>
          <w:i w:val="0"/>
          <w:iCs w:val="0"/>
          <w:color w:val="000000" w:themeColor="text1"/>
          <w:sz w:val="24"/>
          <w:szCs w:val="24"/>
        </w:rPr>
        <w:t xml:space="preserve"> stan</w:t>
      </w:r>
      <w:r w:rsidR="00AE4D16">
        <w:rPr>
          <w:rFonts w:ascii="Times New Roman" w:hAnsi="Times New Roman" w:cs="Times New Roman"/>
          <w:i w:val="0"/>
          <w:iCs w:val="0"/>
          <w:color w:val="000000" w:themeColor="text1"/>
          <w:sz w:val="24"/>
          <w:szCs w:val="24"/>
        </w:rPr>
        <w:t>u</w:t>
      </w:r>
      <w:r>
        <w:rPr>
          <w:rFonts w:ascii="Times New Roman" w:hAnsi="Times New Roman" w:cs="Times New Roman"/>
          <w:i w:val="0"/>
          <w:iCs w:val="0"/>
          <w:color w:val="000000" w:themeColor="text1"/>
          <w:sz w:val="24"/>
          <w:szCs w:val="24"/>
        </w:rPr>
        <w:t xml:space="preserve"> cywiln</w:t>
      </w:r>
      <w:r w:rsidR="00AE4D16">
        <w:rPr>
          <w:rFonts w:ascii="Times New Roman" w:hAnsi="Times New Roman" w:cs="Times New Roman"/>
          <w:i w:val="0"/>
          <w:iCs w:val="0"/>
          <w:color w:val="000000" w:themeColor="text1"/>
          <w:sz w:val="24"/>
          <w:szCs w:val="24"/>
        </w:rPr>
        <w:t>ego</w:t>
      </w:r>
      <w:r>
        <w:rPr>
          <w:rFonts w:ascii="Times New Roman" w:hAnsi="Times New Roman" w:cs="Times New Roman"/>
          <w:i w:val="0"/>
          <w:iCs w:val="0"/>
          <w:color w:val="000000" w:themeColor="text1"/>
          <w:sz w:val="24"/>
          <w:szCs w:val="24"/>
        </w:rPr>
        <w:t xml:space="preserve"> mieszkańców gminy Jadów w 2025 r. Największą grupę stanowią mieszkańcy będą w związku małżeńskim, której liczba wyniosła 3 157 osób. Liczba mieszkańców stanu wolnego (kawaler/ panna) wyniosła 2 970 osób. Stanu wolnego (wdowiec/wdowa) liczba wyniosła 523. Liczba mieszkańców stanu wolnego (po rozwodzie) wyniosła 383. Nie można było określić stanu cywilnego dla 117 mieszkańców.</w:t>
      </w:r>
    </w:p>
    <w:p w14:paraId="3928A919" w14:textId="30604D42" w:rsidR="00141617" w:rsidRPr="00141617" w:rsidRDefault="00141617" w:rsidP="00141617">
      <w:pPr>
        <w:pStyle w:val="Legenda"/>
        <w:keepNext/>
        <w:jc w:val="center"/>
        <w:rPr>
          <w:rFonts w:ascii="Times New Roman" w:hAnsi="Times New Roman" w:cs="Times New Roman"/>
          <w:b/>
          <w:bCs/>
          <w:i w:val="0"/>
          <w:iCs w:val="0"/>
          <w:color w:val="auto"/>
          <w:sz w:val="20"/>
          <w:szCs w:val="20"/>
        </w:rPr>
      </w:pPr>
      <w:bookmarkStart w:id="58" w:name="_Toc231836346"/>
      <w:r w:rsidRPr="00141617">
        <w:rPr>
          <w:rFonts w:ascii="Times New Roman" w:hAnsi="Times New Roman" w:cs="Times New Roman"/>
          <w:b/>
          <w:bCs/>
          <w:i w:val="0"/>
          <w:iCs w:val="0"/>
          <w:color w:val="auto"/>
          <w:sz w:val="20"/>
          <w:szCs w:val="20"/>
        </w:rPr>
        <w:t xml:space="preserve">Wykres </w:t>
      </w:r>
      <w:r w:rsidRPr="00141617">
        <w:rPr>
          <w:rFonts w:ascii="Times New Roman" w:hAnsi="Times New Roman" w:cs="Times New Roman"/>
          <w:b/>
          <w:bCs/>
          <w:i w:val="0"/>
          <w:iCs w:val="0"/>
          <w:color w:val="auto"/>
          <w:sz w:val="20"/>
          <w:szCs w:val="20"/>
        </w:rPr>
        <w:fldChar w:fldCharType="begin"/>
      </w:r>
      <w:r w:rsidRPr="00141617">
        <w:rPr>
          <w:rFonts w:ascii="Times New Roman" w:hAnsi="Times New Roman" w:cs="Times New Roman"/>
          <w:b/>
          <w:bCs/>
          <w:i w:val="0"/>
          <w:iCs w:val="0"/>
          <w:color w:val="auto"/>
          <w:sz w:val="20"/>
          <w:szCs w:val="20"/>
        </w:rPr>
        <w:instrText xml:space="preserve"> SEQ Wykres \* ARABIC </w:instrText>
      </w:r>
      <w:r w:rsidRPr="00141617">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w:t>
      </w:r>
      <w:r w:rsidRPr="00141617">
        <w:rPr>
          <w:rFonts w:ascii="Times New Roman" w:hAnsi="Times New Roman" w:cs="Times New Roman"/>
          <w:b/>
          <w:bCs/>
          <w:i w:val="0"/>
          <w:iCs w:val="0"/>
          <w:color w:val="auto"/>
          <w:sz w:val="20"/>
          <w:szCs w:val="20"/>
        </w:rPr>
        <w:fldChar w:fldCharType="end"/>
      </w:r>
      <w:r w:rsidRPr="00141617">
        <w:rPr>
          <w:rFonts w:ascii="Times New Roman" w:hAnsi="Times New Roman" w:cs="Times New Roman"/>
          <w:b/>
          <w:bCs/>
          <w:i w:val="0"/>
          <w:iCs w:val="0"/>
          <w:color w:val="auto"/>
          <w:sz w:val="20"/>
          <w:szCs w:val="20"/>
        </w:rPr>
        <w:t xml:space="preserve"> Stan cywilny mieszkańców gminy Jadów w 2025 r.</w:t>
      </w:r>
      <w:bookmarkEnd w:id="58"/>
    </w:p>
    <w:p w14:paraId="3928AE2B" w14:textId="065BA654" w:rsidR="00141617" w:rsidRDefault="00141617" w:rsidP="00AE4D16">
      <w:pPr>
        <w:pStyle w:val="Legenda"/>
        <w:keepNext/>
        <w:spacing w:after="0" w:line="276" w:lineRule="auto"/>
        <w:jc w:val="center"/>
        <w:rPr>
          <w:rFonts w:ascii="Times New Roman" w:hAnsi="Times New Roman" w:cs="Times New Roman"/>
          <w:i w:val="0"/>
          <w:iCs w:val="0"/>
          <w:color w:val="000000" w:themeColor="text1"/>
          <w:sz w:val="24"/>
          <w:szCs w:val="24"/>
        </w:rPr>
      </w:pPr>
      <w:r>
        <w:rPr>
          <w:noProof/>
          <w:lang w:eastAsia="pl-PL"/>
        </w:rPr>
        <w:drawing>
          <wp:inline distT="0" distB="0" distL="0" distR="0" wp14:anchorId="050896B9" wp14:editId="6B8B88D6">
            <wp:extent cx="5874589" cy="3165475"/>
            <wp:effectExtent l="0" t="0" r="0" b="0"/>
            <wp:docPr id="438500744" name="Wykres 1">
              <a:extLst xmlns:a="http://schemas.openxmlformats.org/drawingml/2006/main">
                <a:ext uri="{FF2B5EF4-FFF2-40B4-BE49-F238E27FC236}">
                  <a16:creationId xmlns:a16="http://schemas.microsoft.com/office/drawing/2014/main" id="{39603CA0-CE71-4059-80BC-E896CCCE1D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94532F" w14:textId="4F34AABB" w:rsidR="00141617" w:rsidRPr="00141617" w:rsidRDefault="00141617" w:rsidP="0014161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Urzędu Stanu Cywilnego w Jadowie</w:t>
      </w:r>
    </w:p>
    <w:p w14:paraId="3F9C9B41" w14:textId="1463150C" w:rsidR="00CD0F45" w:rsidRPr="00232042" w:rsidRDefault="00CD0F45" w:rsidP="00D379BA">
      <w:pPr>
        <w:pStyle w:val="Legenda"/>
        <w:keepNext/>
        <w:spacing w:line="360" w:lineRule="auto"/>
        <w:ind w:firstLine="708"/>
        <w:jc w:val="both"/>
        <w:rPr>
          <w:rFonts w:ascii="Times New Roman" w:hAnsi="Times New Roman" w:cs="Times New Roman"/>
          <w:i w:val="0"/>
          <w:iCs w:val="0"/>
          <w:color w:val="000000" w:themeColor="text1"/>
          <w:sz w:val="24"/>
          <w:szCs w:val="24"/>
        </w:rPr>
      </w:pPr>
      <w:r w:rsidRPr="00232042">
        <w:rPr>
          <w:rFonts w:ascii="Times New Roman" w:hAnsi="Times New Roman" w:cs="Times New Roman"/>
          <w:i w:val="0"/>
          <w:iCs w:val="0"/>
          <w:color w:val="000000" w:themeColor="text1"/>
          <w:sz w:val="24"/>
          <w:szCs w:val="24"/>
        </w:rPr>
        <w:lastRenderedPageBreak/>
        <w:t>Na</w:t>
      </w:r>
      <w:r>
        <w:rPr>
          <w:rFonts w:ascii="Times New Roman" w:hAnsi="Times New Roman" w:cs="Times New Roman"/>
          <w:i w:val="0"/>
          <w:iCs w:val="0"/>
          <w:color w:val="000000" w:themeColor="text1"/>
          <w:sz w:val="24"/>
          <w:szCs w:val="24"/>
        </w:rPr>
        <w:t xml:space="preserve"> następnym wykresie nr </w:t>
      </w:r>
      <w:r w:rsidR="003661B4">
        <w:rPr>
          <w:rFonts w:ascii="Times New Roman" w:hAnsi="Times New Roman" w:cs="Times New Roman"/>
          <w:i w:val="0"/>
          <w:iCs w:val="0"/>
          <w:color w:val="000000" w:themeColor="text1"/>
          <w:sz w:val="24"/>
          <w:szCs w:val="24"/>
        </w:rPr>
        <w:t>8</w:t>
      </w:r>
      <w:r>
        <w:rPr>
          <w:rFonts w:ascii="Times New Roman" w:hAnsi="Times New Roman" w:cs="Times New Roman"/>
          <w:i w:val="0"/>
          <w:iCs w:val="0"/>
          <w:color w:val="000000" w:themeColor="text1"/>
          <w:sz w:val="24"/>
          <w:szCs w:val="24"/>
        </w:rPr>
        <w:t xml:space="preserve"> przedstawiono wskaźnik małżeństw zawartych oraz małżeństw w przeliczeniu na 1 000 ludności w gminie </w:t>
      </w:r>
      <w:r w:rsidR="00D379BA">
        <w:rPr>
          <w:rFonts w:ascii="Times New Roman" w:hAnsi="Times New Roman" w:cs="Times New Roman"/>
          <w:i w:val="0"/>
          <w:iCs w:val="0"/>
          <w:color w:val="000000" w:themeColor="text1"/>
          <w:sz w:val="24"/>
          <w:szCs w:val="24"/>
        </w:rPr>
        <w:t>Jadów</w:t>
      </w:r>
      <w:r>
        <w:rPr>
          <w:rFonts w:ascii="Times New Roman" w:hAnsi="Times New Roman" w:cs="Times New Roman"/>
          <w:i w:val="0"/>
          <w:iCs w:val="0"/>
          <w:color w:val="000000" w:themeColor="text1"/>
          <w:sz w:val="24"/>
          <w:szCs w:val="24"/>
        </w:rPr>
        <w:t xml:space="preserve"> w latach 2022–2024. </w:t>
      </w:r>
      <w:r>
        <w:rPr>
          <w:rFonts w:ascii="Times New Roman" w:hAnsi="Times New Roman" w:cs="Times New Roman"/>
          <w:i w:val="0"/>
          <w:iCs w:val="0"/>
          <w:color w:val="000000" w:themeColor="text1"/>
          <w:sz w:val="24"/>
          <w:szCs w:val="24"/>
        </w:rPr>
        <w:br/>
        <w:t xml:space="preserve">W 2022 r. w gminie zawarto </w:t>
      </w:r>
      <w:r w:rsidR="00D379BA">
        <w:rPr>
          <w:rFonts w:ascii="Times New Roman" w:hAnsi="Times New Roman" w:cs="Times New Roman"/>
          <w:i w:val="0"/>
          <w:iCs w:val="0"/>
          <w:color w:val="000000" w:themeColor="text1"/>
          <w:sz w:val="24"/>
          <w:szCs w:val="24"/>
        </w:rPr>
        <w:t>39</w:t>
      </w:r>
      <w:r>
        <w:rPr>
          <w:rFonts w:ascii="Times New Roman" w:hAnsi="Times New Roman" w:cs="Times New Roman"/>
          <w:i w:val="0"/>
          <w:iCs w:val="0"/>
          <w:color w:val="000000" w:themeColor="text1"/>
          <w:sz w:val="24"/>
          <w:szCs w:val="24"/>
        </w:rPr>
        <w:t xml:space="preserve"> małżeństw, co stanowił</w:t>
      </w:r>
      <w:r w:rsidR="00D379BA">
        <w:rPr>
          <w:rFonts w:ascii="Times New Roman" w:hAnsi="Times New Roman" w:cs="Times New Roman"/>
          <w:i w:val="0"/>
          <w:iCs w:val="0"/>
          <w:color w:val="000000" w:themeColor="text1"/>
          <w:sz w:val="24"/>
          <w:szCs w:val="24"/>
        </w:rPr>
        <w:t>o</w:t>
      </w:r>
      <w:r>
        <w:rPr>
          <w:rFonts w:ascii="Times New Roman" w:hAnsi="Times New Roman" w:cs="Times New Roman"/>
          <w:i w:val="0"/>
          <w:iCs w:val="0"/>
          <w:color w:val="000000" w:themeColor="text1"/>
          <w:sz w:val="24"/>
          <w:szCs w:val="24"/>
        </w:rPr>
        <w:t xml:space="preserve"> </w:t>
      </w:r>
      <w:r w:rsidR="00D379BA">
        <w:rPr>
          <w:rFonts w:ascii="Times New Roman" w:hAnsi="Times New Roman" w:cs="Times New Roman"/>
          <w:i w:val="0"/>
          <w:iCs w:val="0"/>
          <w:color w:val="000000" w:themeColor="text1"/>
          <w:sz w:val="24"/>
          <w:szCs w:val="24"/>
        </w:rPr>
        <w:t>5,5</w:t>
      </w:r>
      <w:r>
        <w:rPr>
          <w:rFonts w:ascii="Times New Roman" w:hAnsi="Times New Roman" w:cs="Times New Roman"/>
          <w:i w:val="0"/>
          <w:iCs w:val="0"/>
          <w:color w:val="000000" w:themeColor="text1"/>
          <w:sz w:val="24"/>
          <w:szCs w:val="24"/>
        </w:rPr>
        <w:t xml:space="preserve"> małżeństw </w:t>
      </w:r>
      <w:r w:rsidR="00D379BA">
        <w:rPr>
          <w:rFonts w:ascii="Times New Roman" w:hAnsi="Times New Roman" w:cs="Times New Roman"/>
          <w:i w:val="0"/>
          <w:iCs w:val="0"/>
          <w:color w:val="000000" w:themeColor="text1"/>
          <w:sz w:val="24"/>
          <w:szCs w:val="24"/>
        </w:rPr>
        <w:t xml:space="preserve">w przeliczeniu </w:t>
      </w:r>
      <w:r>
        <w:rPr>
          <w:rFonts w:ascii="Times New Roman" w:hAnsi="Times New Roman" w:cs="Times New Roman"/>
          <w:i w:val="0"/>
          <w:iCs w:val="0"/>
          <w:color w:val="000000" w:themeColor="text1"/>
          <w:sz w:val="24"/>
          <w:szCs w:val="24"/>
        </w:rPr>
        <w:t xml:space="preserve">na 1 000 ludności. W 2024 r. w gminie zawarto </w:t>
      </w:r>
      <w:r w:rsidR="003661B4">
        <w:rPr>
          <w:rFonts w:ascii="Times New Roman" w:hAnsi="Times New Roman" w:cs="Times New Roman"/>
          <w:i w:val="0"/>
          <w:iCs w:val="0"/>
          <w:color w:val="000000" w:themeColor="text1"/>
          <w:sz w:val="24"/>
          <w:szCs w:val="24"/>
        </w:rPr>
        <w:t>1</w:t>
      </w:r>
      <w:r w:rsidR="00D379BA">
        <w:rPr>
          <w:rFonts w:ascii="Times New Roman" w:hAnsi="Times New Roman" w:cs="Times New Roman"/>
          <w:i w:val="0"/>
          <w:iCs w:val="0"/>
          <w:color w:val="000000" w:themeColor="text1"/>
          <w:sz w:val="24"/>
          <w:szCs w:val="24"/>
        </w:rPr>
        <w:t>8 małżeństw</w:t>
      </w:r>
      <w:r>
        <w:rPr>
          <w:rFonts w:ascii="Times New Roman" w:hAnsi="Times New Roman" w:cs="Times New Roman"/>
          <w:i w:val="0"/>
          <w:iCs w:val="0"/>
          <w:color w:val="000000" w:themeColor="text1"/>
          <w:sz w:val="24"/>
          <w:szCs w:val="24"/>
        </w:rPr>
        <w:t xml:space="preserve">, co przełożyło </w:t>
      </w:r>
      <w:r w:rsidR="003661B4">
        <w:rPr>
          <w:rFonts w:ascii="Times New Roman" w:hAnsi="Times New Roman" w:cs="Times New Roman"/>
          <w:i w:val="0"/>
          <w:iCs w:val="0"/>
          <w:color w:val="000000" w:themeColor="text1"/>
          <w:sz w:val="24"/>
          <w:szCs w:val="24"/>
        </w:rPr>
        <w:t xml:space="preserve">się na 2,6 małżeństw </w:t>
      </w:r>
      <w:r w:rsidR="003661B4">
        <w:rPr>
          <w:rFonts w:ascii="Times New Roman" w:hAnsi="Times New Roman" w:cs="Times New Roman"/>
          <w:i w:val="0"/>
          <w:iCs w:val="0"/>
          <w:color w:val="000000" w:themeColor="text1"/>
          <w:sz w:val="24"/>
          <w:szCs w:val="24"/>
        </w:rPr>
        <w:br/>
      </w:r>
      <w:r>
        <w:rPr>
          <w:rFonts w:ascii="Times New Roman" w:hAnsi="Times New Roman" w:cs="Times New Roman"/>
          <w:i w:val="0"/>
          <w:iCs w:val="0"/>
          <w:color w:val="000000" w:themeColor="text1"/>
          <w:sz w:val="24"/>
          <w:szCs w:val="24"/>
        </w:rPr>
        <w:t xml:space="preserve">w przeliczeniu na 1 000 ludności. Wyniki przedstawia </w:t>
      </w:r>
      <w:r w:rsidR="003661B4">
        <w:rPr>
          <w:rFonts w:ascii="Times New Roman" w:hAnsi="Times New Roman" w:cs="Times New Roman"/>
          <w:i w:val="0"/>
          <w:iCs w:val="0"/>
          <w:color w:val="000000" w:themeColor="text1"/>
          <w:sz w:val="24"/>
          <w:szCs w:val="24"/>
        </w:rPr>
        <w:t>poniższy wykres.</w:t>
      </w:r>
    </w:p>
    <w:p w14:paraId="33E7B1AD" w14:textId="7731BA53" w:rsidR="00D379BA" w:rsidRPr="00D379BA" w:rsidRDefault="00D379BA" w:rsidP="00D379BA">
      <w:pPr>
        <w:pStyle w:val="Legenda"/>
        <w:keepNext/>
        <w:jc w:val="center"/>
        <w:rPr>
          <w:rFonts w:ascii="Times New Roman" w:hAnsi="Times New Roman" w:cs="Times New Roman"/>
          <w:b/>
          <w:bCs/>
          <w:i w:val="0"/>
          <w:iCs w:val="0"/>
          <w:color w:val="auto"/>
          <w:sz w:val="20"/>
          <w:szCs w:val="20"/>
        </w:rPr>
      </w:pPr>
      <w:bookmarkStart w:id="59" w:name="_Toc231836347"/>
      <w:r w:rsidRPr="00D379BA">
        <w:rPr>
          <w:rFonts w:ascii="Times New Roman" w:hAnsi="Times New Roman" w:cs="Times New Roman"/>
          <w:b/>
          <w:bCs/>
          <w:i w:val="0"/>
          <w:iCs w:val="0"/>
          <w:color w:val="auto"/>
          <w:sz w:val="20"/>
          <w:szCs w:val="20"/>
        </w:rPr>
        <w:t xml:space="preserve">Wykres </w:t>
      </w:r>
      <w:r w:rsidRPr="00D379BA">
        <w:rPr>
          <w:rFonts w:ascii="Times New Roman" w:hAnsi="Times New Roman" w:cs="Times New Roman"/>
          <w:b/>
          <w:bCs/>
          <w:i w:val="0"/>
          <w:iCs w:val="0"/>
          <w:color w:val="auto"/>
          <w:sz w:val="20"/>
          <w:szCs w:val="20"/>
        </w:rPr>
        <w:fldChar w:fldCharType="begin"/>
      </w:r>
      <w:r w:rsidRPr="00D379BA">
        <w:rPr>
          <w:rFonts w:ascii="Times New Roman" w:hAnsi="Times New Roman" w:cs="Times New Roman"/>
          <w:b/>
          <w:bCs/>
          <w:i w:val="0"/>
          <w:iCs w:val="0"/>
          <w:color w:val="auto"/>
          <w:sz w:val="20"/>
          <w:szCs w:val="20"/>
        </w:rPr>
        <w:instrText xml:space="preserve"> SEQ Wykres \* ARABIC </w:instrText>
      </w:r>
      <w:r w:rsidRPr="00D379BA">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w:t>
      </w:r>
      <w:r w:rsidRPr="00D379BA">
        <w:rPr>
          <w:rFonts w:ascii="Times New Roman" w:hAnsi="Times New Roman" w:cs="Times New Roman"/>
          <w:b/>
          <w:bCs/>
          <w:i w:val="0"/>
          <w:iCs w:val="0"/>
          <w:color w:val="auto"/>
          <w:sz w:val="20"/>
          <w:szCs w:val="20"/>
        </w:rPr>
        <w:fldChar w:fldCharType="end"/>
      </w:r>
      <w:r w:rsidRPr="00D379BA">
        <w:rPr>
          <w:rFonts w:ascii="Times New Roman" w:hAnsi="Times New Roman" w:cs="Times New Roman"/>
          <w:b/>
          <w:bCs/>
          <w:i w:val="0"/>
          <w:iCs w:val="0"/>
          <w:color w:val="auto"/>
          <w:sz w:val="20"/>
          <w:szCs w:val="20"/>
        </w:rPr>
        <w:t xml:space="preserve"> Małżeństwa zawarte oraz małżeństwa zawarte na 1 000 ludności w gminie </w:t>
      </w:r>
      <w:r>
        <w:rPr>
          <w:rFonts w:ascii="Times New Roman" w:hAnsi="Times New Roman" w:cs="Times New Roman"/>
          <w:b/>
          <w:bCs/>
          <w:i w:val="0"/>
          <w:iCs w:val="0"/>
          <w:color w:val="auto"/>
          <w:sz w:val="20"/>
          <w:szCs w:val="20"/>
        </w:rPr>
        <w:t>Jadów</w:t>
      </w:r>
      <w:r w:rsidRPr="00D379BA">
        <w:rPr>
          <w:rFonts w:ascii="Times New Roman" w:hAnsi="Times New Roman" w:cs="Times New Roman"/>
          <w:b/>
          <w:bCs/>
          <w:i w:val="0"/>
          <w:iCs w:val="0"/>
          <w:color w:val="auto"/>
          <w:sz w:val="20"/>
          <w:szCs w:val="20"/>
        </w:rPr>
        <w:t xml:space="preserve"> w latach 2022–2024</w:t>
      </w:r>
      <w:bookmarkEnd w:id="59"/>
    </w:p>
    <w:p w14:paraId="79029BCB" w14:textId="77777777" w:rsidR="00D379BA" w:rsidRDefault="00D379BA" w:rsidP="00D379BA">
      <w:pPr>
        <w:spacing w:after="0" w:line="276" w:lineRule="auto"/>
        <w:jc w:val="center"/>
        <w:rPr>
          <w:rFonts w:ascii="Times New Roman" w:hAnsi="Times New Roman" w:cs="Times New Roman"/>
          <w:i/>
          <w:iCs/>
          <w:sz w:val="20"/>
          <w:szCs w:val="20"/>
        </w:rPr>
      </w:pPr>
      <w:r>
        <w:rPr>
          <w:noProof/>
          <w:lang w:eastAsia="pl-PL"/>
        </w:rPr>
        <w:drawing>
          <wp:inline distT="0" distB="0" distL="0" distR="0" wp14:anchorId="3A088C91" wp14:editId="607368EF">
            <wp:extent cx="5788325" cy="2800350"/>
            <wp:effectExtent l="0" t="0" r="3175" b="0"/>
            <wp:docPr id="1760605022" name="Wykres 1">
              <a:extLst xmlns:a="http://schemas.openxmlformats.org/drawingml/2006/main">
                <a:ext uri="{FF2B5EF4-FFF2-40B4-BE49-F238E27FC236}">
                  <a16:creationId xmlns:a16="http://schemas.microsoft.com/office/drawing/2014/main" id="{73DA7470-EADE-44DB-90FA-A1C2663C09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6AA118" w14:textId="77777777" w:rsidR="00216661" w:rsidRDefault="00D379BA" w:rsidP="00216661">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jc w:val="center"/>
        <w:rPr>
          <w:rFonts w:ascii="Times New Roman" w:hAnsi="Times New Roman" w:cs="Times New Roman"/>
          <w:i/>
          <w:iCs/>
          <w:sz w:val="20"/>
          <w:szCs w:val="20"/>
        </w:rPr>
      </w:pPr>
      <w:r w:rsidRPr="00FF4FA7">
        <w:rPr>
          <w:rFonts w:ascii="Times New Roman" w:hAnsi="Times New Roman" w:cs="Times New Roman"/>
          <w:i/>
          <w:iCs/>
          <w:sz w:val="20"/>
          <w:szCs w:val="20"/>
        </w:rPr>
        <w:t xml:space="preserve">Źródło: opracowanie własne na podstawie </w:t>
      </w:r>
      <w:r>
        <w:rPr>
          <w:rFonts w:ascii="Times New Roman" w:hAnsi="Times New Roman" w:cs="Times New Roman"/>
          <w:i/>
          <w:iCs/>
          <w:sz w:val="20"/>
          <w:szCs w:val="20"/>
        </w:rPr>
        <w:t>danych Banku Danych Lokalnych GUS</w:t>
      </w:r>
      <w:bookmarkStart w:id="60" w:name="_Toc213324286"/>
      <w:bookmarkStart w:id="61" w:name="_Toc214288476"/>
      <w:bookmarkStart w:id="62" w:name="_Toc215133446"/>
      <w:bookmarkStart w:id="63" w:name="_Toc215907439"/>
      <w:bookmarkStart w:id="64" w:name="_Toc226796323"/>
      <w:bookmarkStart w:id="65" w:name="_Toc231661292"/>
    </w:p>
    <w:p w14:paraId="2B9E1C2E" w14:textId="61DB842D" w:rsidR="005201C9" w:rsidRPr="00216661" w:rsidRDefault="005201C9" w:rsidP="00216661">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76" w:lineRule="auto"/>
        <w:rPr>
          <w:rFonts w:ascii="Times New Roman" w:hAnsi="Times New Roman" w:cs="Times New Roman"/>
          <w:i/>
          <w:iCs/>
          <w:sz w:val="20"/>
          <w:szCs w:val="20"/>
        </w:rPr>
      </w:pPr>
      <w:r w:rsidRPr="00203265">
        <w:rPr>
          <w:rFonts w:ascii="Times New Roman" w:eastAsiaTheme="majorEastAsia" w:hAnsi="Times New Roman" w:cs="Times New Roman"/>
          <w:b/>
          <w:bCs/>
          <w:color w:val="BF4E14" w:themeColor="accent2" w:themeShade="BF"/>
        </w:rPr>
        <w:t>2.</w:t>
      </w:r>
      <w:r>
        <w:rPr>
          <w:rFonts w:ascii="Times New Roman" w:eastAsiaTheme="majorEastAsia" w:hAnsi="Times New Roman" w:cs="Times New Roman"/>
          <w:b/>
          <w:bCs/>
          <w:color w:val="BF4E14" w:themeColor="accent2" w:themeShade="BF"/>
        </w:rPr>
        <w:t>4.</w:t>
      </w:r>
      <w:r w:rsidRPr="00203265">
        <w:rPr>
          <w:rFonts w:ascii="Times New Roman" w:eastAsiaTheme="majorEastAsia" w:hAnsi="Times New Roman" w:cs="Times New Roman"/>
          <w:b/>
          <w:bCs/>
          <w:color w:val="BF4E14" w:themeColor="accent2" w:themeShade="BF"/>
        </w:rPr>
        <w:t xml:space="preserve"> </w:t>
      </w:r>
      <w:bookmarkEnd w:id="60"/>
      <w:r>
        <w:rPr>
          <w:rFonts w:ascii="Times New Roman" w:eastAsiaTheme="majorEastAsia" w:hAnsi="Times New Roman" w:cs="Times New Roman"/>
          <w:b/>
          <w:bCs/>
          <w:color w:val="BF4E14" w:themeColor="accent2" w:themeShade="BF"/>
        </w:rPr>
        <w:t>Oświata</w:t>
      </w:r>
      <w:bookmarkEnd w:id="61"/>
      <w:bookmarkEnd w:id="62"/>
      <w:bookmarkEnd w:id="63"/>
      <w:bookmarkEnd w:id="64"/>
      <w:bookmarkEnd w:id="65"/>
    </w:p>
    <w:p w14:paraId="6BABD7AA" w14:textId="536DFE33" w:rsidR="005201C9" w:rsidRPr="00C82FF9" w:rsidRDefault="005201C9" w:rsidP="005201C9">
      <w:pPr>
        <w:spacing w:after="0" w:line="360" w:lineRule="auto"/>
        <w:ind w:firstLine="708"/>
        <w:jc w:val="both"/>
        <w:rPr>
          <w:rFonts w:ascii="Times New Roman" w:eastAsiaTheme="majorEastAsia" w:hAnsi="Times New Roman" w:cs="Times New Roman"/>
        </w:rPr>
      </w:pPr>
      <w:r w:rsidRPr="00203265">
        <w:rPr>
          <w:rFonts w:ascii="Times New Roman" w:eastAsiaTheme="majorEastAsia" w:hAnsi="Times New Roman" w:cs="Times New Roman"/>
        </w:rPr>
        <w:t xml:space="preserve">Gmina </w:t>
      </w:r>
      <w:r>
        <w:rPr>
          <w:rFonts w:ascii="Times New Roman" w:eastAsiaTheme="majorEastAsia" w:hAnsi="Times New Roman" w:cs="Times New Roman"/>
        </w:rPr>
        <w:t>Jadów z</w:t>
      </w:r>
      <w:r w:rsidRPr="00203265">
        <w:rPr>
          <w:rFonts w:ascii="Times New Roman" w:eastAsiaTheme="majorEastAsia" w:hAnsi="Times New Roman" w:cs="Times New Roman"/>
        </w:rPr>
        <w:t xml:space="preserve"> dysponuje dobrze rozwiniętą bazą edukacyjną</w:t>
      </w:r>
      <w:r>
        <w:rPr>
          <w:rFonts w:ascii="Times New Roman" w:eastAsiaTheme="majorEastAsia" w:hAnsi="Times New Roman" w:cs="Times New Roman"/>
        </w:rPr>
        <w:t>, gdzie uczniowie mają dostęp do edukacji przedszkolnej i podstawowej na odpowiednim poziomie jakości nauczania.</w:t>
      </w:r>
    </w:p>
    <w:p w14:paraId="3A7D957C" w14:textId="77777777" w:rsidR="005201C9" w:rsidRPr="00CF6ED0" w:rsidRDefault="005201C9" w:rsidP="005201C9">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Do z</w:t>
      </w:r>
      <w:r w:rsidRPr="00CF6ED0">
        <w:rPr>
          <w:rFonts w:ascii="Times New Roman" w:eastAsia="Calibri" w:hAnsi="Times New Roman" w:cs="Times New Roman"/>
          <w:kern w:val="0"/>
          <w:szCs w:val="22"/>
          <w14:ligatures w14:val="none"/>
        </w:rPr>
        <w:t>akres</w:t>
      </w:r>
      <w:r>
        <w:rPr>
          <w:rFonts w:ascii="Times New Roman" w:eastAsia="Calibri" w:hAnsi="Times New Roman" w:cs="Times New Roman"/>
          <w:kern w:val="0"/>
          <w:szCs w:val="22"/>
          <w14:ligatures w14:val="none"/>
        </w:rPr>
        <w:t>u</w:t>
      </w:r>
      <w:r w:rsidRPr="00CF6ED0">
        <w:rPr>
          <w:rFonts w:ascii="Times New Roman" w:eastAsia="Calibri" w:hAnsi="Times New Roman" w:cs="Times New Roman"/>
          <w:kern w:val="0"/>
          <w:szCs w:val="22"/>
          <w14:ligatures w14:val="none"/>
        </w:rPr>
        <w:t xml:space="preserve"> ustawowych zadań gminy</w:t>
      </w:r>
      <w:r>
        <w:rPr>
          <w:rFonts w:ascii="Times New Roman" w:eastAsia="Calibri" w:hAnsi="Times New Roman" w:cs="Times New Roman"/>
          <w:kern w:val="0"/>
          <w:szCs w:val="22"/>
          <w14:ligatures w14:val="none"/>
        </w:rPr>
        <w:t xml:space="preserve"> w kontekście organizacji systemu oświaty należą:</w:t>
      </w:r>
    </w:p>
    <w:p w14:paraId="7EDC9248" w14:textId="77777777" w:rsidR="005201C9" w:rsidRPr="00805E42" w:rsidRDefault="005201C9" w:rsidP="005201C9">
      <w:pPr>
        <w:pStyle w:val="Akapitzlist"/>
        <w:numPr>
          <w:ilvl w:val="0"/>
          <w:numId w:val="38"/>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za</w:t>
      </w:r>
      <w:r w:rsidRPr="00805E42">
        <w:rPr>
          <w:rFonts w:ascii="Times New Roman" w:eastAsia="Calibri" w:hAnsi="Times New Roman" w:cs="Times New Roman"/>
          <w:kern w:val="0"/>
          <w:szCs w:val="22"/>
          <w14:ligatures w14:val="none"/>
        </w:rPr>
        <w:t>pewnienie funkcjonowania szkół podstawowych z oddziałami przedszkolnymi</w:t>
      </w:r>
      <w:r>
        <w:rPr>
          <w:rFonts w:ascii="Times New Roman" w:eastAsia="Calibri" w:hAnsi="Times New Roman" w:cs="Times New Roman"/>
          <w:kern w:val="0"/>
          <w:szCs w:val="22"/>
          <w14:ligatures w14:val="none"/>
        </w:rPr>
        <w:t>,</w:t>
      </w:r>
    </w:p>
    <w:p w14:paraId="6EE4C4FF" w14:textId="77777777" w:rsidR="005201C9" w:rsidRPr="00805E42" w:rsidRDefault="005201C9" w:rsidP="005201C9">
      <w:pPr>
        <w:pStyle w:val="Akapitzlist"/>
        <w:numPr>
          <w:ilvl w:val="0"/>
          <w:numId w:val="38"/>
        </w:numPr>
        <w:spacing w:before="240"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o</w:t>
      </w:r>
      <w:r w:rsidRPr="00805E42">
        <w:rPr>
          <w:rFonts w:ascii="Times New Roman" w:eastAsia="Calibri" w:hAnsi="Times New Roman" w:cs="Times New Roman"/>
          <w:kern w:val="0"/>
          <w:szCs w:val="22"/>
          <w14:ligatures w14:val="none"/>
        </w:rPr>
        <w:t>rganizacja dostępu do edukacji uczniów z niepełnosprawnościami (finansowanie transportu do szkół/</w:t>
      </w:r>
      <w:r>
        <w:rPr>
          <w:rFonts w:ascii="Times New Roman" w:eastAsia="Calibri" w:hAnsi="Times New Roman" w:cs="Times New Roman"/>
          <w:kern w:val="0"/>
          <w:szCs w:val="22"/>
          <w14:ligatures w14:val="none"/>
        </w:rPr>
        <w:t xml:space="preserve"> </w:t>
      </w:r>
      <w:r w:rsidRPr="00805E42">
        <w:rPr>
          <w:rFonts w:ascii="Times New Roman" w:eastAsia="Calibri" w:hAnsi="Times New Roman" w:cs="Times New Roman"/>
          <w:kern w:val="0"/>
          <w:szCs w:val="22"/>
          <w14:ligatures w14:val="none"/>
        </w:rPr>
        <w:t>placówek specjalistycznych poza gminą)</w:t>
      </w:r>
      <w:r>
        <w:rPr>
          <w:rFonts w:ascii="Times New Roman" w:eastAsia="Calibri" w:hAnsi="Times New Roman" w:cs="Times New Roman"/>
          <w:kern w:val="0"/>
          <w:szCs w:val="22"/>
          <w14:ligatures w14:val="none"/>
        </w:rPr>
        <w:t>,</w:t>
      </w:r>
    </w:p>
    <w:p w14:paraId="596659C1" w14:textId="77777777" w:rsidR="005201C9" w:rsidRPr="00725216" w:rsidRDefault="005201C9" w:rsidP="005201C9">
      <w:pPr>
        <w:pStyle w:val="Akapitzlist"/>
        <w:numPr>
          <w:ilvl w:val="0"/>
          <w:numId w:val="38"/>
        </w:numPr>
        <w:spacing w:before="240"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r</w:t>
      </w:r>
      <w:r w:rsidRPr="00805E42">
        <w:rPr>
          <w:rFonts w:ascii="Times New Roman" w:eastAsia="Calibri" w:hAnsi="Times New Roman" w:cs="Times New Roman"/>
          <w:kern w:val="0"/>
          <w:szCs w:val="22"/>
          <w14:ligatures w14:val="none"/>
        </w:rPr>
        <w:t>ealizacja zadań ze środków: subwencja oświatowa + budżet gminy</w:t>
      </w:r>
      <w:r>
        <w:rPr>
          <w:rFonts w:ascii="Times New Roman" w:eastAsia="Calibri" w:hAnsi="Times New Roman" w:cs="Times New Roman"/>
          <w:kern w:val="0"/>
          <w:szCs w:val="22"/>
          <w14:ligatures w14:val="none"/>
        </w:rPr>
        <w:t>,</w:t>
      </w:r>
      <w:r w:rsidRPr="00805E42">
        <w:rPr>
          <w:rFonts w:ascii="Times New Roman" w:eastAsia="Calibri" w:hAnsi="Times New Roman" w:cs="Times New Roman"/>
          <w:kern w:val="0"/>
          <w:szCs w:val="22"/>
          <w14:ligatures w14:val="none"/>
        </w:rPr>
        <w:t xml:space="preserve"> aktywne pozyskiwanie środków zewnętrznych.</w:t>
      </w:r>
    </w:p>
    <w:p w14:paraId="468E2957" w14:textId="3791B831" w:rsidR="005201C9" w:rsidRDefault="005201C9" w:rsidP="005201C9">
      <w:pPr>
        <w:spacing w:after="0" w:line="360" w:lineRule="auto"/>
        <w:ind w:firstLine="708"/>
        <w:jc w:val="both"/>
        <w:rPr>
          <w:rFonts w:ascii="Times New Roman" w:eastAsiaTheme="majorEastAsia" w:hAnsi="Times New Roman" w:cs="Times New Roman"/>
          <w:color w:val="000000" w:themeColor="text1"/>
        </w:rPr>
      </w:pPr>
      <w:r w:rsidRPr="00EA03BB">
        <w:rPr>
          <w:rFonts w:ascii="Times New Roman" w:eastAsiaTheme="majorEastAsia" w:hAnsi="Times New Roman" w:cs="Times New Roman"/>
          <w:color w:val="000000" w:themeColor="text1"/>
        </w:rPr>
        <w:t>Na terenie gminy działają publiczne przedszkola</w:t>
      </w:r>
      <w:r>
        <w:rPr>
          <w:rFonts w:ascii="Times New Roman" w:eastAsiaTheme="majorEastAsia" w:hAnsi="Times New Roman" w:cs="Times New Roman"/>
          <w:color w:val="000000" w:themeColor="text1"/>
        </w:rPr>
        <w:t xml:space="preserve"> i </w:t>
      </w:r>
      <w:r w:rsidRPr="00EA03BB">
        <w:rPr>
          <w:rFonts w:ascii="Times New Roman" w:eastAsiaTheme="majorEastAsia" w:hAnsi="Times New Roman" w:cs="Times New Roman"/>
          <w:color w:val="000000" w:themeColor="text1"/>
        </w:rPr>
        <w:t xml:space="preserve">szkoły podstawowe, umożliwiające edukację dzieciom o zróżnicowanych potrzebach, w tym także o specjalnych potrzebach edukacyjnych. </w:t>
      </w:r>
      <w:r w:rsidR="002C42A1">
        <w:rPr>
          <w:rFonts w:ascii="Times New Roman" w:eastAsiaTheme="majorEastAsia" w:hAnsi="Times New Roman" w:cs="Times New Roman"/>
          <w:color w:val="000000" w:themeColor="text1"/>
        </w:rPr>
        <w:t xml:space="preserve">System oświaty w gminie Jadów realizowany jest przez jednostki organizacyjne prowadzone przez gminę, obejmujące edukację na poziomie przedszkolnym, podstawowym </w:t>
      </w:r>
      <w:r w:rsidR="0049066A">
        <w:rPr>
          <w:rFonts w:ascii="Times New Roman" w:eastAsiaTheme="majorEastAsia" w:hAnsi="Times New Roman" w:cs="Times New Roman"/>
          <w:color w:val="000000" w:themeColor="text1"/>
        </w:rPr>
        <w:br/>
      </w:r>
      <w:r w:rsidR="002C42A1">
        <w:rPr>
          <w:rFonts w:ascii="Times New Roman" w:eastAsiaTheme="majorEastAsia" w:hAnsi="Times New Roman" w:cs="Times New Roman"/>
          <w:color w:val="000000" w:themeColor="text1"/>
        </w:rPr>
        <w:t>i ponadpodstawowym. Sieć placówek funkcjonująca na terenie gminy zapewnia odpowiedni dostęp do edukacji dla wszystkich dzieci i młodzieży z terenu gminy.</w:t>
      </w:r>
    </w:p>
    <w:p w14:paraId="6CD28719" w14:textId="0766A83E" w:rsidR="00004239" w:rsidRDefault="00004239" w:rsidP="005201C9">
      <w:pPr>
        <w:spacing w:after="0" w:line="360" w:lineRule="auto"/>
        <w:ind w:firstLine="708"/>
        <w:jc w:val="both"/>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lastRenderedPageBreak/>
        <w:t xml:space="preserve">W skład lokalnej </w:t>
      </w:r>
      <w:r w:rsidR="00532F5C">
        <w:rPr>
          <w:rFonts w:ascii="Times New Roman" w:eastAsiaTheme="majorEastAsia" w:hAnsi="Times New Roman" w:cs="Times New Roman"/>
          <w:color w:val="000000" w:themeColor="text1"/>
        </w:rPr>
        <w:t>infrastruktury</w:t>
      </w:r>
      <w:r>
        <w:rPr>
          <w:rFonts w:ascii="Times New Roman" w:eastAsiaTheme="majorEastAsia" w:hAnsi="Times New Roman" w:cs="Times New Roman"/>
          <w:color w:val="000000" w:themeColor="text1"/>
        </w:rPr>
        <w:t xml:space="preserve"> oświatowej wchodzą:</w:t>
      </w:r>
    </w:p>
    <w:p w14:paraId="6E023FCE" w14:textId="5D795AC8" w:rsidR="00004239" w:rsidRPr="00004239" w:rsidRDefault="00004239" w:rsidP="00004239">
      <w:pPr>
        <w:pStyle w:val="Akapitzlist"/>
        <w:numPr>
          <w:ilvl w:val="0"/>
          <w:numId w:val="39"/>
        </w:numPr>
        <w:spacing w:after="0" w:line="360" w:lineRule="auto"/>
        <w:jc w:val="both"/>
        <w:rPr>
          <w:rFonts w:ascii="Times New Roman" w:eastAsiaTheme="majorEastAsia" w:hAnsi="Times New Roman" w:cs="Times New Roman"/>
          <w:color w:val="000000" w:themeColor="text1"/>
        </w:rPr>
      </w:pPr>
      <w:r w:rsidRPr="00004239">
        <w:rPr>
          <w:rFonts w:ascii="Times New Roman" w:eastAsiaTheme="majorEastAsia" w:hAnsi="Times New Roman" w:cs="Times New Roman"/>
          <w:color w:val="000000" w:themeColor="text1"/>
        </w:rPr>
        <w:t>Zespół Szkolno-Przedszkolny w Jadowie</w:t>
      </w:r>
      <w:r>
        <w:rPr>
          <w:rFonts w:ascii="Times New Roman" w:eastAsiaTheme="majorEastAsia" w:hAnsi="Times New Roman" w:cs="Times New Roman"/>
          <w:color w:val="000000" w:themeColor="text1"/>
        </w:rPr>
        <w:t>,</w:t>
      </w:r>
    </w:p>
    <w:p w14:paraId="6756A530" w14:textId="139C943C" w:rsidR="00004239" w:rsidRPr="00004239" w:rsidRDefault="00004239" w:rsidP="00004239">
      <w:pPr>
        <w:pStyle w:val="Akapitzlist"/>
        <w:numPr>
          <w:ilvl w:val="0"/>
          <w:numId w:val="39"/>
        </w:numPr>
        <w:spacing w:after="0" w:line="360" w:lineRule="auto"/>
        <w:jc w:val="both"/>
        <w:rPr>
          <w:rFonts w:ascii="Times New Roman" w:eastAsiaTheme="majorEastAsia" w:hAnsi="Times New Roman" w:cs="Times New Roman"/>
          <w:color w:val="000000" w:themeColor="text1"/>
        </w:rPr>
      </w:pPr>
      <w:r w:rsidRPr="00004239">
        <w:rPr>
          <w:rFonts w:ascii="Times New Roman" w:eastAsiaTheme="majorEastAsia" w:hAnsi="Times New Roman" w:cs="Times New Roman"/>
          <w:color w:val="000000" w:themeColor="text1"/>
        </w:rPr>
        <w:t>Szkoła Podstawowa w Szewnicy</w:t>
      </w:r>
      <w:r>
        <w:rPr>
          <w:rFonts w:ascii="Times New Roman" w:eastAsiaTheme="majorEastAsia" w:hAnsi="Times New Roman" w:cs="Times New Roman"/>
          <w:color w:val="000000" w:themeColor="text1"/>
        </w:rPr>
        <w:t>,</w:t>
      </w:r>
    </w:p>
    <w:p w14:paraId="020C1D40" w14:textId="78EF72A6" w:rsidR="00004239" w:rsidRPr="00004239" w:rsidRDefault="00004239" w:rsidP="00004239">
      <w:pPr>
        <w:pStyle w:val="Akapitzlist"/>
        <w:numPr>
          <w:ilvl w:val="0"/>
          <w:numId w:val="39"/>
        </w:numPr>
        <w:spacing w:after="0" w:line="360" w:lineRule="auto"/>
        <w:jc w:val="both"/>
        <w:rPr>
          <w:rFonts w:ascii="Times New Roman" w:eastAsiaTheme="majorEastAsia" w:hAnsi="Times New Roman" w:cs="Times New Roman"/>
          <w:color w:val="000000" w:themeColor="text1"/>
        </w:rPr>
      </w:pPr>
      <w:r w:rsidRPr="00004239">
        <w:rPr>
          <w:rFonts w:ascii="Times New Roman" w:eastAsiaTheme="majorEastAsia" w:hAnsi="Times New Roman" w:cs="Times New Roman"/>
          <w:color w:val="000000" w:themeColor="text1"/>
        </w:rPr>
        <w:t>Szkoła Podstawowa w Myszadłach</w:t>
      </w:r>
      <w:r>
        <w:rPr>
          <w:rFonts w:ascii="Times New Roman" w:eastAsiaTheme="majorEastAsia" w:hAnsi="Times New Roman" w:cs="Times New Roman"/>
          <w:color w:val="000000" w:themeColor="text1"/>
        </w:rPr>
        <w:t>,</w:t>
      </w:r>
    </w:p>
    <w:p w14:paraId="25CAC890" w14:textId="150E34A2" w:rsidR="00004239" w:rsidRPr="00004239" w:rsidRDefault="00004239" w:rsidP="00004239">
      <w:pPr>
        <w:pStyle w:val="Akapitzlist"/>
        <w:numPr>
          <w:ilvl w:val="0"/>
          <w:numId w:val="39"/>
        </w:numPr>
        <w:spacing w:after="0" w:line="360" w:lineRule="auto"/>
        <w:jc w:val="both"/>
        <w:rPr>
          <w:rFonts w:ascii="Times New Roman" w:eastAsiaTheme="majorEastAsia" w:hAnsi="Times New Roman" w:cs="Times New Roman"/>
          <w:color w:val="000000" w:themeColor="text1"/>
        </w:rPr>
      </w:pPr>
      <w:r w:rsidRPr="00004239">
        <w:rPr>
          <w:rFonts w:ascii="Times New Roman" w:eastAsiaTheme="majorEastAsia" w:hAnsi="Times New Roman" w:cs="Times New Roman"/>
          <w:color w:val="000000" w:themeColor="text1"/>
        </w:rPr>
        <w:t>Zespół Szkolno-Przedszkolny w Urlach</w:t>
      </w:r>
      <w:r>
        <w:rPr>
          <w:rFonts w:ascii="Times New Roman" w:eastAsiaTheme="majorEastAsia" w:hAnsi="Times New Roman" w:cs="Times New Roman"/>
          <w:color w:val="000000" w:themeColor="text1"/>
        </w:rPr>
        <w:t>,</w:t>
      </w:r>
    </w:p>
    <w:p w14:paraId="6FE4EA40" w14:textId="22BED39C" w:rsidR="00004239" w:rsidRPr="00004239" w:rsidRDefault="00004239" w:rsidP="00004239">
      <w:pPr>
        <w:pStyle w:val="Akapitzlist"/>
        <w:numPr>
          <w:ilvl w:val="0"/>
          <w:numId w:val="39"/>
        </w:numPr>
        <w:spacing w:after="0" w:line="360" w:lineRule="auto"/>
        <w:jc w:val="both"/>
        <w:rPr>
          <w:rFonts w:ascii="Times New Roman" w:eastAsiaTheme="majorEastAsia" w:hAnsi="Times New Roman" w:cs="Times New Roman"/>
          <w:color w:val="000000" w:themeColor="text1"/>
        </w:rPr>
      </w:pPr>
      <w:r w:rsidRPr="00004239">
        <w:rPr>
          <w:rFonts w:ascii="Times New Roman" w:eastAsiaTheme="majorEastAsia" w:hAnsi="Times New Roman" w:cs="Times New Roman"/>
          <w:color w:val="000000" w:themeColor="text1"/>
        </w:rPr>
        <w:t>Liceum w Urlach</w:t>
      </w:r>
      <w:r>
        <w:rPr>
          <w:rFonts w:ascii="Times New Roman" w:eastAsiaTheme="majorEastAsia" w:hAnsi="Times New Roman" w:cs="Times New Roman"/>
          <w:color w:val="000000" w:themeColor="text1"/>
        </w:rPr>
        <w:t>.</w:t>
      </w:r>
    </w:p>
    <w:p w14:paraId="7D2911D5" w14:textId="6C540956" w:rsidR="005201C9" w:rsidRDefault="00F40A51" w:rsidP="00F40A51">
      <w:pPr>
        <w:spacing w:after="0" w:line="360" w:lineRule="auto"/>
        <w:ind w:firstLine="708"/>
        <w:jc w:val="both"/>
        <w:rPr>
          <w:rFonts w:ascii="Times New Roman" w:hAnsi="Times New Roman" w:cs="Times New Roman"/>
        </w:rPr>
      </w:pPr>
      <w:r w:rsidRPr="00F40A51">
        <w:rPr>
          <w:rFonts w:ascii="Times New Roman" w:hAnsi="Times New Roman" w:cs="Times New Roman"/>
        </w:rPr>
        <w:t>Placów</w:t>
      </w:r>
      <w:r>
        <w:rPr>
          <w:rFonts w:ascii="Times New Roman" w:hAnsi="Times New Roman" w:cs="Times New Roman"/>
        </w:rPr>
        <w:t xml:space="preserve">ki oświatowe realizują zadania dydaktyczne, wychowawcze i opiekuńcze zgodnie z podstawą programową, a także wspierają rozwój indywidualnych kompetencji uczniów. Istotnym elementem działalności </w:t>
      </w:r>
      <w:r w:rsidR="00532F5C">
        <w:rPr>
          <w:rFonts w:ascii="Times New Roman" w:hAnsi="Times New Roman" w:cs="Times New Roman"/>
        </w:rPr>
        <w:t>placówek</w:t>
      </w:r>
      <w:r>
        <w:rPr>
          <w:rFonts w:ascii="Times New Roman" w:hAnsi="Times New Roman" w:cs="Times New Roman"/>
        </w:rPr>
        <w:t xml:space="preserve"> oświatowych w gminie jest również zapewnienie odpowiednich warunków do rozwoju zainteresowań, aktywności sportowej oraz uczestnictwa w życiu kulturalnym i społecznym. </w:t>
      </w:r>
      <w:r w:rsidRPr="00F40A51">
        <w:rPr>
          <w:rFonts w:ascii="Times New Roman" w:hAnsi="Times New Roman" w:cs="Times New Roman"/>
        </w:rPr>
        <w:t xml:space="preserve">W ramach zadań własnych gminy prowadzone są również działania organizacyjne i administracyjne, obejmujące m.in. kontrolę obowiązku szkolnego i obowiązku nauki, przyznawanie pomocy materialnej dla uczniów (stypendia </w:t>
      </w:r>
      <w:r w:rsidR="0049066A">
        <w:rPr>
          <w:rFonts w:ascii="Times New Roman" w:hAnsi="Times New Roman" w:cs="Times New Roman"/>
        </w:rPr>
        <w:br/>
      </w:r>
      <w:r w:rsidRPr="00F40A51">
        <w:rPr>
          <w:rFonts w:ascii="Times New Roman" w:hAnsi="Times New Roman" w:cs="Times New Roman"/>
        </w:rPr>
        <w:t>i zasiłki szkolne), a także organizację dowozu dzieci, w tym uczniów z niepełnosprawnościami.</w:t>
      </w:r>
      <w:r>
        <w:rPr>
          <w:rFonts w:ascii="Times New Roman" w:hAnsi="Times New Roman" w:cs="Times New Roman"/>
        </w:rPr>
        <w:t xml:space="preserve"> </w:t>
      </w:r>
      <w:r w:rsidRPr="00F40A51">
        <w:rPr>
          <w:rFonts w:ascii="Times New Roman" w:hAnsi="Times New Roman" w:cs="Times New Roman"/>
        </w:rPr>
        <w:t xml:space="preserve">System oświaty w </w:t>
      </w:r>
      <w:r>
        <w:rPr>
          <w:rFonts w:ascii="Times New Roman" w:hAnsi="Times New Roman" w:cs="Times New Roman"/>
        </w:rPr>
        <w:t>g</w:t>
      </w:r>
      <w:r w:rsidRPr="00F40A51">
        <w:rPr>
          <w:rFonts w:ascii="Times New Roman" w:hAnsi="Times New Roman" w:cs="Times New Roman"/>
        </w:rPr>
        <w:t>minie Jadów stanowi ważny czynnik rozwoju kapitału ludzkiego, wpływając na podnoszenie poziomu wykształcenia mieszkańców oraz wzmacnianie potencjału społeczno-gospodarczego gminy.</w:t>
      </w:r>
    </w:p>
    <w:p w14:paraId="00601E0A" w14:textId="2CAFB54C" w:rsidR="002337A5" w:rsidRDefault="002337A5" w:rsidP="002337A5">
      <w:pPr>
        <w:spacing w:after="0" w:line="360" w:lineRule="auto"/>
        <w:ind w:firstLine="708"/>
        <w:jc w:val="both"/>
        <w:rPr>
          <w:rFonts w:ascii="Times New Roman" w:eastAsia="Calibri" w:hAnsi="Times New Roman" w:cs="Times New Roman"/>
          <w:kern w:val="0"/>
          <w:szCs w:val="22"/>
          <w14:ligatures w14:val="none"/>
        </w:rPr>
      </w:pPr>
      <w:r w:rsidRPr="006B140D">
        <w:rPr>
          <w:rFonts w:ascii="Times New Roman" w:eastAsia="Calibri" w:hAnsi="Times New Roman" w:cs="Times New Roman"/>
          <w:kern w:val="0"/>
          <w:szCs w:val="22"/>
          <w14:ligatures w14:val="none"/>
        </w:rPr>
        <w:t xml:space="preserve">Infrastruktura oraz baza dydaktyczna szkół podstawowych i przedszkoli funkcjonujących na terenie </w:t>
      </w:r>
      <w:r>
        <w:rPr>
          <w:rFonts w:ascii="Times New Roman" w:eastAsia="Calibri" w:hAnsi="Times New Roman" w:cs="Times New Roman"/>
          <w:kern w:val="0"/>
          <w:szCs w:val="22"/>
          <w14:ligatures w14:val="none"/>
        </w:rPr>
        <w:t>gminy</w:t>
      </w:r>
      <w:r w:rsidRPr="006B140D">
        <w:rPr>
          <w:rFonts w:ascii="Times New Roman" w:eastAsia="Calibri" w:hAnsi="Times New Roman" w:cs="Times New Roman"/>
          <w:kern w:val="0"/>
          <w:szCs w:val="22"/>
          <w14:ligatures w14:val="none"/>
        </w:rPr>
        <w:t xml:space="preserve"> </w:t>
      </w:r>
      <w:r w:rsidR="00A70A33">
        <w:rPr>
          <w:rFonts w:ascii="Times New Roman" w:eastAsia="Calibri" w:hAnsi="Times New Roman" w:cs="Times New Roman"/>
          <w:kern w:val="0"/>
          <w:szCs w:val="22"/>
          <w14:ligatures w14:val="none"/>
        </w:rPr>
        <w:t>Jadów</w:t>
      </w:r>
      <w:r w:rsidRPr="006B140D">
        <w:rPr>
          <w:rFonts w:ascii="Times New Roman" w:eastAsia="Calibri" w:hAnsi="Times New Roman" w:cs="Times New Roman"/>
          <w:kern w:val="0"/>
          <w:szCs w:val="22"/>
          <w14:ligatures w14:val="none"/>
        </w:rPr>
        <w:t xml:space="preserve">, dla których samorząd pełni funkcję organu prowadzącego </w:t>
      </w:r>
      <w:r>
        <w:rPr>
          <w:rFonts w:ascii="Times New Roman" w:eastAsia="Calibri" w:hAnsi="Times New Roman" w:cs="Times New Roman"/>
          <w:kern w:val="0"/>
          <w:szCs w:val="22"/>
          <w14:ligatures w14:val="none"/>
        </w:rPr>
        <w:t>jest</w:t>
      </w:r>
      <w:r w:rsidRPr="006B140D">
        <w:rPr>
          <w:rFonts w:ascii="Times New Roman" w:eastAsia="Calibri" w:hAnsi="Times New Roman" w:cs="Times New Roman"/>
          <w:kern w:val="0"/>
          <w:szCs w:val="22"/>
          <w14:ligatures w14:val="none"/>
        </w:rPr>
        <w:t xml:space="preserve"> systematycznie modernizowan</w:t>
      </w:r>
      <w:r>
        <w:rPr>
          <w:rFonts w:ascii="Times New Roman" w:eastAsia="Calibri" w:hAnsi="Times New Roman" w:cs="Times New Roman"/>
          <w:kern w:val="0"/>
          <w:szCs w:val="22"/>
          <w14:ligatures w14:val="none"/>
        </w:rPr>
        <w:t>a</w:t>
      </w:r>
      <w:r w:rsidRPr="006B140D">
        <w:rPr>
          <w:rFonts w:ascii="Times New Roman" w:eastAsia="Calibri" w:hAnsi="Times New Roman" w:cs="Times New Roman"/>
          <w:kern w:val="0"/>
          <w:szCs w:val="22"/>
          <w14:ligatures w14:val="none"/>
        </w:rPr>
        <w:t xml:space="preserve"> i dostosowywan</w:t>
      </w:r>
      <w:r>
        <w:rPr>
          <w:rFonts w:ascii="Times New Roman" w:eastAsia="Calibri" w:hAnsi="Times New Roman" w:cs="Times New Roman"/>
          <w:kern w:val="0"/>
          <w:szCs w:val="22"/>
          <w14:ligatures w14:val="none"/>
        </w:rPr>
        <w:t>a</w:t>
      </w:r>
      <w:r w:rsidRPr="006B140D">
        <w:rPr>
          <w:rFonts w:ascii="Times New Roman" w:eastAsia="Calibri" w:hAnsi="Times New Roman" w:cs="Times New Roman"/>
          <w:kern w:val="0"/>
          <w:szCs w:val="22"/>
          <w14:ligatures w14:val="none"/>
        </w:rPr>
        <w:t xml:space="preserve"> do aktualnych potrzeb edukacyjnych.</w:t>
      </w:r>
      <w:r>
        <w:rPr>
          <w:rFonts w:ascii="Times New Roman" w:eastAsia="Calibri" w:hAnsi="Times New Roman" w:cs="Times New Roman"/>
          <w:kern w:val="0"/>
          <w:szCs w:val="22"/>
          <w14:ligatures w14:val="none"/>
        </w:rPr>
        <w:t xml:space="preserve"> </w:t>
      </w:r>
      <w:r w:rsidRPr="006B140D">
        <w:rPr>
          <w:rFonts w:ascii="Times New Roman" w:eastAsia="Calibri" w:hAnsi="Times New Roman" w:cs="Times New Roman"/>
          <w:kern w:val="0"/>
          <w:szCs w:val="22"/>
          <w14:ligatures w14:val="none"/>
        </w:rPr>
        <w:t>Placówki oświatowe dysponują dobrze wyposażonym zapleczem dydaktycznym, obejmującym m.in. pracownie komputerowe i językowe, sale gimnastyczne oraz boiska wielofunkcyjne. Uczniowie mają możliwość korzystania z sze</w:t>
      </w:r>
      <w:r>
        <w:rPr>
          <w:rFonts w:ascii="Times New Roman" w:eastAsia="Calibri" w:hAnsi="Times New Roman" w:cs="Times New Roman"/>
          <w:kern w:val="0"/>
          <w:szCs w:val="22"/>
          <w14:ligatures w14:val="none"/>
        </w:rPr>
        <w:t>rok</w:t>
      </w:r>
      <w:r w:rsidRPr="006B140D">
        <w:rPr>
          <w:rFonts w:ascii="Times New Roman" w:eastAsia="Calibri" w:hAnsi="Times New Roman" w:cs="Times New Roman"/>
          <w:kern w:val="0"/>
          <w:szCs w:val="22"/>
          <w14:ligatures w14:val="none"/>
        </w:rPr>
        <w:t>iej oferty zajęć pozalekcyjnych, wspierających rozwój zainteresowań, kompetencji społecznych i aktywności fizycznej.</w:t>
      </w:r>
    </w:p>
    <w:p w14:paraId="026D0F12" w14:textId="77777777" w:rsidR="002337A5" w:rsidRDefault="002337A5" w:rsidP="002337A5">
      <w:pPr>
        <w:spacing w:after="0" w:line="360" w:lineRule="auto"/>
        <w:ind w:firstLine="708"/>
        <w:jc w:val="both"/>
        <w:rPr>
          <w:rFonts w:ascii="Times New Roman" w:eastAsia="Calibri" w:hAnsi="Times New Roman" w:cs="Times New Roman"/>
          <w:kern w:val="0"/>
          <w:szCs w:val="22"/>
          <w14:ligatures w14:val="none"/>
        </w:rPr>
      </w:pPr>
      <w:r w:rsidRPr="006B140D">
        <w:rPr>
          <w:rFonts w:ascii="Times New Roman" w:eastAsia="Calibri" w:hAnsi="Times New Roman" w:cs="Times New Roman"/>
          <w:kern w:val="0"/>
          <w:szCs w:val="22"/>
          <w14:ligatures w14:val="none"/>
        </w:rPr>
        <w:t xml:space="preserve">Wszystkie szkoły realizują programy wychowawczo-profilaktyczne, obejmujące działania o charakterze wychowawczym i profilaktycznym, dostosowane do potrzeb rozwojowych uczniów. Programy te opracowywane są w oparciu o diagnozę potrzeb </w:t>
      </w:r>
      <w:r>
        <w:rPr>
          <w:rFonts w:ascii="Times New Roman" w:eastAsia="Calibri" w:hAnsi="Times New Roman" w:cs="Times New Roman"/>
          <w:kern w:val="0"/>
          <w:szCs w:val="22"/>
          <w14:ligatures w14:val="none"/>
        </w:rPr>
        <w:br/>
      </w:r>
      <w:r w:rsidRPr="006B140D">
        <w:rPr>
          <w:rFonts w:ascii="Times New Roman" w:eastAsia="Calibri" w:hAnsi="Times New Roman" w:cs="Times New Roman"/>
          <w:kern w:val="0"/>
          <w:szCs w:val="22"/>
          <w14:ligatures w14:val="none"/>
        </w:rPr>
        <w:t xml:space="preserve">i problemów społeczności szkolnej, z uwzględnieniem czynników chroniących i czynników ryzyka. Szczególny nacisk kładzie się na przeciwdziałanie zagrożeniom związanym </w:t>
      </w:r>
      <w:r>
        <w:rPr>
          <w:rFonts w:ascii="Times New Roman" w:eastAsia="Calibri" w:hAnsi="Times New Roman" w:cs="Times New Roman"/>
          <w:kern w:val="0"/>
          <w:szCs w:val="22"/>
          <w14:ligatures w14:val="none"/>
        </w:rPr>
        <w:br/>
      </w:r>
      <w:r w:rsidRPr="006B140D">
        <w:rPr>
          <w:rFonts w:ascii="Times New Roman" w:eastAsia="Calibri" w:hAnsi="Times New Roman" w:cs="Times New Roman"/>
          <w:kern w:val="0"/>
          <w:szCs w:val="22"/>
          <w14:ligatures w14:val="none"/>
        </w:rPr>
        <w:t>z używaniem substancji psychotropowych, środków zastępczych oraz nowych substancji psychoaktywnych. Działania w tym zakresie kierowane są do uczniów, nauczycieli oraz rodziców.</w:t>
      </w:r>
    </w:p>
    <w:p w14:paraId="1168E684" w14:textId="40D680F7" w:rsidR="002337A5" w:rsidRDefault="00082E94" w:rsidP="00F40A51">
      <w:pPr>
        <w:spacing w:after="0" w:line="360" w:lineRule="auto"/>
        <w:ind w:firstLine="708"/>
        <w:jc w:val="both"/>
        <w:rPr>
          <w:rFonts w:ascii="Times New Roman" w:hAnsi="Times New Roman" w:cs="Times New Roman"/>
        </w:rPr>
      </w:pPr>
      <w:r>
        <w:rPr>
          <w:rFonts w:ascii="Times New Roman" w:hAnsi="Times New Roman" w:cs="Times New Roman"/>
        </w:rPr>
        <w:lastRenderedPageBreak/>
        <w:t xml:space="preserve">Według opublikowanych danych w raporcie o stanie gminy Jadów za 2024 r. liczba </w:t>
      </w:r>
      <w:r w:rsidR="00650D23">
        <w:rPr>
          <w:rFonts w:ascii="Times New Roman" w:hAnsi="Times New Roman" w:cs="Times New Roman"/>
        </w:rPr>
        <w:t xml:space="preserve">oddziałów oraz </w:t>
      </w:r>
      <w:r>
        <w:rPr>
          <w:rFonts w:ascii="Times New Roman" w:hAnsi="Times New Roman" w:cs="Times New Roman"/>
        </w:rPr>
        <w:t>uczniów w szkołach podstawowych według stanu na dzień 30.09.2024 r. przedstawiała się następująco:</w:t>
      </w:r>
    </w:p>
    <w:p w14:paraId="0EA48288" w14:textId="60D3BB62" w:rsidR="00082E94" w:rsidRDefault="00650D23" w:rsidP="00650D23">
      <w:pPr>
        <w:pStyle w:val="Akapitzlist"/>
        <w:numPr>
          <w:ilvl w:val="0"/>
          <w:numId w:val="40"/>
        </w:numPr>
        <w:spacing w:after="0" w:line="360" w:lineRule="auto"/>
        <w:jc w:val="both"/>
        <w:rPr>
          <w:rFonts w:ascii="Times New Roman" w:hAnsi="Times New Roman" w:cs="Times New Roman"/>
        </w:rPr>
      </w:pPr>
      <w:r>
        <w:rPr>
          <w:rFonts w:ascii="Times New Roman" w:hAnsi="Times New Roman" w:cs="Times New Roman"/>
        </w:rPr>
        <w:t>ZSP Jadów – liczba oddziałów: 12, liczba uczniów: 232,</w:t>
      </w:r>
    </w:p>
    <w:p w14:paraId="693C9C24" w14:textId="36390255" w:rsidR="00650D23" w:rsidRDefault="00650D23" w:rsidP="00650D23">
      <w:pPr>
        <w:pStyle w:val="Akapitzlist"/>
        <w:numPr>
          <w:ilvl w:val="0"/>
          <w:numId w:val="40"/>
        </w:numPr>
        <w:spacing w:after="0" w:line="360" w:lineRule="auto"/>
        <w:jc w:val="both"/>
        <w:rPr>
          <w:rFonts w:ascii="Times New Roman" w:hAnsi="Times New Roman" w:cs="Times New Roman"/>
        </w:rPr>
      </w:pPr>
      <w:r>
        <w:rPr>
          <w:rFonts w:ascii="Times New Roman" w:hAnsi="Times New Roman" w:cs="Times New Roman"/>
        </w:rPr>
        <w:t>ZSP Urle – liczba oddziałów: 8, liczba uczniów: 168 i 9 uczniów z Ukrainy,</w:t>
      </w:r>
    </w:p>
    <w:p w14:paraId="3A034101" w14:textId="746DBADB" w:rsidR="00650D23" w:rsidRDefault="00650D23" w:rsidP="00650D23">
      <w:pPr>
        <w:pStyle w:val="Akapitzlist"/>
        <w:numPr>
          <w:ilvl w:val="0"/>
          <w:numId w:val="40"/>
        </w:numPr>
        <w:spacing w:after="0" w:line="360" w:lineRule="auto"/>
        <w:jc w:val="both"/>
        <w:rPr>
          <w:rFonts w:ascii="Times New Roman" w:hAnsi="Times New Roman" w:cs="Times New Roman"/>
        </w:rPr>
      </w:pPr>
      <w:r>
        <w:rPr>
          <w:rFonts w:ascii="Times New Roman" w:hAnsi="Times New Roman" w:cs="Times New Roman"/>
        </w:rPr>
        <w:t>SP Szewnica – liczba oddziałów: 7, liczba uczniów: 90,</w:t>
      </w:r>
    </w:p>
    <w:p w14:paraId="7ADDBB1E" w14:textId="2F2A9C94" w:rsidR="00650D23" w:rsidRDefault="00650D23" w:rsidP="00650D23">
      <w:pPr>
        <w:pStyle w:val="Akapitzlist"/>
        <w:numPr>
          <w:ilvl w:val="0"/>
          <w:numId w:val="40"/>
        </w:numPr>
        <w:spacing w:after="0" w:line="360" w:lineRule="auto"/>
        <w:jc w:val="both"/>
        <w:rPr>
          <w:rFonts w:ascii="Times New Roman" w:hAnsi="Times New Roman" w:cs="Times New Roman"/>
        </w:rPr>
      </w:pPr>
      <w:r>
        <w:rPr>
          <w:rFonts w:ascii="Times New Roman" w:hAnsi="Times New Roman" w:cs="Times New Roman"/>
        </w:rPr>
        <w:t>SP Myszadła – liczba oddziałów: 8, liczba uczniów: 68.</w:t>
      </w:r>
    </w:p>
    <w:p w14:paraId="10F7FBA3" w14:textId="1E55C466" w:rsidR="003F6028" w:rsidRDefault="003F6028" w:rsidP="003F6028">
      <w:pPr>
        <w:spacing w:after="0" w:line="360" w:lineRule="auto"/>
        <w:ind w:left="708"/>
        <w:jc w:val="both"/>
        <w:rPr>
          <w:rFonts w:ascii="Times New Roman" w:hAnsi="Times New Roman" w:cs="Times New Roman"/>
        </w:rPr>
      </w:pPr>
      <w:r>
        <w:rPr>
          <w:rFonts w:ascii="Times New Roman" w:hAnsi="Times New Roman" w:cs="Times New Roman"/>
        </w:rPr>
        <w:t>Liczba uczniów w szkołach ponadpodstawowych z podziałem na oddziały:</w:t>
      </w:r>
    </w:p>
    <w:p w14:paraId="7C345243" w14:textId="2DD5525A" w:rsidR="003F6028" w:rsidRDefault="003F6028" w:rsidP="003F6028">
      <w:pPr>
        <w:pStyle w:val="Akapitzlist"/>
        <w:numPr>
          <w:ilvl w:val="0"/>
          <w:numId w:val="41"/>
        </w:numPr>
        <w:spacing w:after="0" w:line="360" w:lineRule="auto"/>
        <w:jc w:val="both"/>
        <w:rPr>
          <w:rFonts w:ascii="Times New Roman" w:hAnsi="Times New Roman" w:cs="Times New Roman"/>
        </w:rPr>
      </w:pPr>
      <w:r>
        <w:rPr>
          <w:rFonts w:ascii="Times New Roman" w:hAnsi="Times New Roman" w:cs="Times New Roman"/>
        </w:rPr>
        <w:t>Technikum o profilu hotelarsko-gastronomicznym – liczba oddziałów: 3, liczba uczniów: 45,</w:t>
      </w:r>
    </w:p>
    <w:p w14:paraId="0480D951" w14:textId="21726B25" w:rsidR="003F6028" w:rsidRDefault="003F6028" w:rsidP="003F6028">
      <w:pPr>
        <w:pStyle w:val="Akapitzlist"/>
        <w:numPr>
          <w:ilvl w:val="0"/>
          <w:numId w:val="41"/>
        </w:numPr>
        <w:spacing w:after="0" w:line="360" w:lineRule="auto"/>
        <w:jc w:val="both"/>
        <w:rPr>
          <w:rFonts w:ascii="Times New Roman" w:hAnsi="Times New Roman" w:cs="Times New Roman"/>
        </w:rPr>
      </w:pPr>
      <w:r>
        <w:rPr>
          <w:rFonts w:ascii="Times New Roman" w:hAnsi="Times New Roman" w:cs="Times New Roman"/>
        </w:rPr>
        <w:t>Branżowa Szkoła I stopnia w Jadowie – liczba oddziałów: 3, liczba uczniów: 31.</w:t>
      </w:r>
    </w:p>
    <w:p w14:paraId="39FB8DF6" w14:textId="0CEDD8A4" w:rsidR="003F6028" w:rsidRDefault="003F6028" w:rsidP="003F6028">
      <w:pPr>
        <w:spacing w:after="0" w:line="360" w:lineRule="auto"/>
        <w:ind w:left="708"/>
        <w:jc w:val="both"/>
        <w:rPr>
          <w:rFonts w:ascii="Times New Roman" w:hAnsi="Times New Roman" w:cs="Times New Roman"/>
        </w:rPr>
      </w:pPr>
      <w:r>
        <w:rPr>
          <w:rFonts w:ascii="Times New Roman" w:hAnsi="Times New Roman" w:cs="Times New Roman"/>
        </w:rPr>
        <w:t>Liczba i etaty kadry pedagogicznej w poszczególnych placówkach:</w:t>
      </w:r>
    </w:p>
    <w:p w14:paraId="68F83B22" w14:textId="0B8DFE15" w:rsidR="003F6028" w:rsidRDefault="0072322D" w:rsidP="0072322D">
      <w:pPr>
        <w:pStyle w:val="Akapitzlist"/>
        <w:numPr>
          <w:ilvl w:val="0"/>
          <w:numId w:val="42"/>
        </w:numPr>
        <w:spacing w:after="0" w:line="360" w:lineRule="auto"/>
        <w:jc w:val="both"/>
        <w:rPr>
          <w:rFonts w:ascii="Times New Roman" w:hAnsi="Times New Roman" w:cs="Times New Roman"/>
        </w:rPr>
      </w:pPr>
      <w:r>
        <w:rPr>
          <w:rFonts w:ascii="Times New Roman" w:hAnsi="Times New Roman" w:cs="Times New Roman"/>
        </w:rPr>
        <w:t xml:space="preserve">ZSO Jadów – 43 </w:t>
      </w:r>
      <w:r w:rsidR="00532F5C">
        <w:rPr>
          <w:rFonts w:ascii="Times New Roman" w:hAnsi="Times New Roman" w:cs="Times New Roman"/>
        </w:rPr>
        <w:t>nauczycieli</w:t>
      </w:r>
      <w:r>
        <w:rPr>
          <w:rFonts w:ascii="Times New Roman" w:hAnsi="Times New Roman" w:cs="Times New Roman"/>
        </w:rPr>
        <w:t>,</w:t>
      </w:r>
    </w:p>
    <w:p w14:paraId="02192A89" w14:textId="40340F98" w:rsidR="0072322D" w:rsidRDefault="0072322D" w:rsidP="0072322D">
      <w:pPr>
        <w:pStyle w:val="Akapitzlist"/>
        <w:numPr>
          <w:ilvl w:val="0"/>
          <w:numId w:val="42"/>
        </w:numPr>
        <w:spacing w:after="0" w:line="360" w:lineRule="auto"/>
        <w:jc w:val="both"/>
        <w:rPr>
          <w:rFonts w:ascii="Times New Roman" w:hAnsi="Times New Roman" w:cs="Times New Roman"/>
        </w:rPr>
      </w:pPr>
      <w:r>
        <w:rPr>
          <w:rFonts w:ascii="Times New Roman" w:hAnsi="Times New Roman" w:cs="Times New Roman"/>
        </w:rPr>
        <w:t>ZSP Urle – 33 nauczycieli,</w:t>
      </w:r>
    </w:p>
    <w:p w14:paraId="49B116EE" w14:textId="675BB335" w:rsidR="0072322D" w:rsidRDefault="0072322D" w:rsidP="0072322D">
      <w:pPr>
        <w:pStyle w:val="Akapitzlist"/>
        <w:numPr>
          <w:ilvl w:val="0"/>
          <w:numId w:val="42"/>
        </w:numPr>
        <w:spacing w:after="0" w:line="360" w:lineRule="auto"/>
        <w:jc w:val="both"/>
        <w:rPr>
          <w:rFonts w:ascii="Times New Roman" w:hAnsi="Times New Roman" w:cs="Times New Roman"/>
        </w:rPr>
      </w:pPr>
      <w:r>
        <w:rPr>
          <w:rFonts w:ascii="Times New Roman" w:hAnsi="Times New Roman" w:cs="Times New Roman"/>
        </w:rPr>
        <w:t>SP Szewnica – 21 nauczycieli,</w:t>
      </w:r>
    </w:p>
    <w:p w14:paraId="6F652EB3" w14:textId="772FC4C9" w:rsidR="0072322D" w:rsidRDefault="0072322D" w:rsidP="0072322D">
      <w:pPr>
        <w:pStyle w:val="Akapitzlist"/>
        <w:numPr>
          <w:ilvl w:val="0"/>
          <w:numId w:val="42"/>
        </w:numPr>
        <w:spacing w:after="0" w:line="360" w:lineRule="auto"/>
        <w:jc w:val="both"/>
        <w:rPr>
          <w:rFonts w:ascii="Times New Roman" w:hAnsi="Times New Roman" w:cs="Times New Roman"/>
        </w:rPr>
      </w:pPr>
      <w:r>
        <w:rPr>
          <w:rFonts w:ascii="Times New Roman" w:hAnsi="Times New Roman" w:cs="Times New Roman"/>
        </w:rPr>
        <w:t>SP Myszadła – 20 nauczycieli.</w:t>
      </w:r>
    </w:p>
    <w:p w14:paraId="00B96DF2" w14:textId="60A5343F" w:rsidR="0072322D" w:rsidRPr="00CB5044" w:rsidRDefault="0072322D" w:rsidP="0072322D">
      <w:pPr>
        <w:spacing w:after="0" w:line="360" w:lineRule="auto"/>
        <w:ind w:firstLine="708"/>
        <w:jc w:val="both"/>
        <w:rPr>
          <w:rFonts w:ascii="Times New Roman" w:eastAsia="Calibri" w:hAnsi="Times New Roman" w:cs="Times New Roman"/>
          <w:kern w:val="0"/>
          <w:szCs w:val="22"/>
          <w14:ligatures w14:val="none"/>
        </w:rPr>
      </w:pPr>
      <w:r w:rsidRPr="00CB5044">
        <w:rPr>
          <w:rFonts w:ascii="Times New Roman" w:eastAsia="Calibri" w:hAnsi="Times New Roman" w:cs="Times New Roman"/>
          <w:kern w:val="0"/>
          <w:szCs w:val="22"/>
          <w14:ligatures w14:val="none"/>
        </w:rPr>
        <w:t>Realizując obowiązki określone w art. 32 ust. 6 oraz art. 39 ust. 3–4 ustawy z dnia 14 grudnia 2016 r</w:t>
      </w:r>
      <w:r>
        <w:rPr>
          <w:rFonts w:ascii="Times New Roman" w:eastAsia="Calibri" w:hAnsi="Times New Roman" w:cs="Times New Roman"/>
          <w:kern w:val="0"/>
          <w:szCs w:val="22"/>
          <w14:ligatures w14:val="none"/>
        </w:rPr>
        <w:t>.,</w:t>
      </w:r>
      <w:r w:rsidRPr="00CB5044">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p</w:t>
      </w:r>
      <w:r w:rsidRPr="00CB5044">
        <w:rPr>
          <w:rFonts w:ascii="Times New Roman" w:eastAsia="Calibri" w:hAnsi="Times New Roman" w:cs="Times New Roman"/>
          <w:kern w:val="0"/>
          <w:szCs w:val="22"/>
          <w14:ligatures w14:val="none"/>
        </w:rPr>
        <w:t xml:space="preserve">rawo oświatowe, gmina </w:t>
      </w:r>
      <w:r>
        <w:rPr>
          <w:rFonts w:ascii="Times New Roman" w:eastAsia="Calibri" w:hAnsi="Times New Roman" w:cs="Times New Roman"/>
          <w:kern w:val="0"/>
          <w:szCs w:val="22"/>
          <w14:ligatures w14:val="none"/>
        </w:rPr>
        <w:t>Jadów</w:t>
      </w:r>
      <w:r w:rsidRPr="00CB5044">
        <w:rPr>
          <w:rFonts w:ascii="Times New Roman" w:eastAsia="Calibri" w:hAnsi="Times New Roman" w:cs="Times New Roman"/>
          <w:kern w:val="0"/>
          <w:szCs w:val="22"/>
          <w14:ligatures w14:val="none"/>
        </w:rPr>
        <w:t xml:space="preserve"> zapewnia nieodpłatny dowóz uczniów oraz sprawuje opiekę nad uczniami w czasie przewozu. W szczególności obejmuje to:</w:t>
      </w:r>
    </w:p>
    <w:p w14:paraId="64BB7F14" w14:textId="77777777" w:rsidR="0072322D" w:rsidRPr="00CB5044" w:rsidRDefault="0072322D" w:rsidP="0072322D">
      <w:pPr>
        <w:pStyle w:val="Akapitzlist"/>
        <w:numPr>
          <w:ilvl w:val="0"/>
          <w:numId w:val="43"/>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o</w:t>
      </w:r>
      <w:r w:rsidRPr="00CB5044">
        <w:rPr>
          <w:rFonts w:ascii="Times New Roman" w:eastAsia="Calibri" w:hAnsi="Times New Roman" w:cs="Times New Roman"/>
          <w:kern w:val="0"/>
          <w:szCs w:val="22"/>
          <w14:ligatures w14:val="none"/>
        </w:rPr>
        <w:t>rganizację transportu szkolnego dla dzieci i młodzieży zamieszkałych w miejscach oddalonych od placówek oświatowych, w tym z terenów wiejskich gminy</w:t>
      </w:r>
      <w:r>
        <w:rPr>
          <w:rFonts w:ascii="Times New Roman" w:eastAsia="Calibri" w:hAnsi="Times New Roman" w:cs="Times New Roman"/>
          <w:kern w:val="0"/>
          <w:szCs w:val="22"/>
          <w14:ligatures w14:val="none"/>
        </w:rPr>
        <w:t>,</w:t>
      </w:r>
    </w:p>
    <w:p w14:paraId="08071BE1" w14:textId="77777777" w:rsidR="0072322D" w:rsidRPr="00CB5044" w:rsidRDefault="0072322D" w:rsidP="0072322D">
      <w:pPr>
        <w:pStyle w:val="Akapitzlist"/>
        <w:numPr>
          <w:ilvl w:val="0"/>
          <w:numId w:val="43"/>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z</w:t>
      </w:r>
      <w:r w:rsidRPr="00CB5044">
        <w:rPr>
          <w:rFonts w:ascii="Times New Roman" w:eastAsia="Calibri" w:hAnsi="Times New Roman" w:cs="Times New Roman"/>
          <w:kern w:val="0"/>
          <w:szCs w:val="22"/>
          <w14:ligatures w14:val="none"/>
        </w:rPr>
        <w:t xml:space="preserve">apewnienie bezpieczeństwa uczniom podczas całej trasy przewozu poprzez nadzór nad kierowcami i stosowanie odpowiednich środków transportu dostosowanych do wieku </w:t>
      </w:r>
      <w:r>
        <w:rPr>
          <w:rFonts w:ascii="Times New Roman" w:eastAsia="Calibri" w:hAnsi="Times New Roman" w:cs="Times New Roman"/>
          <w:kern w:val="0"/>
          <w:szCs w:val="22"/>
          <w14:ligatures w14:val="none"/>
        </w:rPr>
        <w:br/>
      </w:r>
      <w:r w:rsidRPr="00CB5044">
        <w:rPr>
          <w:rFonts w:ascii="Times New Roman" w:eastAsia="Calibri" w:hAnsi="Times New Roman" w:cs="Times New Roman"/>
          <w:kern w:val="0"/>
          <w:szCs w:val="22"/>
          <w14:ligatures w14:val="none"/>
        </w:rPr>
        <w:t>i liczby dzieci</w:t>
      </w:r>
      <w:r>
        <w:rPr>
          <w:rFonts w:ascii="Times New Roman" w:eastAsia="Calibri" w:hAnsi="Times New Roman" w:cs="Times New Roman"/>
          <w:kern w:val="0"/>
          <w:szCs w:val="22"/>
          <w14:ligatures w14:val="none"/>
        </w:rPr>
        <w:t>,</w:t>
      </w:r>
    </w:p>
    <w:p w14:paraId="13C53E1D" w14:textId="77777777" w:rsidR="0072322D" w:rsidRDefault="0072322D" w:rsidP="0072322D">
      <w:pPr>
        <w:pStyle w:val="Akapitzlist"/>
        <w:numPr>
          <w:ilvl w:val="0"/>
          <w:numId w:val="43"/>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k</w:t>
      </w:r>
      <w:r w:rsidRPr="00CB5044">
        <w:rPr>
          <w:rFonts w:ascii="Times New Roman" w:eastAsia="Calibri" w:hAnsi="Times New Roman" w:cs="Times New Roman"/>
          <w:kern w:val="0"/>
          <w:szCs w:val="22"/>
          <w14:ligatures w14:val="none"/>
        </w:rPr>
        <w:t>oordynację tras i harmonogramów dowozu tak, aby umożliwić terminowe dotarcie uczniów do szkół oraz powrót do miejsca zamieszkania</w:t>
      </w:r>
      <w:r>
        <w:rPr>
          <w:rFonts w:ascii="Times New Roman" w:eastAsia="Calibri" w:hAnsi="Times New Roman" w:cs="Times New Roman"/>
          <w:kern w:val="0"/>
          <w:szCs w:val="22"/>
          <w14:ligatures w14:val="none"/>
        </w:rPr>
        <w:t>,</w:t>
      </w:r>
    </w:p>
    <w:p w14:paraId="10EC9AEE" w14:textId="77777777" w:rsidR="0072322D" w:rsidRPr="00560273" w:rsidRDefault="0072322D" w:rsidP="0072322D">
      <w:pPr>
        <w:pStyle w:val="Akapitzlist"/>
        <w:numPr>
          <w:ilvl w:val="0"/>
          <w:numId w:val="43"/>
        </w:numPr>
        <w:spacing w:after="0" w:line="360" w:lineRule="auto"/>
        <w:jc w:val="both"/>
        <w:rPr>
          <w:rFonts w:ascii="Times New Roman" w:eastAsia="Calibri" w:hAnsi="Times New Roman" w:cs="Times New Roman"/>
          <w:kern w:val="0"/>
          <w:szCs w:val="22"/>
          <w14:ligatures w14:val="none"/>
        </w:rPr>
      </w:pPr>
      <w:r w:rsidRPr="003B608B">
        <w:rPr>
          <w:rFonts w:ascii="Times New Roman" w:eastAsia="Calibri" w:hAnsi="Times New Roman" w:cs="Times New Roman"/>
          <w:kern w:val="0"/>
          <w:szCs w:val="22"/>
          <w14:ligatures w14:val="none"/>
        </w:rPr>
        <w:t>uwzględnienie potrzeb dzieci wymagających szczególnej opieki lub transportu dostosowanego do ich stanu zdrowia i możliwości psychofizycznych</w:t>
      </w:r>
      <w:r>
        <w:rPr>
          <w:rFonts w:ascii="Times New Roman" w:eastAsia="Calibri" w:hAnsi="Times New Roman" w:cs="Times New Roman"/>
          <w:kern w:val="0"/>
          <w:szCs w:val="22"/>
          <w14:ligatures w14:val="none"/>
        </w:rPr>
        <w:t>.</w:t>
      </w:r>
    </w:p>
    <w:p w14:paraId="60005F5F" w14:textId="77777777" w:rsidR="0072322D" w:rsidRPr="00342D17" w:rsidRDefault="0072322D" w:rsidP="0072322D">
      <w:pPr>
        <w:spacing w:after="0" w:line="360" w:lineRule="auto"/>
        <w:ind w:firstLine="708"/>
        <w:jc w:val="both"/>
        <w:rPr>
          <w:rFonts w:ascii="Times New Roman" w:eastAsia="Calibri" w:hAnsi="Times New Roman" w:cs="Times New Roman"/>
          <w:kern w:val="0"/>
          <w:szCs w:val="22"/>
          <w14:ligatures w14:val="none"/>
        </w:rPr>
      </w:pPr>
      <w:r w:rsidRPr="00342D17">
        <w:rPr>
          <w:rFonts w:ascii="Times New Roman" w:eastAsia="Calibri" w:hAnsi="Times New Roman" w:cs="Times New Roman"/>
          <w:kern w:val="0"/>
          <w:szCs w:val="22"/>
          <w14:ligatures w14:val="none"/>
        </w:rPr>
        <w:t>Zgodnie z wymogami ustawy Prawo oświatowe, podczas przewozu zapewniana jest opieka nad dowożonymi uczniami. Wymóg ten realizowany jest poprzez:</w:t>
      </w:r>
    </w:p>
    <w:p w14:paraId="0957A139" w14:textId="77777777" w:rsidR="0072322D" w:rsidRPr="00342D17" w:rsidRDefault="0072322D" w:rsidP="0072322D">
      <w:pPr>
        <w:pStyle w:val="Akapitzlist"/>
        <w:numPr>
          <w:ilvl w:val="0"/>
          <w:numId w:val="44"/>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z</w:t>
      </w:r>
      <w:r w:rsidRPr="00342D17">
        <w:rPr>
          <w:rFonts w:ascii="Times New Roman" w:eastAsia="Calibri" w:hAnsi="Times New Roman" w:cs="Times New Roman"/>
          <w:kern w:val="0"/>
          <w:szCs w:val="22"/>
          <w14:ligatures w14:val="none"/>
        </w:rPr>
        <w:t>atrudnienie uprawnionych opiekunów odpowiedzialnych za dzieci w trakcie wykonywania usługi</w:t>
      </w:r>
      <w:r>
        <w:rPr>
          <w:rFonts w:ascii="Times New Roman" w:eastAsia="Calibri" w:hAnsi="Times New Roman" w:cs="Times New Roman"/>
          <w:kern w:val="0"/>
          <w:szCs w:val="22"/>
          <w14:ligatures w14:val="none"/>
        </w:rPr>
        <w:t>,</w:t>
      </w:r>
    </w:p>
    <w:p w14:paraId="01D0B5CB" w14:textId="77777777" w:rsidR="0072322D" w:rsidRPr="00342D17" w:rsidRDefault="0072322D" w:rsidP="0072322D">
      <w:pPr>
        <w:pStyle w:val="Akapitzlist"/>
        <w:numPr>
          <w:ilvl w:val="0"/>
          <w:numId w:val="44"/>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z</w:t>
      </w:r>
      <w:r w:rsidRPr="00342D17">
        <w:rPr>
          <w:rFonts w:ascii="Times New Roman" w:eastAsia="Calibri" w:hAnsi="Times New Roman" w:cs="Times New Roman"/>
          <w:kern w:val="0"/>
          <w:szCs w:val="22"/>
          <w14:ligatures w14:val="none"/>
        </w:rPr>
        <w:t>atrudnienie kierowców dysponujących aktualnymi uprawnieniami</w:t>
      </w:r>
      <w:r>
        <w:rPr>
          <w:rFonts w:ascii="Times New Roman" w:eastAsia="Calibri" w:hAnsi="Times New Roman" w:cs="Times New Roman"/>
          <w:kern w:val="0"/>
          <w:szCs w:val="22"/>
          <w14:ligatures w14:val="none"/>
        </w:rPr>
        <w:t>,</w:t>
      </w:r>
    </w:p>
    <w:p w14:paraId="3EDAD50F" w14:textId="77777777" w:rsidR="0072322D" w:rsidRPr="00342D17" w:rsidRDefault="0072322D" w:rsidP="0072322D">
      <w:pPr>
        <w:pStyle w:val="Akapitzlist"/>
        <w:numPr>
          <w:ilvl w:val="0"/>
          <w:numId w:val="44"/>
        </w:num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lastRenderedPageBreak/>
        <w:t>p</w:t>
      </w:r>
      <w:r w:rsidRPr="00342D17">
        <w:rPr>
          <w:rFonts w:ascii="Times New Roman" w:eastAsia="Calibri" w:hAnsi="Times New Roman" w:cs="Times New Roman"/>
          <w:kern w:val="0"/>
          <w:szCs w:val="22"/>
          <w14:ligatures w14:val="none"/>
        </w:rPr>
        <w:t>ełnienie funkcji koordynatora wobec kierowców i opiekunów</w:t>
      </w:r>
      <w:r>
        <w:rPr>
          <w:rFonts w:ascii="Times New Roman" w:eastAsia="Calibri" w:hAnsi="Times New Roman" w:cs="Times New Roman"/>
          <w:kern w:val="0"/>
          <w:szCs w:val="22"/>
          <w14:ligatures w14:val="none"/>
        </w:rPr>
        <w:t>.</w:t>
      </w:r>
    </w:p>
    <w:p w14:paraId="06E20BF8" w14:textId="095D7FC5" w:rsidR="00F9608B" w:rsidRPr="00F9608B" w:rsidRDefault="0072322D" w:rsidP="00804D5A">
      <w:pPr>
        <w:spacing w:after="0" w:line="360" w:lineRule="auto"/>
        <w:ind w:firstLine="708"/>
        <w:jc w:val="both"/>
        <w:rPr>
          <w:rFonts w:ascii="Times New Roman" w:eastAsia="Calibri" w:hAnsi="Times New Roman" w:cs="Times New Roman"/>
          <w:kern w:val="0"/>
          <w:szCs w:val="22"/>
          <w14:ligatures w14:val="none"/>
        </w:rPr>
      </w:pPr>
      <w:r w:rsidRPr="00342D17">
        <w:rPr>
          <w:rFonts w:ascii="Times New Roman" w:eastAsia="Calibri" w:hAnsi="Times New Roman" w:cs="Times New Roman"/>
          <w:kern w:val="0"/>
          <w:szCs w:val="22"/>
          <w14:ligatures w14:val="none"/>
        </w:rPr>
        <w:t>Opieka sprawowana jest od momentu odebrania dzieci ze szkoły do momentu opuszczenia autobusu</w:t>
      </w:r>
      <w:r>
        <w:rPr>
          <w:rFonts w:ascii="Times New Roman" w:eastAsia="Calibri" w:hAnsi="Times New Roman" w:cs="Times New Roman"/>
          <w:kern w:val="0"/>
          <w:szCs w:val="22"/>
          <w14:ligatures w14:val="none"/>
        </w:rPr>
        <w:t xml:space="preserve"> przez dziecko</w:t>
      </w:r>
      <w:r w:rsidRPr="00342D17">
        <w:rPr>
          <w:rFonts w:ascii="Times New Roman" w:eastAsia="Calibri" w:hAnsi="Times New Roman" w:cs="Times New Roman"/>
          <w:kern w:val="0"/>
          <w:szCs w:val="22"/>
          <w14:ligatures w14:val="none"/>
        </w:rPr>
        <w:t xml:space="preserve"> na określonym przystanku</w:t>
      </w:r>
      <w:r>
        <w:rPr>
          <w:rFonts w:ascii="Times New Roman" w:eastAsia="Calibri" w:hAnsi="Times New Roman" w:cs="Times New Roman"/>
          <w:kern w:val="0"/>
          <w:szCs w:val="22"/>
          <w14:ligatures w14:val="none"/>
        </w:rPr>
        <w:t>.</w:t>
      </w:r>
      <w:r w:rsidR="00F9608B">
        <w:rPr>
          <w:rFonts w:ascii="Times New Roman" w:eastAsia="Calibri" w:hAnsi="Times New Roman" w:cs="Times New Roman"/>
          <w:kern w:val="0"/>
          <w:szCs w:val="22"/>
          <w14:ligatures w14:val="none"/>
        </w:rPr>
        <w:t xml:space="preserve"> Dowóz realizowany jest do następujących placówek: Zespołu Szkolno-Przedszkolnego w Jadowie, Zespołu Szkolno-Przedszkolnego w Urlach, Szkoły Podstawowej w Myszadłach oraz Szkoły Podstawowej </w:t>
      </w:r>
      <w:r w:rsidR="0049066A">
        <w:rPr>
          <w:rFonts w:ascii="Times New Roman" w:eastAsia="Calibri" w:hAnsi="Times New Roman" w:cs="Times New Roman"/>
          <w:kern w:val="0"/>
          <w:szCs w:val="22"/>
          <w14:ligatures w14:val="none"/>
        </w:rPr>
        <w:br/>
      </w:r>
      <w:r w:rsidR="00F9608B">
        <w:rPr>
          <w:rFonts w:ascii="Times New Roman" w:eastAsia="Calibri" w:hAnsi="Times New Roman" w:cs="Times New Roman"/>
          <w:kern w:val="0"/>
          <w:szCs w:val="22"/>
          <w14:ligatures w14:val="none"/>
        </w:rPr>
        <w:t xml:space="preserve">w Szewnicy. </w:t>
      </w:r>
      <w:r w:rsidR="00532F5C">
        <w:rPr>
          <w:rFonts w:ascii="Times New Roman" w:eastAsia="Calibri" w:hAnsi="Times New Roman" w:cs="Times New Roman"/>
          <w:kern w:val="0"/>
          <w:szCs w:val="22"/>
          <w14:ligatures w14:val="none"/>
        </w:rPr>
        <w:t>Transport</w:t>
      </w:r>
      <w:r w:rsidR="00F9608B">
        <w:rPr>
          <w:rFonts w:ascii="Times New Roman" w:eastAsia="Calibri" w:hAnsi="Times New Roman" w:cs="Times New Roman"/>
          <w:kern w:val="0"/>
          <w:szCs w:val="22"/>
          <w14:ligatures w14:val="none"/>
        </w:rPr>
        <w:t xml:space="preserve"> odbywa się na podstawie ustalonych tras obejmujących poszczególne miejscowości oraz wyznaczone przystanki. Przewozy realizowane są w dni nauki szkolnej, zgodnie z obowiązującym kalendarzem roku szkolnego z gwarancją dowozu uczniów na zajęcia oraz ich powrotu po zakończeniu lekcji w placówkach oświatowych. Organizacja transportu uwzględnia również pobyt uczniów w dniach odpracowywania zajęć oraz</w:t>
      </w:r>
      <w:r w:rsidR="0049066A">
        <w:rPr>
          <w:rFonts w:ascii="Times New Roman" w:eastAsia="Calibri" w:hAnsi="Times New Roman" w:cs="Times New Roman"/>
          <w:kern w:val="0"/>
          <w:szCs w:val="22"/>
          <w14:ligatures w14:val="none"/>
        </w:rPr>
        <w:br/>
      </w:r>
      <w:r w:rsidR="00F9608B">
        <w:rPr>
          <w:rFonts w:ascii="Times New Roman" w:eastAsia="Calibri" w:hAnsi="Times New Roman" w:cs="Times New Roman"/>
          <w:kern w:val="0"/>
          <w:szCs w:val="22"/>
          <w14:ligatures w14:val="none"/>
        </w:rPr>
        <w:t xml:space="preserve">w sytuacjach wynikających z organizacji pracy szkół. Istotnym elementem systemu jest wspomniana wcześniej opieki podczas przewozu uczniów, ze szczególnym </w:t>
      </w:r>
      <w:r w:rsidR="00532F5C">
        <w:rPr>
          <w:rFonts w:ascii="Times New Roman" w:eastAsia="Calibri" w:hAnsi="Times New Roman" w:cs="Times New Roman"/>
          <w:kern w:val="0"/>
          <w:szCs w:val="22"/>
          <w14:ligatures w14:val="none"/>
        </w:rPr>
        <w:t>uwzględnieniem</w:t>
      </w:r>
      <w:r w:rsidR="00F9608B">
        <w:rPr>
          <w:rFonts w:ascii="Times New Roman" w:eastAsia="Calibri" w:hAnsi="Times New Roman" w:cs="Times New Roman"/>
          <w:kern w:val="0"/>
          <w:szCs w:val="22"/>
          <w14:ligatures w14:val="none"/>
        </w:rPr>
        <w:t xml:space="preserve"> uczniów z niepełnosprawnościami. </w:t>
      </w:r>
      <w:r w:rsidR="00F9608B" w:rsidRPr="00F9608B">
        <w:rPr>
          <w:rFonts w:ascii="Times New Roman" w:eastAsia="Calibri" w:hAnsi="Times New Roman" w:cs="Times New Roman"/>
          <w:kern w:val="0"/>
          <w:szCs w:val="22"/>
          <w14:ligatures w14:val="none"/>
        </w:rPr>
        <w:t>Gmina Jadów realizuje zadanie w zakresie zapewnienia dowozu uczniów niepełnosprawnych do placówek oświatowych oraz zwrotu kosztów przejazdu w przypadku, gdy transport zapewniany jest przez rodziców.</w:t>
      </w:r>
      <w:r w:rsidR="00F9608B">
        <w:rPr>
          <w:rFonts w:ascii="Times New Roman" w:eastAsia="Calibri" w:hAnsi="Times New Roman" w:cs="Times New Roman"/>
          <w:kern w:val="0"/>
          <w:szCs w:val="22"/>
          <w14:ligatures w14:val="none"/>
        </w:rPr>
        <w:t xml:space="preserve"> </w:t>
      </w:r>
      <w:r w:rsidR="00F9608B" w:rsidRPr="00F9608B">
        <w:rPr>
          <w:rFonts w:ascii="Times New Roman" w:eastAsia="Calibri" w:hAnsi="Times New Roman" w:cs="Times New Roman"/>
          <w:kern w:val="0"/>
          <w:szCs w:val="22"/>
          <w14:ligatures w14:val="none"/>
        </w:rPr>
        <w:t xml:space="preserve">Z rodzicami uczniów niepełnosprawnych, którzy we własnym zakresie zapewniają dowóz dzieci do szkół, zawierane są umowy dotyczące zwrotu kosztów przejazdu ucznia niepełnosprawnego do i ze szkoły. </w:t>
      </w:r>
      <w:r w:rsidR="0049066A">
        <w:rPr>
          <w:rFonts w:ascii="Times New Roman" w:eastAsia="Calibri" w:hAnsi="Times New Roman" w:cs="Times New Roman"/>
          <w:kern w:val="0"/>
          <w:szCs w:val="22"/>
          <w14:ligatures w14:val="none"/>
        </w:rPr>
        <w:br/>
      </w:r>
      <w:r w:rsidR="00F9608B" w:rsidRPr="00F9608B">
        <w:rPr>
          <w:rFonts w:ascii="Times New Roman" w:eastAsia="Calibri" w:hAnsi="Times New Roman" w:cs="Times New Roman"/>
          <w:kern w:val="0"/>
          <w:szCs w:val="22"/>
          <w14:ligatures w14:val="none"/>
        </w:rPr>
        <w:t>W okresie styczeń–sierpień obowiązywało 16 takich umów, natomiast w okresie wrzesień–grudzień – 18 umów. Wysokość zwrotu ustalana jest w oparciu o liczbę kilometrów pomiędzy miejscem zamieszkania ucznia a szkołą.</w:t>
      </w:r>
      <w:r w:rsidR="00F9608B">
        <w:rPr>
          <w:rFonts w:ascii="Times New Roman" w:eastAsia="Calibri" w:hAnsi="Times New Roman" w:cs="Times New Roman"/>
          <w:kern w:val="0"/>
          <w:szCs w:val="22"/>
          <w14:ligatures w14:val="none"/>
        </w:rPr>
        <w:t xml:space="preserve"> </w:t>
      </w:r>
      <w:r w:rsidR="00F9608B" w:rsidRPr="00F9608B">
        <w:rPr>
          <w:rFonts w:ascii="Times New Roman" w:eastAsia="Calibri" w:hAnsi="Times New Roman" w:cs="Times New Roman"/>
          <w:kern w:val="0"/>
          <w:szCs w:val="22"/>
          <w14:ligatures w14:val="none"/>
        </w:rPr>
        <w:t>Zwrot kosztów wypłacany jest miesięcznie, z dołu, do 15. dnia miesiąca następującego po miesiącu rozliczeniowym, na podstawie pisemnego oświadczenia rodzica dotyczącego liczby przejazdów, potwierdzonego przez szkołę.</w:t>
      </w:r>
    </w:p>
    <w:p w14:paraId="6C2C6FA6" w14:textId="0A276098" w:rsidR="0072322D" w:rsidRDefault="00F9608B" w:rsidP="0049066A">
      <w:pPr>
        <w:spacing w:after="0" w:line="360" w:lineRule="auto"/>
        <w:ind w:firstLine="708"/>
        <w:jc w:val="both"/>
        <w:rPr>
          <w:rFonts w:ascii="Times New Roman" w:eastAsia="Calibri" w:hAnsi="Times New Roman" w:cs="Times New Roman"/>
          <w:kern w:val="0"/>
          <w:szCs w:val="22"/>
          <w14:ligatures w14:val="none"/>
        </w:rPr>
      </w:pPr>
      <w:r w:rsidRPr="00F9608B">
        <w:rPr>
          <w:rFonts w:ascii="Times New Roman" w:eastAsia="Calibri" w:hAnsi="Times New Roman" w:cs="Times New Roman"/>
          <w:kern w:val="0"/>
          <w:szCs w:val="22"/>
          <w14:ligatures w14:val="none"/>
        </w:rPr>
        <w:t>Gmina zawarła również umowę z przewoźnikiem realizującym dowóz uczniów do specjalistycznych placówek oświatowych, w tym: Zespołu Szkół Specjalnych w Ostrówku, Zespołu Szkół w Kozłach, Zespołu Szkół Specjalnych w Wołominie, Terapeutycznego Przedszkola w Wołominie oraz Instytutu Głuchoniemych w Warszawie. W okresie styczeń–czerwiec oraz wrzesień–grudzień dowożonych było po 9 uczniów. Przewoźnik rozliczał usługę na podstawie comiesięcznych faktur.</w:t>
      </w:r>
      <w:r>
        <w:rPr>
          <w:rFonts w:ascii="Times New Roman" w:eastAsia="Calibri" w:hAnsi="Times New Roman" w:cs="Times New Roman"/>
          <w:kern w:val="0"/>
          <w:szCs w:val="22"/>
          <w14:ligatures w14:val="none"/>
        </w:rPr>
        <w:t xml:space="preserve"> </w:t>
      </w:r>
      <w:r w:rsidRPr="00F9608B">
        <w:rPr>
          <w:rFonts w:ascii="Times New Roman" w:eastAsia="Calibri" w:hAnsi="Times New Roman" w:cs="Times New Roman"/>
          <w:kern w:val="0"/>
          <w:szCs w:val="22"/>
          <w14:ligatures w14:val="none"/>
        </w:rPr>
        <w:t xml:space="preserve">Ponadto </w:t>
      </w:r>
      <w:r>
        <w:rPr>
          <w:rFonts w:ascii="Times New Roman" w:eastAsia="Calibri" w:hAnsi="Times New Roman" w:cs="Times New Roman"/>
          <w:kern w:val="0"/>
          <w:szCs w:val="22"/>
          <w14:ligatures w14:val="none"/>
        </w:rPr>
        <w:t>g</w:t>
      </w:r>
      <w:r w:rsidRPr="00F9608B">
        <w:rPr>
          <w:rFonts w:ascii="Times New Roman" w:eastAsia="Calibri" w:hAnsi="Times New Roman" w:cs="Times New Roman"/>
          <w:kern w:val="0"/>
          <w:szCs w:val="22"/>
          <w14:ligatures w14:val="none"/>
        </w:rPr>
        <w:t xml:space="preserve">mina Jadów zawarła porozumienie z Gminą Łochów w zakresie dowozu 2 dzieci do Specjalnego Ośrodka Szkolno-Wychowawczego </w:t>
      </w:r>
      <w:r w:rsidR="0049066A">
        <w:rPr>
          <w:rFonts w:ascii="Times New Roman" w:eastAsia="Calibri" w:hAnsi="Times New Roman" w:cs="Times New Roman"/>
          <w:kern w:val="0"/>
          <w:szCs w:val="22"/>
          <w14:ligatures w14:val="none"/>
        </w:rPr>
        <w:br/>
      </w:r>
      <w:r w:rsidRPr="00F9608B">
        <w:rPr>
          <w:rFonts w:ascii="Times New Roman" w:eastAsia="Calibri" w:hAnsi="Times New Roman" w:cs="Times New Roman"/>
          <w:kern w:val="0"/>
          <w:szCs w:val="22"/>
          <w14:ligatures w14:val="none"/>
        </w:rPr>
        <w:t>w Węgrowie, natomiast transport do Łochowa zapewniany był przez rodziców.</w:t>
      </w:r>
      <w:r>
        <w:rPr>
          <w:rFonts w:ascii="Times New Roman" w:eastAsia="Calibri" w:hAnsi="Times New Roman" w:cs="Times New Roman"/>
          <w:kern w:val="0"/>
          <w:szCs w:val="22"/>
          <w14:ligatures w14:val="none"/>
        </w:rPr>
        <w:t xml:space="preserve"> W </w:t>
      </w:r>
      <w:r w:rsidRPr="00F9608B">
        <w:rPr>
          <w:rFonts w:ascii="Times New Roman" w:eastAsia="Calibri" w:hAnsi="Times New Roman" w:cs="Times New Roman"/>
          <w:kern w:val="0"/>
          <w:szCs w:val="22"/>
          <w14:ligatures w14:val="none"/>
        </w:rPr>
        <w:t>2024 r</w:t>
      </w:r>
      <w:r>
        <w:rPr>
          <w:rFonts w:ascii="Times New Roman" w:eastAsia="Calibri" w:hAnsi="Times New Roman" w:cs="Times New Roman"/>
          <w:kern w:val="0"/>
          <w:szCs w:val="22"/>
          <w14:ligatures w14:val="none"/>
        </w:rPr>
        <w:t>.</w:t>
      </w:r>
      <w:r w:rsidRPr="00F9608B">
        <w:rPr>
          <w:rFonts w:ascii="Times New Roman" w:eastAsia="Calibri" w:hAnsi="Times New Roman" w:cs="Times New Roman"/>
          <w:kern w:val="0"/>
          <w:szCs w:val="22"/>
          <w14:ligatures w14:val="none"/>
        </w:rPr>
        <w:t xml:space="preserve"> na realizację zadania związanego z refundacją kosztów oraz organizacją dowozu uczniów niepełnosprawnych wydatkowano łącznie kwotę 384 842,51 zł.</w:t>
      </w:r>
    </w:p>
    <w:p w14:paraId="649DFF98" w14:textId="77777777" w:rsidR="0049066A" w:rsidRDefault="0049066A" w:rsidP="0049066A">
      <w:pPr>
        <w:spacing w:after="0" w:line="360" w:lineRule="auto"/>
        <w:ind w:firstLine="708"/>
        <w:jc w:val="both"/>
        <w:rPr>
          <w:rFonts w:ascii="Times New Roman" w:eastAsia="Calibri" w:hAnsi="Times New Roman" w:cs="Times New Roman"/>
          <w:kern w:val="0"/>
          <w:szCs w:val="22"/>
          <w14:ligatures w14:val="none"/>
        </w:rPr>
      </w:pPr>
    </w:p>
    <w:p w14:paraId="2B081927" w14:textId="77777777" w:rsidR="0049066A" w:rsidRDefault="0049066A" w:rsidP="0049066A">
      <w:pPr>
        <w:spacing w:after="0" w:line="360" w:lineRule="auto"/>
        <w:ind w:firstLine="708"/>
        <w:jc w:val="both"/>
        <w:rPr>
          <w:rFonts w:ascii="Times New Roman" w:eastAsia="Calibri" w:hAnsi="Times New Roman" w:cs="Times New Roman"/>
          <w:kern w:val="0"/>
          <w:szCs w:val="22"/>
          <w14:ligatures w14:val="none"/>
        </w:rPr>
      </w:pPr>
    </w:p>
    <w:p w14:paraId="1F7BB952" w14:textId="77777777" w:rsidR="001D0029" w:rsidRPr="001D0029" w:rsidRDefault="001D0029" w:rsidP="001D0029">
      <w:pPr>
        <w:spacing w:after="0" w:line="360" w:lineRule="auto"/>
        <w:ind w:firstLine="708"/>
        <w:jc w:val="both"/>
        <w:rPr>
          <w:rFonts w:ascii="Times New Roman" w:eastAsia="Calibri" w:hAnsi="Times New Roman" w:cs="Times New Roman"/>
          <w:b/>
          <w:bCs/>
          <w:kern w:val="0"/>
          <w:szCs w:val="22"/>
          <w14:ligatures w14:val="none"/>
        </w:rPr>
      </w:pPr>
      <w:r w:rsidRPr="001D0029">
        <w:rPr>
          <w:rFonts w:ascii="Times New Roman" w:eastAsia="Calibri" w:hAnsi="Times New Roman" w:cs="Times New Roman"/>
          <w:b/>
          <w:bCs/>
          <w:kern w:val="0"/>
          <w:szCs w:val="22"/>
          <w14:ligatures w14:val="none"/>
        </w:rPr>
        <w:lastRenderedPageBreak/>
        <w:t>Pozostała działalność w zakresie oświaty</w:t>
      </w:r>
    </w:p>
    <w:p w14:paraId="29EAFB9E" w14:textId="70B9B279" w:rsidR="001D0029" w:rsidRPr="001D0029" w:rsidRDefault="001D0029" w:rsidP="001D0029">
      <w:pPr>
        <w:spacing w:after="0" w:line="360" w:lineRule="auto"/>
        <w:ind w:firstLine="708"/>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Dofinansowanie kosztów kształcenia młodocianych pracowników</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 xml:space="preserve">W 2024 </w:t>
      </w:r>
      <w:r>
        <w:rPr>
          <w:rFonts w:ascii="Times New Roman" w:eastAsia="Calibri" w:hAnsi="Times New Roman" w:cs="Times New Roman"/>
          <w:kern w:val="0"/>
          <w:szCs w:val="22"/>
          <w14:ligatures w14:val="none"/>
        </w:rPr>
        <w:t>r.</w:t>
      </w:r>
      <w:r w:rsidRPr="001D0029">
        <w:rPr>
          <w:rFonts w:ascii="Times New Roman" w:eastAsia="Calibri" w:hAnsi="Times New Roman" w:cs="Times New Roman"/>
          <w:kern w:val="0"/>
          <w:szCs w:val="22"/>
          <w14:ligatures w14:val="none"/>
        </w:rPr>
        <w:t xml:space="preserve"> do </w:t>
      </w:r>
      <w:r>
        <w:rPr>
          <w:rFonts w:ascii="Times New Roman" w:eastAsia="Calibri" w:hAnsi="Times New Roman" w:cs="Times New Roman"/>
          <w:kern w:val="0"/>
          <w:szCs w:val="22"/>
          <w14:ligatures w14:val="none"/>
        </w:rPr>
        <w:t>g</w:t>
      </w:r>
      <w:r w:rsidRPr="001D0029">
        <w:rPr>
          <w:rFonts w:ascii="Times New Roman" w:eastAsia="Calibri" w:hAnsi="Times New Roman" w:cs="Times New Roman"/>
          <w:kern w:val="0"/>
          <w:szCs w:val="22"/>
          <w14:ligatures w14:val="none"/>
        </w:rPr>
        <w:t>miny Jadów wpłynęło 6 wniosków o dofinansowanie kosztów kształcenia młodocianych pracowników, którzy ukończyli przygotowanie zawodowe i zdali egzamin potwierdzający kwalifikacje zawodowe.</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 xml:space="preserve">Na podstawie art. 122 ust. 3 ustawy z dnia 14 grudnia 2016 r. – Prawo oświatowe oraz komunikatu Prezesa Głównego Urzędu Statystycznego z dnia 15 stycznia 2024 r. w sprawie średniorocznego wskaźnika cen towarów i usług konsumpcyjnych, wysokość dofinansowania za okres 36 miesięcy nauki zawodu wynosiła 9 002,23 zł, natomiast </w:t>
      </w:r>
      <w:r>
        <w:rPr>
          <w:rFonts w:ascii="Times New Roman" w:eastAsia="Calibri" w:hAnsi="Times New Roman" w:cs="Times New Roman"/>
          <w:kern w:val="0"/>
          <w:szCs w:val="22"/>
          <w14:ligatures w14:val="none"/>
        </w:rPr>
        <w:br/>
      </w:r>
      <w:r w:rsidRPr="001D0029">
        <w:rPr>
          <w:rFonts w:ascii="Times New Roman" w:eastAsia="Calibri" w:hAnsi="Times New Roman" w:cs="Times New Roman"/>
          <w:kern w:val="0"/>
          <w:szCs w:val="22"/>
          <w14:ligatures w14:val="none"/>
        </w:rPr>
        <w:t>w przypadku przyuczenia do wykonywania określonej pracy – 282,96 zł za każdy pełny miesiąc kształcenia.</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Gmina realizuje powyższe zadanie w oparciu o środki przekazywane przez Mazowiecki Urząd Wojewódzki w Warszawie, na podstawie umowy zawartej pomiędzy Burmistrzem Miasta i Gminy Jadów a Wojewodą Mazowieckim, reprezentowanym przez Mazowieckiego Kuratora Oświaty.</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 xml:space="preserve">W 2024 </w:t>
      </w:r>
      <w:r>
        <w:rPr>
          <w:rFonts w:ascii="Times New Roman" w:eastAsia="Calibri" w:hAnsi="Times New Roman" w:cs="Times New Roman"/>
          <w:kern w:val="0"/>
          <w:szCs w:val="22"/>
          <w14:ligatures w14:val="none"/>
        </w:rPr>
        <w:t>r.</w:t>
      </w:r>
      <w:r w:rsidRPr="001D0029">
        <w:rPr>
          <w:rFonts w:ascii="Times New Roman" w:eastAsia="Calibri" w:hAnsi="Times New Roman" w:cs="Times New Roman"/>
          <w:kern w:val="0"/>
          <w:szCs w:val="22"/>
          <w14:ligatures w14:val="none"/>
        </w:rPr>
        <w:t xml:space="preserve"> pracodawcom, którzy złożyli wnioski </w:t>
      </w:r>
      <w:r w:rsidR="0049066A">
        <w:rPr>
          <w:rFonts w:ascii="Times New Roman" w:eastAsia="Calibri" w:hAnsi="Times New Roman" w:cs="Times New Roman"/>
          <w:kern w:val="0"/>
          <w:szCs w:val="22"/>
          <w14:ligatures w14:val="none"/>
        </w:rPr>
        <w:br/>
      </w:r>
      <w:r w:rsidRPr="001D0029">
        <w:rPr>
          <w:rFonts w:ascii="Times New Roman" w:eastAsia="Calibri" w:hAnsi="Times New Roman" w:cs="Times New Roman"/>
          <w:kern w:val="0"/>
          <w:szCs w:val="22"/>
          <w14:ligatures w14:val="none"/>
        </w:rPr>
        <w:t>o dofinansowanie kosztów kształcenia młodocianych pracowników, wypłacono łącznie kwotę 49 343,77 zł.</w:t>
      </w:r>
    </w:p>
    <w:p w14:paraId="36C3A4A1" w14:textId="0EA02F7F" w:rsidR="001D0029" w:rsidRPr="001D0029" w:rsidRDefault="001D0029" w:rsidP="001D0029">
      <w:pPr>
        <w:spacing w:after="0" w:line="360" w:lineRule="auto"/>
        <w:ind w:firstLine="708"/>
        <w:jc w:val="both"/>
        <w:rPr>
          <w:rFonts w:ascii="Times New Roman" w:eastAsia="Calibri" w:hAnsi="Times New Roman" w:cs="Times New Roman"/>
          <w:b/>
          <w:bCs/>
          <w:kern w:val="0"/>
          <w:szCs w:val="22"/>
          <w14:ligatures w14:val="none"/>
        </w:rPr>
      </w:pPr>
      <w:r w:rsidRPr="001D0029">
        <w:rPr>
          <w:rFonts w:ascii="Times New Roman" w:eastAsia="Calibri" w:hAnsi="Times New Roman" w:cs="Times New Roman"/>
          <w:b/>
          <w:bCs/>
          <w:kern w:val="0"/>
          <w:szCs w:val="22"/>
          <w14:ligatures w14:val="none"/>
        </w:rPr>
        <w:t>Stypendia szkolne</w:t>
      </w:r>
    </w:p>
    <w:p w14:paraId="6BFA3C69" w14:textId="1F00CCD6" w:rsidR="001D0029" w:rsidRPr="001D0029" w:rsidRDefault="001D0029" w:rsidP="001D0029">
      <w:pPr>
        <w:spacing w:after="0" w:line="360" w:lineRule="auto"/>
        <w:ind w:firstLine="708"/>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 xml:space="preserve">W 2024 </w:t>
      </w:r>
      <w:r>
        <w:rPr>
          <w:rFonts w:ascii="Times New Roman" w:eastAsia="Calibri" w:hAnsi="Times New Roman" w:cs="Times New Roman"/>
          <w:kern w:val="0"/>
          <w:szCs w:val="22"/>
          <w14:ligatures w14:val="none"/>
        </w:rPr>
        <w:t>r.</w:t>
      </w:r>
      <w:r w:rsidRPr="001D0029">
        <w:rPr>
          <w:rFonts w:ascii="Times New Roman" w:eastAsia="Calibri" w:hAnsi="Times New Roman" w:cs="Times New Roman"/>
          <w:kern w:val="0"/>
          <w:szCs w:val="22"/>
          <w14:ligatures w14:val="none"/>
        </w:rPr>
        <w:t xml:space="preserve"> w ramach pomocy materialnej dla uczniów wydano:</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27 decyzji przyznających stypendia na okres styczeń–czerwiec,</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10 decyzji przyznających stypendia na okres wrzesień–grudzień.</w:t>
      </w:r>
      <w:r>
        <w:rPr>
          <w:rFonts w:ascii="Times New Roman" w:eastAsia="Calibri" w:hAnsi="Times New Roman" w:cs="Times New Roman"/>
          <w:kern w:val="0"/>
          <w:szCs w:val="22"/>
          <w14:ligatures w14:val="none"/>
        </w:rPr>
        <w:t xml:space="preserve"> </w:t>
      </w:r>
      <w:r w:rsidRPr="001D0029">
        <w:rPr>
          <w:rFonts w:ascii="Times New Roman" w:eastAsia="Calibri" w:hAnsi="Times New Roman" w:cs="Times New Roman"/>
          <w:kern w:val="0"/>
          <w:szCs w:val="22"/>
          <w14:ligatures w14:val="none"/>
        </w:rPr>
        <w:t xml:space="preserve">Stypendia przyznawane były uczniom szkół podstawowych </w:t>
      </w:r>
      <w:r w:rsidR="0049066A">
        <w:rPr>
          <w:rFonts w:ascii="Times New Roman" w:eastAsia="Calibri" w:hAnsi="Times New Roman" w:cs="Times New Roman"/>
          <w:kern w:val="0"/>
          <w:szCs w:val="22"/>
          <w14:ligatures w14:val="none"/>
        </w:rPr>
        <w:br/>
      </w:r>
      <w:r w:rsidRPr="001D0029">
        <w:rPr>
          <w:rFonts w:ascii="Times New Roman" w:eastAsia="Calibri" w:hAnsi="Times New Roman" w:cs="Times New Roman"/>
          <w:kern w:val="0"/>
          <w:szCs w:val="22"/>
          <w14:ligatures w14:val="none"/>
        </w:rPr>
        <w:t>i ponadpodstawowych zamieszkałym na terenie Gminy Jadów, spełniającym kryterium dochodowe w wysokości 600,00 zł na osobę w rodzinie.</w:t>
      </w:r>
    </w:p>
    <w:p w14:paraId="79EC7B9B" w14:textId="77777777" w:rsidR="001D0029" w:rsidRPr="001D0029" w:rsidRDefault="001D0029" w:rsidP="001D0029">
      <w:pPr>
        <w:spacing w:after="0" w:line="360" w:lineRule="auto"/>
        <w:ind w:firstLine="708"/>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Na realizację zadania wykorzystano środki:</w:t>
      </w:r>
    </w:p>
    <w:p w14:paraId="748B1C09" w14:textId="1431A7CF" w:rsidR="001D0029" w:rsidRPr="001D0029" w:rsidRDefault="001D0029" w:rsidP="001D0029">
      <w:pPr>
        <w:pStyle w:val="Akapitzlist"/>
        <w:numPr>
          <w:ilvl w:val="0"/>
          <w:numId w:val="45"/>
        </w:numPr>
        <w:spacing w:after="0" w:line="360" w:lineRule="auto"/>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 xml:space="preserve">z dotacji Wojewody Mazowieckiego w wysokości 12 105,78 zł, </w:t>
      </w:r>
    </w:p>
    <w:p w14:paraId="4D00941D" w14:textId="28D45344" w:rsidR="001D0029" w:rsidRPr="001D0029" w:rsidRDefault="001D0029" w:rsidP="001D0029">
      <w:pPr>
        <w:pStyle w:val="Akapitzlist"/>
        <w:numPr>
          <w:ilvl w:val="0"/>
          <w:numId w:val="45"/>
        </w:numPr>
        <w:spacing w:after="0" w:line="360" w:lineRule="auto"/>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ze środków własnych gminy w wysokości 3 026,45 zł.</w:t>
      </w:r>
    </w:p>
    <w:p w14:paraId="08DD15F8" w14:textId="5784C9EA" w:rsidR="001D0029" w:rsidRPr="001D0029" w:rsidRDefault="001D0029" w:rsidP="001D0029">
      <w:pPr>
        <w:pStyle w:val="Akapitzlist"/>
        <w:numPr>
          <w:ilvl w:val="0"/>
          <w:numId w:val="45"/>
        </w:numPr>
        <w:spacing w:after="0" w:line="360" w:lineRule="auto"/>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Łącznie na wypłatę stypendiów przeznaczono kwotę 15 132,23 zł.</w:t>
      </w:r>
    </w:p>
    <w:p w14:paraId="24A06FE3" w14:textId="04550FF8" w:rsidR="001D0029" w:rsidRPr="001D0029" w:rsidRDefault="001D0029" w:rsidP="001D0029">
      <w:pPr>
        <w:spacing w:after="0" w:line="360" w:lineRule="auto"/>
        <w:ind w:firstLine="708"/>
        <w:jc w:val="both"/>
        <w:rPr>
          <w:rFonts w:ascii="Times New Roman" w:eastAsia="Calibri" w:hAnsi="Times New Roman" w:cs="Times New Roman"/>
          <w:b/>
          <w:bCs/>
          <w:kern w:val="0"/>
          <w:szCs w:val="22"/>
          <w14:ligatures w14:val="none"/>
        </w:rPr>
      </w:pPr>
      <w:r w:rsidRPr="001D0029">
        <w:rPr>
          <w:rFonts w:ascii="Times New Roman" w:eastAsia="Calibri" w:hAnsi="Times New Roman" w:cs="Times New Roman"/>
          <w:b/>
          <w:bCs/>
          <w:kern w:val="0"/>
          <w:szCs w:val="22"/>
          <w14:ligatures w14:val="none"/>
        </w:rPr>
        <w:t>Zasiłki szkolne</w:t>
      </w:r>
    </w:p>
    <w:p w14:paraId="714D0FD8" w14:textId="04A9B958" w:rsidR="001D0029" w:rsidRDefault="001D0029" w:rsidP="001D0029">
      <w:pPr>
        <w:spacing w:after="0" w:line="360" w:lineRule="auto"/>
        <w:ind w:firstLine="708"/>
        <w:jc w:val="both"/>
        <w:rPr>
          <w:rFonts w:ascii="Times New Roman" w:eastAsia="Calibri" w:hAnsi="Times New Roman" w:cs="Times New Roman"/>
          <w:kern w:val="0"/>
          <w:szCs w:val="22"/>
          <w14:ligatures w14:val="none"/>
        </w:rPr>
      </w:pPr>
      <w:r w:rsidRPr="001D0029">
        <w:rPr>
          <w:rFonts w:ascii="Times New Roman" w:eastAsia="Calibri" w:hAnsi="Times New Roman" w:cs="Times New Roman"/>
          <w:kern w:val="0"/>
          <w:szCs w:val="22"/>
          <w14:ligatures w14:val="none"/>
        </w:rPr>
        <w:t xml:space="preserve">W 2024 </w:t>
      </w:r>
      <w:r>
        <w:rPr>
          <w:rFonts w:ascii="Times New Roman" w:eastAsia="Calibri" w:hAnsi="Times New Roman" w:cs="Times New Roman"/>
          <w:kern w:val="0"/>
          <w:szCs w:val="22"/>
          <w14:ligatures w14:val="none"/>
        </w:rPr>
        <w:t>r.</w:t>
      </w:r>
      <w:r w:rsidRPr="001D0029">
        <w:rPr>
          <w:rFonts w:ascii="Times New Roman" w:eastAsia="Calibri" w:hAnsi="Times New Roman" w:cs="Times New Roman"/>
          <w:kern w:val="0"/>
          <w:szCs w:val="22"/>
          <w14:ligatures w14:val="none"/>
        </w:rPr>
        <w:t xml:space="preserve"> nie wpłynął żaden wniosek o przyznanie jednorazowego zasiłku szkolnego dla uczniów zamieszkałych na terenie </w:t>
      </w:r>
      <w:r>
        <w:rPr>
          <w:rFonts w:ascii="Times New Roman" w:eastAsia="Calibri" w:hAnsi="Times New Roman" w:cs="Times New Roman"/>
          <w:kern w:val="0"/>
          <w:szCs w:val="22"/>
          <w14:ligatures w14:val="none"/>
        </w:rPr>
        <w:t>g</w:t>
      </w:r>
      <w:r w:rsidRPr="001D0029">
        <w:rPr>
          <w:rFonts w:ascii="Times New Roman" w:eastAsia="Calibri" w:hAnsi="Times New Roman" w:cs="Times New Roman"/>
          <w:kern w:val="0"/>
          <w:szCs w:val="22"/>
          <w14:ligatures w14:val="none"/>
        </w:rPr>
        <w:t xml:space="preserve">miny Jadów, przysługującego w związku </w:t>
      </w:r>
      <w:r>
        <w:rPr>
          <w:rFonts w:ascii="Times New Roman" w:eastAsia="Calibri" w:hAnsi="Times New Roman" w:cs="Times New Roman"/>
          <w:kern w:val="0"/>
          <w:szCs w:val="22"/>
          <w14:ligatures w14:val="none"/>
        </w:rPr>
        <w:br/>
      </w:r>
      <w:r w:rsidRPr="001D0029">
        <w:rPr>
          <w:rFonts w:ascii="Times New Roman" w:eastAsia="Calibri" w:hAnsi="Times New Roman" w:cs="Times New Roman"/>
          <w:kern w:val="0"/>
          <w:szCs w:val="22"/>
          <w14:ligatures w14:val="none"/>
        </w:rPr>
        <w:t>z wystąpieniem zdarzenia losowego.</w:t>
      </w:r>
    </w:p>
    <w:p w14:paraId="72175C0A" w14:textId="45AA0E21" w:rsidR="005A54C3" w:rsidRDefault="005A54C3" w:rsidP="005A54C3">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W </w:t>
      </w:r>
      <w:r w:rsidR="00804D5A">
        <w:rPr>
          <w:rFonts w:ascii="Times New Roman" w:hAnsi="Times New Roman" w:cs="Times New Roman"/>
          <w:color w:val="000000" w:themeColor="text1"/>
        </w:rPr>
        <w:t>ostatnich latach</w:t>
      </w:r>
      <w:r>
        <w:rPr>
          <w:rFonts w:ascii="Times New Roman" w:hAnsi="Times New Roman" w:cs="Times New Roman"/>
          <w:color w:val="000000" w:themeColor="text1"/>
        </w:rPr>
        <w:t xml:space="preserve"> gmina Jadów kontynuowała działania ukierunkowane na poprawę warunków kształcenia poprzez realizację inwestycji w infrastrukturę oświatową oraz modernizację przestrzeni edukacyjno-rekreacyjnych przy placówkach oświatowych. Podejmowanie przedsięwzięcia były spójne i pozostawały w zgodzie z założeniami polityki oświatowej państwa oraz celami strategicznymi gminy w zakresie rozwoju kapitału ludzkiego, </w:t>
      </w:r>
      <w:r>
        <w:rPr>
          <w:rFonts w:ascii="Times New Roman" w:hAnsi="Times New Roman" w:cs="Times New Roman"/>
          <w:color w:val="000000" w:themeColor="text1"/>
        </w:rPr>
        <w:lastRenderedPageBreak/>
        <w:t xml:space="preserve">zwiększania dostępności edukacji oraz wyrównywania szans rozwojowych dzieci i młodzieży, </w:t>
      </w:r>
      <w:r>
        <w:rPr>
          <w:rFonts w:ascii="Times New Roman" w:hAnsi="Times New Roman" w:cs="Times New Roman"/>
          <w:color w:val="000000" w:themeColor="text1"/>
        </w:rPr>
        <w:br/>
        <w:t>w szczególności pochodzących z terenów wiejskich.</w:t>
      </w:r>
    </w:p>
    <w:p w14:paraId="7CF3B4D9" w14:textId="77777777" w:rsidR="005A54C3" w:rsidRPr="00D23A97" w:rsidRDefault="005A54C3" w:rsidP="005A54C3">
      <w:pPr>
        <w:keepNext/>
        <w:keepLines/>
        <w:spacing w:before="160" w:after="80"/>
        <w:outlineLvl w:val="1"/>
        <w:rPr>
          <w:rFonts w:ascii="Times New Roman" w:eastAsiaTheme="majorEastAsia" w:hAnsi="Times New Roman" w:cs="Times New Roman"/>
          <w:b/>
          <w:bCs/>
          <w:color w:val="BF4E14" w:themeColor="accent2" w:themeShade="BF"/>
        </w:rPr>
      </w:pPr>
      <w:bookmarkStart w:id="66" w:name="_Toc214288477"/>
      <w:bookmarkStart w:id="67" w:name="_Toc215133447"/>
      <w:bookmarkStart w:id="68" w:name="_Toc215907440"/>
      <w:bookmarkStart w:id="69" w:name="_Toc226796324"/>
      <w:bookmarkStart w:id="70" w:name="_Toc231661293"/>
      <w:r w:rsidRPr="00D23A97">
        <w:rPr>
          <w:rFonts w:ascii="Times New Roman" w:eastAsiaTheme="majorEastAsia" w:hAnsi="Times New Roman" w:cs="Times New Roman"/>
          <w:b/>
          <w:bCs/>
          <w:color w:val="BF4E14" w:themeColor="accent2" w:themeShade="BF"/>
        </w:rPr>
        <w:t>2.5. Kultura, sport i rekreacja</w:t>
      </w:r>
      <w:bookmarkEnd w:id="66"/>
      <w:bookmarkEnd w:id="67"/>
      <w:bookmarkEnd w:id="68"/>
      <w:bookmarkEnd w:id="69"/>
      <w:bookmarkEnd w:id="70"/>
    </w:p>
    <w:p w14:paraId="2C6DF2C7" w14:textId="6A9A034D" w:rsidR="005A54C3" w:rsidRDefault="005A54C3" w:rsidP="005A54C3">
      <w:pPr>
        <w:spacing w:after="0" w:line="360" w:lineRule="auto"/>
        <w:jc w:val="both"/>
        <w:rPr>
          <w:rFonts w:ascii="Times New Roman" w:hAnsi="Times New Roman" w:cs="Times New Roman"/>
        </w:rPr>
      </w:pPr>
      <w:r>
        <w:rPr>
          <w:rFonts w:ascii="Times New Roman" w:hAnsi="Times New Roman" w:cs="Times New Roman"/>
        </w:rPr>
        <w:tab/>
      </w:r>
      <w:r w:rsidRPr="000E1945">
        <w:rPr>
          <w:rFonts w:ascii="Times New Roman" w:hAnsi="Times New Roman" w:cs="Times New Roman"/>
        </w:rPr>
        <w:t>Kultura</w:t>
      </w:r>
      <w:r>
        <w:rPr>
          <w:rFonts w:ascii="Times New Roman" w:hAnsi="Times New Roman" w:cs="Times New Roman"/>
        </w:rPr>
        <w:t>, sport i rekreacja</w:t>
      </w:r>
      <w:r w:rsidRPr="000E1945">
        <w:rPr>
          <w:rFonts w:ascii="Times New Roman" w:hAnsi="Times New Roman" w:cs="Times New Roman"/>
        </w:rPr>
        <w:t xml:space="preserve"> w gminie </w:t>
      </w:r>
      <w:r>
        <w:rPr>
          <w:rFonts w:ascii="Times New Roman" w:hAnsi="Times New Roman" w:cs="Times New Roman"/>
        </w:rPr>
        <w:t>Jadów</w:t>
      </w:r>
      <w:r w:rsidRPr="000E1945">
        <w:rPr>
          <w:rFonts w:ascii="Times New Roman" w:hAnsi="Times New Roman" w:cs="Times New Roman"/>
        </w:rPr>
        <w:t xml:space="preserve"> pełni istotną rolę w integracji społeczności lokalnej, wspieraniu edukacji kulturalnej oraz promocji dziedzictwa historycznego </w:t>
      </w:r>
      <w:r>
        <w:rPr>
          <w:rFonts w:ascii="Times New Roman" w:hAnsi="Times New Roman" w:cs="Times New Roman"/>
        </w:rPr>
        <w:br/>
      </w:r>
      <w:r w:rsidRPr="000E1945">
        <w:rPr>
          <w:rFonts w:ascii="Times New Roman" w:hAnsi="Times New Roman" w:cs="Times New Roman"/>
        </w:rPr>
        <w:t>i artystycznego regionu. Gmina oferuje mieszkańcom szeroki wachlarz wydarzeń kulturalnych, artystycznych i rekreacyjnych, angażując zarówno dzieci, młodzież, jak i dorosłych.</w:t>
      </w:r>
    </w:p>
    <w:p w14:paraId="51159A54" w14:textId="443FD715" w:rsidR="00A6571A" w:rsidRDefault="00A6571A" w:rsidP="005A54C3">
      <w:pPr>
        <w:spacing w:after="0" w:line="360" w:lineRule="auto"/>
        <w:jc w:val="both"/>
        <w:rPr>
          <w:rFonts w:ascii="Times New Roman" w:hAnsi="Times New Roman" w:cs="Times New Roman"/>
        </w:rPr>
      </w:pPr>
      <w:r>
        <w:rPr>
          <w:rFonts w:ascii="Times New Roman" w:hAnsi="Times New Roman" w:cs="Times New Roman"/>
        </w:rPr>
        <w:tab/>
        <w:t xml:space="preserve">W obszarze kultury kluczową rolę odgrywają jednostki organizacyjne gminy, </w:t>
      </w:r>
      <w:r w:rsidR="00F04A3B">
        <w:rPr>
          <w:rFonts w:ascii="Times New Roman" w:hAnsi="Times New Roman" w:cs="Times New Roman"/>
        </w:rPr>
        <w:t xml:space="preserve">w tym przede </w:t>
      </w:r>
      <w:r w:rsidR="00532F5C">
        <w:rPr>
          <w:rFonts w:ascii="Times New Roman" w:hAnsi="Times New Roman" w:cs="Times New Roman"/>
        </w:rPr>
        <w:t>wszystkim</w:t>
      </w:r>
      <w:r w:rsidR="00F04A3B">
        <w:rPr>
          <w:rFonts w:ascii="Times New Roman" w:hAnsi="Times New Roman" w:cs="Times New Roman"/>
        </w:rPr>
        <w:t xml:space="preserve"> </w:t>
      </w:r>
      <w:r w:rsidR="001D0827">
        <w:rPr>
          <w:rFonts w:ascii="Times New Roman" w:hAnsi="Times New Roman" w:cs="Times New Roman"/>
        </w:rPr>
        <w:t>Miejsko-</w:t>
      </w:r>
      <w:r w:rsidR="00F04A3B">
        <w:rPr>
          <w:rFonts w:ascii="Times New Roman" w:hAnsi="Times New Roman" w:cs="Times New Roman"/>
        </w:rPr>
        <w:t>Gminny Ośrodek Kultury</w:t>
      </w:r>
      <w:r w:rsidR="00804D5A">
        <w:rPr>
          <w:rFonts w:ascii="Times New Roman" w:hAnsi="Times New Roman" w:cs="Times New Roman"/>
        </w:rPr>
        <w:t xml:space="preserve"> w Jadowie</w:t>
      </w:r>
      <w:r w:rsidR="00F04A3B">
        <w:rPr>
          <w:rFonts w:ascii="Times New Roman" w:hAnsi="Times New Roman" w:cs="Times New Roman"/>
        </w:rPr>
        <w:t xml:space="preserve">, który prowadzi działalność kulturalno-edukacyjną skierowaną do różnych grup wiekowych. Instytucja pełni funkcję lokalnego centrum aktywności kulturalnej, do której głównych zadań należy organizacja </w:t>
      </w:r>
      <w:r w:rsidR="0049066A">
        <w:rPr>
          <w:rFonts w:ascii="Times New Roman" w:hAnsi="Times New Roman" w:cs="Times New Roman"/>
        </w:rPr>
        <w:br/>
      </w:r>
      <w:r w:rsidR="00F04A3B">
        <w:rPr>
          <w:rFonts w:ascii="Times New Roman" w:hAnsi="Times New Roman" w:cs="Times New Roman"/>
        </w:rPr>
        <w:t xml:space="preserve">i koordynacja wydarzeń o charakterze kulturalnym, edukacyjnym i integracyjnym. </w:t>
      </w:r>
      <w:r w:rsidR="0049066A">
        <w:rPr>
          <w:rFonts w:ascii="Times New Roman" w:hAnsi="Times New Roman" w:cs="Times New Roman"/>
        </w:rPr>
        <w:br/>
      </w:r>
      <w:r w:rsidR="00F04A3B">
        <w:rPr>
          <w:rFonts w:ascii="Times New Roman" w:hAnsi="Times New Roman" w:cs="Times New Roman"/>
        </w:rPr>
        <w:t xml:space="preserve">W szczególności </w:t>
      </w:r>
      <w:r w:rsidR="001D0827">
        <w:rPr>
          <w:rFonts w:ascii="Times New Roman" w:hAnsi="Times New Roman" w:cs="Times New Roman"/>
        </w:rPr>
        <w:t>M</w:t>
      </w:r>
      <w:r w:rsidR="00F04A3B">
        <w:rPr>
          <w:rFonts w:ascii="Times New Roman" w:hAnsi="Times New Roman" w:cs="Times New Roman"/>
        </w:rPr>
        <w:t xml:space="preserve">GOK prowadzi zajęcia stałe, warsztaty tematyczne, wydarzenia artystyczne, a także inicjuje i wspiera lokalne inicjatywy społeczne. Istotnym obszarem działalności jest także kultywowanie tradycji </w:t>
      </w:r>
      <w:r w:rsidR="00532F5C">
        <w:rPr>
          <w:rFonts w:ascii="Times New Roman" w:hAnsi="Times New Roman" w:cs="Times New Roman"/>
        </w:rPr>
        <w:t>lokalnych</w:t>
      </w:r>
      <w:r w:rsidR="00F04A3B">
        <w:rPr>
          <w:rFonts w:ascii="Times New Roman" w:hAnsi="Times New Roman" w:cs="Times New Roman"/>
        </w:rPr>
        <w:t xml:space="preserve"> oraz organizacja imprez okolicznościowych i plenerów jak np. festyny, dożynki czy uroczystości o charakterze patriotycznym. Działalność </w:t>
      </w:r>
      <w:r w:rsidR="001D0827">
        <w:rPr>
          <w:rFonts w:ascii="Times New Roman" w:hAnsi="Times New Roman" w:cs="Times New Roman"/>
        </w:rPr>
        <w:t>M</w:t>
      </w:r>
      <w:r w:rsidR="00F04A3B">
        <w:rPr>
          <w:rFonts w:ascii="Times New Roman" w:hAnsi="Times New Roman" w:cs="Times New Roman"/>
        </w:rPr>
        <w:t xml:space="preserve">GOK sprzyja integracji społecznej oraz aktywizacji mieszkańców, w tym również dzieci i młodzieży oraz seniorów. </w:t>
      </w:r>
      <w:r w:rsidR="00DF23E5">
        <w:rPr>
          <w:rFonts w:ascii="Times New Roman" w:hAnsi="Times New Roman" w:cs="Times New Roman"/>
        </w:rPr>
        <w:tab/>
      </w:r>
    </w:p>
    <w:p w14:paraId="579B36C0" w14:textId="72AF6486" w:rsidR="00941235" w:rsidRDefault="00DF23E5" w:rsidP="00941235">
      <w:pPr>
        <w:spacing w:after="0" w:line="360" w:lineRule="auto"/>
        <w:jc w:val="both"/>
        <w:rPr>
          <w:rFonts w:ascii="Times New Roman" w:hAnsi="Times New Roman" w:cs="Times New Roman"/>
        </w:rPr>
      </w:pPr>
      <w:r>
        <w:rPr>
          <w:rFonts w:ascii="Times New Roman" w:hAnsi="Times New Roman" w:cs="Times New Roman"/>
        </w:rPr>
        <w:tab/>
        <w:t xml:space="preserve">Według raportu o stanie gminy Jadów za 2024 r. </w:t>
      </w:r>
      <w:r w:rsidR="001D0827">
        <w:rPr>
          <w:rFonts w:ascii="Times New Roman" w:hAnsi="Times New Roman" w:cs="Times New Roman"/>
        </w:rPr>
        <w:t>M</w:t>
      </w:r>
      <w:r>
        <w:rPr>
          <w:rFonts w:ascii="Times New Roman" w:hAnsi="Times New Roman" w:cs="Times New Roman"/>
        </w:rPr>
        <w:t>GOK</w:t>
      </w:r>
      <w:r w:rsidRPr="00DF23E5">
        <w:rPr>
          <w:rFonts w:ascii="Times New Roman" w:hAnsi="Times New Roman" w:cs="Times New Roman"/>
        </w:rPr>
        <w:t xml:space="preserve"> prowadził szeroką ofertę zajęć edukacyjno-kulturalnych, obejmującą m.in.: zajęcia taneczne (46 uczestników), plastyczne </w:t>
      </w:r>
      <w:r w:rsidR="0049066A">
        <w:rPr>
          <w:rFonts w:ascii="Times New Roman" w:hAnsi="Times New Roman" w:cs="Times New Roman"/>
        </w:rPr>
        <w:br/>
      </w:r>
      <w:r w:rsidRPr="00DF23E5">
        <w:rPr>
          <w:rFonts w:ascii="Times New Roman" w:hAnsi="Times New Roman" w:cs="Times New Roman"/>
        </w:rPr>
        <w:t xml:space="preserve">(15 uczestników), wokalne (18 uczestników), baletowe (7 uczestników), naukę gry na gitarze (16 uczestników), naukę języków obcych (30 uczestników), Klub Przedszkolaka </w:t>
      </w:r>
      <w:r w:rsidR="0049066A">
        <w:rPr>
          <w:rFonts w:ascii="Times New Roman" w:hAnsi="Times New Roman" w:cs="Times New Roman"/>
        </w:rPr>
        <w:br/>
      </w:r>
      <w:r w:rsidRPr="00DF23E5">
        <w:rPr>
          <w:rFonts w:ascii="Times New Roman" w:hAnsi="Times New Roman" w:cs="Times New Roman"/>
        </w:rPr>
        <w:t xml:space="preserve">(50 uczestników) oraz zajęcia z zakresu sztuk walki i samoobrony (30 uczestników). Oferta ta była skierowana do różnych grup wiekowych, ze szczególnym uwzględnieniem dzieci </w:t>
      </w:r>
      <w:r w:rsidR="0049066A">
        <w:rPr>
          <w:rFonts w:ascii="Times New Roman" w:hAnsi="Times New Roman" w:cs="Times New Roman"/>
        </w:rPr>
        <w:br/>
      </w:r>
      <w:r w:rsidRPr="00DF23E5">
        <w:rPr>
          <w:rFonts w:ascii="Times New Roman" w:hAnsi="Times New Roman" w:cs="Times New Roman"/>
        </w:rPr>
        <w:t>i młodzieży.</w:t>
      </w:r>
      <w:r w:rsidR="00941235">
        <w:rPr>
          <w:rFonts w:ascii="Times New Roman" w:hAnsi="Times New Roman" w:cs="Times New Roman"/>
        </w:rPr>
        <w:t xml:space="preserve"> </w:t>
      </w:r>
      <w:r w:rsidR="00941235" w:rsidRPr="00941235">
        <w:rPr>
          <w:rFonts w:ascii="Times New Roman" w:hAnsi="Times New Roman" w:cs="Times New Roman"/>
        </w:rPr>
        <w:t>Plan finansowy Gminnego Ośrodka Kultury na 2024 r. został zatwierdzony w dniu 28 grudnia 2023 r. Planowane przychody określono na poziomie 829 465,00 zł, natomiast wykonanie wyniosło 830 024,42 zł (100% planu). Głównym źródłem finansowania była dotacja podmiotowa z budżetu gminy w wysokości 802 665,00 zł. Dochody własne jednostki przekroczyły plan i wyniosły 25 600,00 zł. Środki pieniężne na rachunku bankowym na początek roku wynosiły 30 578,89 zł.</w:t>
      </w:r>
      <w:r w:rsidR="00941235">
        <w:rPr>
          <w:rFonts w:ascii="Times New Roman" w:hAnsi="Times New Roman" w:cs="Times New Roman"/>
        </w:rPr>
        <w:t xml:space="preserve"> </w:t>
      </w:r>
      <w:r w:rsidR="00941235" w:rsidRPr="00941235">
        <w:rPr>
          <w:rFonts w:ascii="Times New Roman" w:hAnsi="Times New Roman" w:cs="Times New Roman"/>
        </w:rPr>
        <w:t xml:space="preserve">Plan wydatków ustalono na kwotę 858 465,00 zł, z czego zrealizowano 794 407,86 zł (92,5% planu). Największą część wydatków stanowiły koszty wynagrodzeń wraz z pochodnymi – 445 732,05 zł. Pozostałe wydatki bieżące obejmowały m.in. zakup materiałów i wyposażenia, usługi zewnętrzne, koszty utrzymania obiektu oraz opłaty </w:t>
      </w:r>
      <w:r w:rsidR="00941235" w:rsidRPr="00941235">
        <w:rPr>
          <w:rFonts w:ascii="Times New Roman" w:hAnsi="Times New Roman" w:cs="Times New Roman"/>
        </w:rPr>
        <w:lastRenderedPageBreak/>
        <w:t>administracyjne.</w:t>
      </w:r>
      <w:r w:rsidR="00941235">
        <w:rPr>
          <w:rFonts w:ascii="Times New Roman" w:hAnsi="Times New Roman" w:cs="Times New Roman"/>
        </w:rPr>
        <w:t xml:space="preserve"> </w:t>
      </w:r>
      <w:r w:rsidR="00941235" w:rsidRPr="00941235">
        <w:rPr>
          <w:rFonts w:ascii="Times New Roman" w:hAnsi="Times New Roman" w:cs="Times New Roman"/>
        </w:rPr>
        <w:t xml:space="preserve">W 2024 r. zrealizowano również inwestycję polegającą na modernizacji budynku Gminnego Ośrodka Kultury. Na ten cel pozyskano środki z budżetu Województwa Mazowieckiego w wysokości 192 191,00 zł, przy wkładzie własnym gminy wynoszącym </w:t>
      </w:r>
      <w:r w:rsidR="0049066A">
        <w:rPr>
          <w:rFonts w:ascii="Times New Roman" w:hAnsi="Times New Roman" w:cs="Times New Roman"/>
        </w:rPr>
        <w:br/>
      </w:r>
      <w:r w:rsidR="00941235" w:rsidRPr="00941235">
        <w:rPr>
          <w:rFonts w:ascii="Times New Roman" w:hAnsi="Times New Roman" w:cs="Times New Roman"/>
        </w:rPr>
        <w:t>52 665,00 zł. Łączna wartość zadania wyniosła 240 239,74 zł.</w:t>
      </w:r>
    </w:p>
    <w:p w14:paraId="749D2182" w14:textId="751E9E4B" w:rsidR="007D7DEA" w:rsidRPr="007D7DEA" w:rsidRDefault="007D7DEA" w:rsidP="007D7DEA">
      <w:pPr>
        <w:spacing w:after="0" w:line="360" w:lineRule="auto"/>
        <w:ind w:firstLine="360"/>
        <w:jc w:val="both"/>
        <w:rPr>
          <w:rFonts w:ascii="Times New Roman" w:hAnsi="Times New Roman" w:cs="Times New Roman"/>
        </w:rPr>
      </w:pPr>
      <w:r w:rsidRPr="007D7DEA">
        <w:rPr>
          <w:rFonts w:ascii="Times New Roman" w:hAnsi="Times New Roman" w:cs="Times New Roman"/>
        </w:rPr>
        <w:t>W 2024 r. Gminny Ośrodek Kultury w Jadowie realizował liczne wydarzenia o charakterze kulturalnym, edukacyjnym, sportowym i integracyjnym. Do najważniejszych należały:</w:t>
      </w:r>
    </w:p>
    <w:p w14:paraId="4B1B68D8" w14:textId="77777777" w:rsidR="007D7DEA" w:rsidRPr="007D7DEA" w:rsidRDefault="007D7DEA">
      <w:pPr>
        <w:pStyle w:val="Akapitzlist"/>
        <w:numPr>
          <w:ilvl w:val="0"/>
          <w:numId w:val="47"/>
        </w:numPr>
        <w:spacing w:after="0" w:line="360" w:lineRule="auto"/>
        <w:jc w:val="both"/>
        <w:rPr>
          <w:rFonts w:ascii="Times New Roman" w:hAnsi="Times New Roman" w:cs="Times New Roman"/>
        </w:rPr>
      </w:pPr>
      <w:r w:rsidRPr="007D7DEA">
        <w:rPr>
          <w:rFonts w:ascii="Times New Roman" w:hAnsi="Times New Roman" w:cs="Times New Roman"/>
        </w:rPr>
        <w:t>Wydarzenia cykliczne i świąteczne:</w:t>
      </w:r>
    </w:p>
    <w:p w14:paraId="7592009B" w14:textId="4DB04E48"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Orszak Trzech Króli</w:t>
      </w:r>
      <w:r w:rsidR="0049066A">
        <w:rPr>
          <w:rFonts w:ascii="Times New Roman" w:hAnsi="Times New Roman" w:cs="Times New Roman"/>
        </w:rPr>
        <w:t>,</w:t>
      </w:r>
    </w:p>
    <w:p w14:paraId="7D2E27DA" w14:textId="7FB805AE"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Finał Wielkiej Orkiestry Świątecznej Pomocy</w:t>
      </w:r>
      <w:r w:rsidR="0049066A">
        <w:rPr>
          <w:rFonts w:ascii="Times New Roman" w:hAnsi="Times New Roman" w:cs="Times New Roman"/>
        </w:rPr>
        <w:t>,</w:t>
      </w:r>
    </w:p>
    <w:p w14:paraId="6EBBC59C" w14:textId="51BEE922"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Gminny Dzień Dziecka (festyn rodzinny)</w:t>
      </w:r>
      <w:r w:rsidR="0049066A">
        <w:rPr>
          <w:rFonts w:ascii="Times New Roman" w:hAnsi="Times New Roman" w:cs="Times New Roman"/>
        </w:rPr>
        <w:t>,</w:t>
      </w:r>
    </w:p>
    <w:p w14:paraId="3498F5C5" w14:textId="2402A02F"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Dożynki gminne</w:t>
      </w:r>
      <w:r w:rsidR="0049066A">
        <w:rPr>
          <w:rFonts w:ascii="Times New Roman" w:hAnsi="Times New Roman" w:cs="Times New Roman"/>
        </w:rPr>
        <w:t>,</w:t>
      </w:r>
    </w:p>
    <w:p w14:paraId="6B196965" w14:textId="13C7F4F5"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Narodowe Święto Niepodległości</w:t>
      </w:r>
      <w:r w:rsidR="0049066A">
        <w:rPr>
          <w:rFonts w:ascii="Times New Roman" w:hAnsi="Times New Roman" w:cs="Times New Roman"/>
        </w:rPr>
        <w:t>,</w:t>
      </w:r>
    </w:p>
    <w:p w14:paraId="48ED37EF" w14:textId="3F074624" w:rsidR="007D7DEA" w:rsidRPr="007D7DEA" w:rsidRDefault="007D7DEA">
      <w:pPr>
        <w:pStyle w:val="Akapitzlist"/>
        <w:numPr>
          <w:ilvl w:val="0"/>
          <w:numId w:val="48"/>
        </w:numPr>
        <w:spacing w:after="0" w:line="360" w:lineRule="auto"/>
        <w:jc w:val="both"/>
        <w:rPr>
          <w:rFonts w:ascii="Times New Roman" w:hAnsi="Times New Roman" w:cs="Times New Roman"/>
        </w:rPr>
      </w:pPr>
      <w:r w:rsidRPr="007D7DEA">
        <w:rPr>
          <w:rFonts w:ascii="Times New Roman" w:hAnsi="Times New Roman" w:cs="Times New Roman"/>
        </w:rPr>
        <w:t>Gala świąteczna oraz spotkania wigilijne</w:t>
      </w:r>
      <w:r w:rsidR="0049066A">
        <w:rPr>
          <w:rFonts w:ascii="Times New Roman" w:hAnsi="Times New Roman" w:cs="Times New Roman"/>
        </w:rPr>
        <w:t>.</w:t>
      </w:r>
    </w:p>
    <w:p w14:paraId="4F87A98F" w14:textId="77777777" w:rsidR="007D7DEA" w:rsidRPr="007D7DEA" w:rsidRDefault="007D7DEA">
      <w:pPr>
        <w:pStyle w:val="Akapitzlist"/>
        <w:numPr>
          <w:ilvl w:val="0"/>
          <w:numId w:val="47"/>
        </w:numPr>
        <w:spacing w:after="0" w:line="360" w:lineRule="auto"/>
        <w:jc w:val="both"/>
        <w:rPr>
          <w:rFonts w:ascii="Times New Roman" w:hAnsi="Times New Roman" w:cs="Times New Roman"/>
        </w:rPr>
      </w:pPr>
      <w:r w:rsidRPr="007D7DEA">
        <w:rPr>
          <w:rFonts w:ascii="Times New Roman" w:hAnsi="Times New Roman" w:cs="Times New Roman"/>
        </w:rPr>
        <w:t>Wydarzenia kulturalne i artystyczne:</w:t>
      </w:r>
    </w:p>
    <w:p w14:paraId="2280B5B5" w14:textId="05810FE5" w:rsidR="007D7DEA" w:rsidRPr="007D7DEA" w:rsidRDefault="007D7DEA">
      <w:pPr>
        <w:pStyle w:val="Akapitzlist"/>
        <w:numPr>
          <w:ilvl w:val="0"/>
          <w:numId w:val="49"/>
        </w:numPr>
        <w:spacing w:after="0" w:line="360" w:lineRule="auto"/>
        <w:jc w:val="both"/>
        <w:rPr>
          <w:rFonts w:ascii="Times New Roman" w:hAnsi="Times New Roman" w:cs="Times New Roman"/>
        </w:rPr>
      </w:pPr>
      <w:r w:rsidRPr="007D7DEA">
        <w:rPr>
          <w:rFonts w:ascii="Times New Roman" w:hAnsi="Times New Roman" w:cs="Times New Roman"/>
        </w:rPr>
        <w:t>Koncert z okazji Dnia Kobiet i Dnia Sołtysa</w:t>
      </w:r>
      <w:r w:rsidR="0049066A">
        <w:rPr>
          <w:rFonts w:ascii="Times New Roman" w:hAnsi="Times New Roman" w:cs="Times New Roman"/>
        </w:rPr>
        <w:t>,</w:t>
      </w:r>
    </w:p>
    <w:p w14:paraId="3EC7A3AA" w14:textId="151AAE92" w:rsidR="007D7DEA" w:rsidRPr="007D7DEA" w:rsidRDefault="007D7DEA">
      <w:pPr>
        <w:pStyle w:val="Akapitzlist"/>
        <w:numPr>
          <w:ilvl w:val="0"/>
          <w:numId w:val="49"/>
        </w:numPr>
        <w:spacing w:after="0" w:line="360" w:lineRule="auto"/>
        <w:jc w:val="both"/>
        <w:rPr>
          <w:rFonts w:ascii="Times New Roman" w:hAnsi="Times New Roman" w:cs="Times New Roman"/>
        </w:rPr>
      </w:pPr>
      <w:r w:rsidRPr="007D7DEA">
        <w:rPr>
          <w:rFonts w:ascii="Times New Roman" w:hAnsi="Times New Roman" w:cs="Times New Roman"/>
        </w:rPr>
        <w:t>Gala talentów uczestników zajęć GOK</w:t>
      </w:r>
      <w:r w:rsidR="0049066A">
        <w:rPr>
          <w:rFonts w:ascii="Times New Roman" w:hAnsi="Times New Roman" w:cs="Times New Roman"/>
        </w:rPr>
        <w:t>,</w:t>
      </w:r>
    </w:p>
    <w:p w14:paraId="0BDE9278" w14:textId="3BA7C233" w:rsidR="007D7DEA" w:rsidRPr="007D7DEA" w:rsidRDefault="007D7DEA">
      <w:pPr>
        <w:pStyle w:val="Akapitzlist"/>
        <w:numPr>
          <w:ilvl w:val="0"/>
          <w:numId w:val="49"/>
        </w:numPr>
        <w:spacing w:after="0" w:line="360" w:lineRule="auto"/>
        <w:jc w:val="both"/>
        <w:rPr>
          <w:rFonts w:ascii="Times New Roman" w:hAnsi="Times New Roman" w:cs="Times New Roman"/>
        </w:rPr>
      </w:pPr>
      <w:r w:rsidRPr="007D7DEA">
        <w:rPr>
          <w:rFonts w:ascii="Times New Roman" w:hAnsi="Times New Roman" w:cs="Times New Roman"/>
        </w:rPr>
        <w:t>Spektakle teatralne oraz wyjazdy do teatrów</w:t>
      </w:r>
      <w:r w:rsidR="0049066A">
        <w:rPr>
          <w:rFonts w:ascii="Times New Roman" w:hAnsi="Times New Roman" w:cs="Times New Roman"/>
        </w:rPr>
        <w:t>,</w:t>
      </w:r>
    </w:p>
    <w:p w14:paraId="74A5B3AC" w14:textId="2DD1E9FB" w:rsidR="007D7DEA" w:rsidRPr="007D7DEA" w:rsidRDefault="007D7DEA">
      <w:pPr>
        <w:pStyle w:val="Akapitzlist"/>
        <w:numPr>
          <w:ilvl w:val="0"/>
          <w:numId w:val="49"/>
        </w:numPr>
        <w:spacing w:after="0" w:line="360" w:lineRule="auto"/>
        <w:jc w:val="both"/>
        <w:rPr>
          <w:rFonts w:ascii="Times New Roman" w:hAnsi="Times New Roman" w:cs="Times New Roman"/>
        </w:rPr>
      </w:pPr>
      <w:r w:rsidRPr="007D7DEA">
        <w:rPr>
          <w:rFonts w:ascii="Times New Roman" w:hAnsi="Times New Roman" w:cs="Times New Roman"/>
        </w:rPr>
        <w:t>Plener rzeźbiarski</w:t>
      </w:r>
      <w:r w:rsidR="0049066A">
        <w:rPr>
          <w:rFonts w:ascii="Times New Roman" w:hAnsi="Times New Roman" w:cs="Times New Roman"/>
        </w:rPr>
        <w:t>,</w:t>
      </w:r>
    </w:p>
    <w:p w14:paraId="13EAC287" w14:textId="698E5E81" w:rsidR="007D7DEA" w:rsidRPr="007D7DEA" w:rsidRDefault="007D7DEA">
      <w:pPr>
        <w:pStyle w:val="Akapitzlist"/>
        <w:numPr>
          <w:ilvl w:val="0"/>
          <w:numId w:val="49"/>
        </w:numPr>
        <w:spacing w:after="0" w:line="360" w:lineRule="auto"/>
        <w:jc w:val="both"/>
        <w:rPr>
          <w:rFonts w:ascii="Times New Roman" w:hAnsi="Times New Roman" w:cs="Times New Roman"/>
        </w:rPr>
      </w:pPr>
      <w:r w:rsidRPr="007D7DEA">
        <w:rPr>
          <w:rFonts w:ascii="Times New Roman" w:hAnsi="Times New Roman" w:cs="Times New Roman"/>
        </w:rPr>
        <w:t>Dzień Szkocki oraz wydarzenia okolicznościowe</w:t>
      </w:r>
      <w:r w:rsidR="0049066A">
        <w:rPr>
          <w:rFonts w:ascii="Times New Roman" w:hAnsi="Times New Roman" w:cs="Times New Roman"/>
        </w:rPr>
        <w:t>.</w:t>
      </w:r>
    </w:p>
    <w:p w14:paraId="30355E08" w14:textId="77777777" w:rsidR="007D7DEA" w:rsidRPr="007D7DEA" w:rsidRDefault="007D7DEA">
      <w:pPr>
        <w:pStyle w:val="Akapitzlist"/>
        <w:numPr>
          <w:ilvl w:val="0"/>
          <w:numId w:val="47"/>
        </w:numPr>
        <w:spacing w:after="0" w:line="360" w:lineRule="auto"/>
        <w:jc w:val="both"/>
        <w:rPr>
          <w:rFonts w:ascii="Times New Roman" w:hAnsi="Times New Roman" w:cs="Times New Roman"/>
        </w:rPr>
      </w:pPr>
      <w:r w:rsidRPr="007D7DEA">
        <w:rPr>
          <w:rFonts w:ascii="Times New Roman" w:hAnsi="Times New Roman" w:cs="Times New Roman"/>
        </w:rPr>
        <w:t>Konkursy i działania edukacyjne:</w:t>
      </w:r>
    </w:p>
    <w:p w14:paraId="0A651A19" w14:textId="15CC5E99" w:rsidR="007D7DEA" w:rsidRPr="007D7DEA" w:rsidRDefault="007D7DEA">
      <w:pPr>
        <w:pStyle w:val="Akapitzlist"/>
        <w:numPr>
          <w:ilvl w:val="0"/>
          <w:numId w:val="50"/>
        </w:numPr>
        <w:spacing w:after="0" w:line="360" w:lineRule="auto"/>
        <w:jc w:val="both"/>
        <w:rPr>
          <w:rFonts w:ascii="Times New Roman" w:hAnsi="Times New Roman" w:cs="Times New Roman"/>
        </w:rPr>
      </w:pPr>
      <w:r w:rsidRPr="007D7DEA">
        <w:rPr>
          <w:rFonts w:ascii="Times New Roman" w:hAnsi="Times New Roman" w:cs="Times New Roman"/>
        </w:rPr>
        <w:t>Powiatowy Konkurs Kolęd i Pastorałek</w:t>
      </w:r>
      <w:r w:rsidR="0049066A">
        <w:rPr>
          <w:rFonts w:ascii="Times New Roman" w:hAnsi="Times New Roman" w:cs="Times New Roman"/>
        </w:rPr>
        <w:t>,</w:t>
      </w:r>
    </w:p>
    <w:p w14:paraId="63A6E59B" w14:textId="5C55BDFD" w:rsidR="007D7DEA" w:rsidRPr="007D7DEA" w:rsidRDefault="007D7DEA">
      <w:pPr>
        <w:pStyle w:val="Akapitzlist"/>
        <w:numPr>
          <w:ilvl w:val="0"/>
          <w:numId w:val="50"/>
        </w:numPr>
        <w:spacing w:after="0" w:line="360" w:lineRule="auto"/>
        <w:jc w:val="both"/>
        <w:rPr>
          <w:rFonts w:ascii="Times New Roman" w:hAnsi="Times New Roman" w:cs="Times New Roman"/>
        </w:rPr>
      </w:pPr>
      <w:r w:rsidRPr="007D7DEA">
        <w:rPr>
          <w:rFonts w:ascii="Times New Roman" w:hAnsi="Times New Roman" w:cs="Times New Roman"/>
        </w:rPr>
        <w:t>Gminny Konkurs Pięknego Czytania</w:t>
      </w:r>
      <w:r w:rsidR="0049066A">
        <w:rPr>
          <w:rFonts w:ascii="Times New Roman" w:hAnsi="Times New Roman" w:cs="Times New Roman"/>
        </w:rPr>
        <w:t>,</w:t>
      </w:r>
    </w:p>
    <w:p w14:paraId="14C351D0" w14:textId="60668BC5" w:rsidR="007D7DEA" w:rsidRPr="007D7DEA" w:rsidRDefault="007D7DEA">
      <w:pPr>
        <w:pStyle w:val="Akapitzlist"/>
        <w:numPr>
          <w:ilvl w:val="0"/>
          <w:numId w:val="50"/>
        </w:numPr>
        <w:spacing w:after="0" w:line="360" w:lineRule="auto"/>
        <w:jc w:val="both"/>
        <w:rPr>
          <w:rFonts w:ascii="Times New Roman" w:hAnsi="Times New Roman" w:cs="Times New Roman"/>
        </w:rPr>
      </w:pPr>
      <w:r w:rsidRPr="007D7DEA">
        <w:rPr>
          <w:rFonts w:ascii="Times New Roman" w:hAnsi="Times New Roman" w:cs="Times New Roman"/>
        </w:rPr>
        <w:t>Konkurs Recytatorski „Warszawska Syrenka” (etap powiatowy)</w:t>
      </w:r>
      <w:r w:rsidR="0049066A">
        <w:rPr>
          <w:rFonts w:ascii="Times New Roman" w:hAnsi="Times New Roman" w:cs="Times New Roman"/>
        </w:rPr>
        <w:t>,</w:t>
      </w:r>
    </w:p>
    <w:p w14:paraId="24265E9F" w14:textId="590CDDE1" w:rsidR="007D7DEA" w:rsidRPr="007D7DEA" w:rsidRDefault="007D7DEA">
      <w:pPr>
        <w:pStyle w:val="Akapitzlist"/>
        <w:numPr>
          <w:ilvl w:val="0"/>
          <w:numId w:val="50"/>
        </w:numPr>
        <w:spacing w:after="0" w:line="360" w:lineRule="auto"/>
        <w:jc w:val="both"/>
        <w:rPr>
          <w:rFonts w:ascii="Times New Roman" w:hAnsi="Times New Roman" w:cs="Times New Roman"/>
        </w:rPr>
      </w:pPr>
      <w:r w:rsidRPr="007D7DEA">
        <w:rPr>
          <w:rFonts w:ascii="Times New Roman" w:hAnsi="Times New Roman" w:cs="Times New Roman"/>
        </w:rPr>
        <w:t>Konkurs „Cyprian Norwid – Poeta Naszej Ziemi”</w:t>
      </w:r>
      <w:r w:rsidR="0049066A">
        <w:rPr>
          <w:rFonts w:ascii="Times New Roman" w:hAnsi="Times New Roman" w:cs="Times New Roman"/>
        </w:rPr>
        <w:t>,</w:t>
      </w:r>
    </w:p>
    <w:p w14:paraId="6F08CD3B" w14:textId="5DA8EE5B" w:rsidR="007D7DEA" w:rsidRPr="007D7DEA" w:rsidRDefault="007D7DEA">
      <w:pPr>
        <w:pStyle w:val="Akapitzlist"/>
        <w:numPr>
          <w:ilvl w:val="0"/>
          <w:numId w:val="50"/>
        </w:numPr>
        <w:spacing w:after="0" w:line="360" w:lineRule="auto"/>
        <w:jc w:val="both"/>
        <w:rPr>
          <w:rFonts w:ascii="Times New Roman" w:hAnsi="Times New Roman" w:cs="Times New Roman"/>
        </w:rPr>
      </w:pPr>
      <w:r w:rsidRPr="007D7DEA">
        <w:rPr>
          <w:rFonts w:ascii="Times New Roman" w:hAnsi="Times New Roman" w:cs="Times New Roman"/>
        </w:rPr>
        <w:t>Konkursy literackie i recytatorskie o zasięgu powiatowym</w:t>
      </w:r>
      <w:r w:rsidR="0049066A">
        <w:rPr>
          <w:rFonts w:ascii="Times New Roman" w:hAnsi="Times New Roman" w:cs="Times New Roman"/>
        </w:rPr>
        <w:t>.</w:t>
      </w:r>
    </w:p>
    <w:p w14:paraId="3FB6379C" w14:textId="77777777" w:rsidR="007D7DEA" w:rsidRPr="007D7DEA" w:rsidRDefault="007D7DEA">
      <w:pPr>
        <w:pStyle w:val="Akapitzlist"/>
        <w:numPr>
          <w:ilvl w:val="0"/>
          <w:numId w:val="47"/>
        </w:numPr>
        <w:spacing w:after="0" w:line="360" w:lineRule="auto"/>
        <w:jc w:val="both"/>
        <w:rPr>
          <w:rFonts w:ascii="Times New Roman" w:hAnsi="Times New Roman" w:cs="Times New Roman"/>
        </w:rPr>
      </w:pPr>
      <w:r w:rsidRPr="007D7DEA">
        <w:rPr>
          <w:rFonts w:ascii="Times New Roman" w:hAnsi="Times New Roman" w:cs="Times New Roman"/>
        </w:rPr>
        <w:t>Wydarzenia sportowe i rekreacyjne:</w:t>
      </w:r>
    </w:p>
    <w:p w14:paraId="4C803A28" w14:textId="34CD0F4C" w:rsidR="007D7DEA" w:rsidRPr="007D7DEA" w:rsidRDefault="007D7DEA">
      <w:pPr>
        <w:pStyle w:val="Akapitzlist"/>
        <w:numPr>
          <w:ilvl w:val="0"/>
          <w:numId w:val="51"/>
        </w:numPr>
        <w:spacing w:after="0" w:line="360" w:lineRule="auto"/>
        <w:jc w:val="both"/>
        <w:rPr>
          <w:rFonts w:ascii="Times New Roman" w:hAnsi="Times New Roman" w:cs="Times New Roman"/>
        </w:rPr>
      </w:pPr>
      <w:r w:rsidRPr="007D7DEA">
        <w:rPr>
          <w:rFonts w:ascii="Times New Roman" w:hAnsi="Times New Roman" w:cs="Times New Roman"/>
        </w:rPr>
        <w:t>Mistrzostwa Gminy Jadów w Tenisie Stołowym</w:t>
      </w:r>
      <w:r w:rsidR="0049066A">
        <w:rPr>
          <w:rFonts w:ascii="Times New Roman" w:hAnsi="Times New Roman" w:cs="Times New Roman"/>
        </w:rPr>
        <w:t>,</w:t>
      </w:r>
    </w:p>
    <w:p w14:paraId="6E43EC3E" w14:textId="39D0A236" w:rsidR="007D7DEA" w:rsidRPr="007D7DEA" w:rsidRDefault="007D7DEA">
      <w:pPr>
        <w:pStyle w:val="Akapitzlist"/>
        <w:numPr>
          <w:ilvl w:val="0"/>
          <w:numId w:val="51"/>
        </w:numPr>
        <w:spacing w:after="0" w:line="360" w:lineRule="auto"/>
        <w:jc w:val="both"/>
        <w:rPr>
          <w:rFonts w:ascii="Times New Roman" w:hAnsi="Times New Roman" w:cs="Times New Roman"/>
        </w:rPr>
      </w:pPr>
      <w:r w:rsidRPr="007D7DEA">
        <w:rPr>
          <w:rFonts w:ascii="Times New Roman" w:hAnsi="Times New Roman" w:cs="Times New Roman"/>
        </w:rPr>
        <w:t>Turnieje piłki nożnej o Puchar Burmistrza i Przewodniczącej</w:t>
      </w:r>
      <w:r w:rsidR="0049066A">
        <w:rPr>
          <w:rFonts w:ascii="Times New Roman" w:hAnsi="Times New Roman" w:cs="Times New Roman"/>
        </w:rPr>
        <w:t>,</w:t>
      </w:r>
    </w:p>
    <w:p w14:paraId="3ECAECF3" w14:textId="613FFF52" w:rsidR="007D7DEA" w:rsidRPr="007D7DEA" w:rsidRDefault="007D7DEA">
      <w:pPr>
        <w:pStyle w:val="Akapitzlist"/>
        <w:numPr>
          <w:ilvl w:val="0"/>
          <w:numId w:val="51"/>
        </w:numPr>
        <w:spacing w:after="0" w:line="360" w:lineRule="auto"/>
        <w:jc w:val="both"/>
        <w:rPr>
          <w:rFonts w:ascii="Times New Roman" w:hAnsi="Times New Roman" w:cs="Times New Roman"/>
        </w:rPr>
      </w:pPr>
      <w:r w:rsidRPr="007D7DEA">
        <w:rPr>
          <w:rFonts w:ascii="Times New Roman" w:hAnsi="Times New Roman" w:cs="Times New Roman"/>
        </w:rPr>
        <w:t>Zawody sportowe i międzyklubowe</w:t>
      </w:r>
      <w:r w:rsidR="0049066A">
        <w:rPr>
          <w:rFonts w:ascii="Times New Roman" w:hAnsi="Times New Roman" w:cs="Times New Roman"/>
        </w:rPr>
        <w:t>.</w:t>
      </w:r>
    </w:p>
    <w:p w14:paraId="09F10BCF" w14:textId="77777777" w:rsidR="007D7DEA" w:rsidRPr="007D7DEA" w:rsidRDefault="007D7DEA">
      <w:pPr>
        <w:pStyle w:val="Akapitzlist"/>
        <w:numPr>
          <w:ilvl w:val="0"/>
          <w:numId w:val="47"/>
        </w:numPr>
        <w:spacing w:after="0" w:line="360" w:lineRule="auto"/>
        <w:jc w:val="both"/>
        <w:rPr>
          <w:rFonts w:ascii="Times New Roman" w:hAnsi="Times New Roman" w:cs="Times New Roman"/>
        </w:rPr>
      </w:pPr>
      <w:r w:rsidRPr="007D7DEA">
        <w:rPr>
          <w:rFonts w:ascii="Times New Roman" w:hAnsi="Times New Roman" w:cs="Times New Roman"/>
        </w:rPr>
        <w:t>Działania integracyjne i społeczne:</w:t>
      </w:r>
    </w:p>
    <w:p w14:paraId="7F5EBC64" w14:textId="6F32C979" w:rsidR="007D7DEA" w:rsidRPr="007D7DEA" w:rsidRDefault="007D7DEA">
      <w:pPr>
        <w:pStyle w:val="Akapitzlist"/>
        <w:numPr>
          <w:ilvl w:val="0"/>
          <w:numId w:val="52"/>
        </w:numPr>
        <w:spacing w:after="0" w:line="360" w:lineRule="auto"/>
        <w:jc w:val="both"/>
        <w:rPr>
          <w:rFonts w:ascii="Times New Roman" w:hAnsi="Times New Roman" w:cs="Times New Roman"/>
        </w:rPr>
      </w:pPr>
      <w:r w:rsidRPr="007D7DEA">
        <w:rPr>
          <w:rFonts w:ascii="Times New Roman" w:hAnsi="Times New Roman" w:cs="Times New Roman"/>
        </w:rPr>
        <w:t>Ferie zimowe z ofertą wyjazdów dla dzieci</w:t>
      </w:r>
      <w:r w:rsidR="0049066A">
        <w:rPr>
          <w:rFonts w:ascii="Times New Roman" w:hAnsi="Times New Roman" w:cs="Times New Roman"/>
        </w:rPr>
        <w:t>,</w:t>
      </w:r>
    </w:p>
    <w:p w14:paraId="706E515F" w14:textId="0A681B40" w:rsidR="007D7DEA" w:rsidRPr="007D7DEA" w:rsidRDefault="007D7DEA">
      <w:pPr>
        <w:pStyle w:val="Akapitzlist"/>
        <w:numPr>
          <w:ilvl w:val="0"/>
          <w:numId w:val="52"/>
        </w:numPr>
        <w:spacing w:after="0" w:line="360" w:lineRule="auto"/>
        <w:jc w:val="both"/>
        <w:rPr>
          <w:rFonts w:ascii="Times New Roman" w:hAnsi="Times New Roman" w:cs="Times New Roman"/>
        </w:rPr>
      </w:pPr>
      <w:r w:rsidRPr="007D7DEA">
        <w:rPr>
          <w:rFonts w:ascii="Times New Roman" w:hAnsi="Times New Roman" w:cs="Times New Roman"/>
        </w:rPr>
        <w:t>Wycieczki edukacyjne i rekreacyjne (m.in. Łódź, Dęblin)</w:t>
      </w:r>
      <w:r w:rsidR="0049066A">
        <w:rPr>
          <w:rFonts w:ascii="Times New Roman" w:hAnsi="Times New Roman" w:cs="Times New Roman"/>
        </w:rPr>
        <w:t>,</w:t>
      </w:r>
    </w:p>
    <w:p w14:paraId="53348BE4" w14:textId="56EA1621" w:rsidR="007D7DEA" w:rsidRPr="007D7DEA" w:rsidRDefault="007D7DEA">
      <w:pPr>
        <w:pStyle w:val="Akapitzlist"/>
        <w:numPr>
          <w:ilvl w:val="0"/>
          <w:numId w:val="52"/>
        </w:numPr>
        <w:spacing w:after="0" w:line="360" w:lineRule="auto"/>
        <w:jc w:val="both"/>
        <w:rPr>
          <w:rFonts w:ascii="Times New Roman" w:hAnsi="Times New Roman" w:cs="Times New Roman"/>
        </w:rPr>
      </w:pPr>
      <w:r w:rsidRPr="007D7DEA">
        <w:rPr>
          <w:rFonts w:ascii="Times New Roman" w:hAnsi="Times New Roman" w:cs="Times New Roman"/>
        </w:rPr>
        <w:t>Wydarzenia dla seniorów (np. bal karnawałowy)</w:t>
      </w:r>
      <w:r w:rsidR="0049066A">
        <w:rPr>
          <w:rFonts w:ascii="Times New Roman" w:hAnsi="Times New Roman" w:cs="Times New Roman"/>
        </w:rPr>
        <w:t>,</w:t>
      </w:r>
    </w:p>
    <w:p w14:paraId="21E796B3" w14:textId="6D5FCC73" w:rsidR="007D7DEA" w:rsidRPr="007D7DEA" w:rsidRDefault="007D7DEA">
      <w:pPr>
        <w:pStyle w:val="Akapitzlist"/>
        <w:numPr>
          <w:ilvl w:val="0"/>
          <w:numId w:val="52"/>
        </w:numPr>
        <w:spacing w:after="0" w:line="360" w:lineRule="auto"/>
        <w:jc w:val="both"/>
        <w:rPr>
          <w:rFonts w:ascii="Times New Roman" w:hAnsi="Times New Roman" w:cs="Times New Roman"/>
        </w:rPr>
      </w:pPr>
      <w:r w:rsidRPr="007D7DEA">
        <w:rPr>
          <w:rFonts w:ascii="Times New Roman" w:hAnsi="Times New Roman" w:cs="Times New Roman"/>
        </w:rPr>
        <w:lastRenderedPageBreak/>
        <w:t>Spotkania i uroczystości lokalne</w:t>
      </w:r>
      <w:r w:rsidR="0049066A">
        <w:rPr>
          <w:rFonts w:ascii="Times New Roman" w:hAnsi="Times New Roman" w:cs="Times New Roman"/>
        </w:rPr>
        <w:t>.</w:t>
      </w:r>
    </w:p>
    <w:p w14:paraId="252D29B8" w14:textId="5E423D5D" w:rsidR="007D7DEA" w:rsidRPr="00941235" w:rsidRDefault="007D7DEA" w:rsidP="007D7DEA">
      <w:pPr>
        <w:spacing w:after="0" w:line="360" w:lineRule="auto"/>
        <w:ind w:firstLine="708"/>
        <w:jc w:val="both"/>
        <w:rPr>
          <w:rFonts w:ascii="Times New Roman" w:hAnsi="Times New Roman" w:cs="Times New Roman"/>
        </w:rPr>
      </w:pPr>
      <w:r w:rsidRPr="007D7DEA">
        <w:rPr>
          <w:rFonts w:ascii="Times New Roman" w:hAnsi="Times New Roman" w:cs="Times New Roman"/>
        </w:rPr>
        <w:t>Realizacja powyższych przedsięwzięć przyczyniła się do aktywizacji mieszkańców, integracji społecznej oraz rozwoju oferty kulturalnej i rekreacyjnej na terenie gminy Jadów.</w:t>
      </w:r>
    </w:p>
    <w:p w14:paraId="47CC1FFB" w14:textId="713461D8" w:rsidR="005A54C3" w:rsidRDefault="00FA444D" w:rsidP="005A54C3">
      <w:pPr>
        <w:spacing w:after="0" w:line="360" w:lineRule="auto"/>
        <w:ind w:firstLine="708"/>
        <w:jc w:val="both"/>
        <w:rPr>
          <w:rFonts w:ascii="Times New Roman" w:hAnsi="Times New Roman" w:cs="Times New Roman"/>
          <w:color w:val="000000" w:themeColor="text1"/>
        </w:rPr>
      </w:pPr>
      <w:r>
        <w:rPr>
          <w:rFonts w:ascii="Times New Roman" w:hAnsi="Times New Roman" w:cs="Times New Roman"/>
          <w:bCs/>
        </w:rPr>
        <w:t xml:space="preserve">Do innych instytucji z zakresu kultury w gminie Gminna Biblioteka Publiczna </w:t>
      </w:r>
      <w:r w:rsidR="005B3037">
        <w:rPr>
          <w:rFonts w:ascii="Times New Roman" w:hAnsi="Times New Roman" w:cs="Times New Roman"/>
          <w:bCs/>
        </w:rPr>
        <w:br/>
      </w:r>
      <w:r>
        <w:rPr>
          <w:rFonts w:ascii="Times New Roman" w:hAnsi="Times New Roman" w:cs="Times New Roman"/>
          <w:bCs/>
        </w:rPr>
        <w:t>w Jadowie</w:t>
      </w:r>
      <w:r w:rsidR="005B3037">
        <w:rPr>
          <w:rFonts w:ascii="Times New Roman" w:hAnsi="Times New Roman" w:cs="Times New Roman"/>
          <w:bCs/>
        </w:rPr>
        <w:t xml:space="preserve"> wraz z filiami w Sulejowie, Sitnem, Urlach oraz Zawiszynie</w:t>
      </w:r>
      <w:r>
        <w:rPr>
          <w:rFonts w:ascii="Times New Roman" w:hAnsi="Times New Roman" w:cs="Times New Roman"/>
          <w:bCs/>
        </w:rPr>
        <w:t>.</w:t>
      </w:r>
      <w:r w:rsidR="005B3037">
        <w:rPr>
          <w:rFonts w:ascii="Times New Roman" w:hAnsi="Times New Roman" w:cs="Times New Roman"/>
          <w:bCs/>
        </w:rPr>
        <w:t xml:space="preserve"> </w:t>
      </w:r>
      <w:r w:rsidR="005B3037" w:rsidRPr="005B3037">
        <w:rPr>
          <w:rFonts w:ascii="Times New Roman" w:hAnsi="Times New Roman" w:cs="Times New Roman"/>
          <w:bCs/>
        </w:rPr>
        <w:t>Biblioteka Publiczna Gminy Jadów jest gminną instytucją kultury utworzoną Uchwałą nr XI/72/2007 Rady Gminy Jadów z dnia 27 listopada 2007 roku w sprawie utworzenia gminnej instytucji kultury – Biblioteki Publicznej Gminy Jadów.</w:t>
      </w:r>
    </w:p>
    <w:p w14:paraId="215C5EE4" w14:textId="77777777" w:rsidR="00FA444D" w:rsidRDefault="00FA444D" w:rsidP="00FA444D">
      <w:pPr>
        <w:spacing w:after="0" w:line="360" w:lineRule="auto"/>
        <w:ind w:firstLine="708"/>
        <w:jc w:val="both"/>
        <w:rPr>
          <w:rFonts w:ascii="Times New Roman" w:eastAsia="Calibri" w:hAnsi="Times New Roman" w:cs="Times New Roman"/>
          <w:szCs w:val="22"/>
        </w:rPr>
      </w:pPr>
      <w:r>
        <w:rPr>
          <w:rFonts w:ascii="Times New Roman" w:eastAsia="Calibri" w:hAnsi="Times New Roman" w:cs="Times New Roman"/>
          <w:szCs w:val="22"/>
        </w:rPr>
        <w:t>Do podstawowych zadań instytucji należy:</w:t>
      </w:r>
    </w:p>
    <w:p w14:paraId="53D10F20" w14:textId="54F3BDC3"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 xml:space="preserve">gromadzenie, opracowywanie i przechowywanie materiałów bibliotecznych ze szczególnym uwzględnieniem materiałów dotyczących regionu, </w:t>
      </w:r>
      <w:r w:rsidR="00532F5C" w:rsidRPr="005B3037">
        <w:rPr>
          <w:rFonts w:ascii="Times New Roman" w:eastAsia="Calibri" w:hAnsi="Times New Roman" w:cs="Times New Roman"/>
          <w:kern w:val="0"/>
          <w:szCs w:val="22"/>
          <w14:ligatures w14:val="none"/>
        </w:rPr>
        <w:t>jak również</w:t>
      </w:r>
      <w:r w:rsidRPr="005B3037">
        <w:rPr>
          <w:rFonts w:ascii="Times New Roman" w:eastAsia="Calibri" w:hAnsi="Times New Roman" w:cs="Times New Roman"/>
          <w:kern w:val="0"/>
          <w:szCs w:val="22"/>
          <w14:ligatures w14:val="none"/>
        </w:rPr>
        <w:t xml:space="preserve"> nadzór nad właściwym doborem materiałów bibliotecznych,</w:t>
      </w:r>
    </w:p>
    <w:p w14:paraId="163E1DF0" w14:textId="77777777"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udostępnianie zbiorów bibliotecznych na miejscu, wypożyczanie do domu, oraz prowadzenie wypożyczeń międzybibliotecznych z uwzględnieniem szczególnych potrzeb dzieci i młodzieży oraz ludzi niepełnosprawnych,</w:t>
      </w:r>
    </w:p>
    <w:p w14:paraId="680F3576" w14:textId="4549F76A"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prowadzenie działalności informacyjno</w:t>
      </w:r>
      <w:r>
        <w:rPr>
          <w:rFonts w:ascii="Times New Roman" w:eastAsia="Calibri" w:hAnsi="Times New Roman" w:cs="Times New Roman"/>
          <w:kern w:val="0"/>
          <w:szCs w:val="22"/>
          <w14:ligatures w14:val="none"/>
        </w:rPr>
        <w:t>-</w:t>
      </w:r>
      <w:r w:rsidRPr="005B3037">
        <w:rPr>
          <w:rFonts w:ascii="Times New Roman" w:eastAsia="Calibri" w:hAnsi="Times New Roman" w:cs="Times New Roman"/>
          <w:kern w:val="0"/>
          <w:szCs w:val="22"/>
          <w14:ligatures w14:val="none"/>
        </w:rPr>
        <w:t>bibliograficznej,</w:t>
      </w:r>
    </w:p>
    <w:p w14:paraId="2A82CF54" w14:textId="77777777"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popularyzacja książki i czytelnictwa,</w:t>
      </w:r>
    </w:p>
    <w:p w14:paraId="77588CB9" w14:textId="03172C10"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 xml:space="preserve">współpraca z bibliotekami innych sieci, instytucjami upowszechniania kultury,  organizacjami i stowarzyszeniami w rozwijaniu i zaspokajaniu potrzeb oświatowych </w:t>
      </w:r>
      <w:r>
        <w:rPr>
          <w:rFonts w:ascii="Times New Roman" w:eastAsia="Calibri" w:hAnsi="Times New Roman" w:cs="Times New Roman"/>
          <w:kern w:val="0"/>
          <w:szCs w:val="22"/>
          <w14:ligatures w14:val="none"/>
        </w:rPr>
        <w:br/>
      </w:r>
      <w:r w:rsidRPr="005B3037">
        <w:rPr>
          <w:rFonts w:ascii="Times New Roman" w:eastAsia="Calibri" w:hAnsi="Times New Roman" w:cs="Times New Roman"/>
          <w:kern w:val="0"/>
          <w:szCs w:val="22"/>
          <w14:ligatures w14:val="none"/>
        </w:rPr>
        <w:t>i kulturalnych społeczeństwa,</w:t>
      </w:r>
      <w:r>
        <w:rPr>
          <w:rFonts w:ascii="Times New Roman" w:eastAsia="Calibri" w:hAnsi="Times New Roman" w:cs="Times New Roman"/>
          <w:kern w:val="0"/>
          <w:szCs w:val="22"/>
          <w14:ligatures w14:val="none"/>
        </w:rPr>
        <w:t xml:space="preserve"> </w:t>
      </w:r>
      <w:r w:rsidRPr="005B3037">
        <w:rPr>
          <w:rFonts w:ascii="Times New Roman" w:eastAsia="Calibri" w:hAnsi="Times New Roman" w:cs="Times New Roman"/>
          <w:kern w:val="0"/>
          <w:szCs w:val="22"/>
          <w14:ligatures w14:val="none"/>
        </w:rPr>
        <w:t>doskonalenia form i metod pracy bibliotecznej,</w:t>
      </w:r>
    </w:p>
    <w:p w14:paraId="1B1B92CA" w14:textId="77777777"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popularyzacja nowoczesnych technologii społeczeństwa informatycznego,</w:t>
      </w:r>
    </w:p>
    <w:p w14:paraId="0BDB1359" w14:textId="77777777"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organizacja i uczestnictwo w wystawach promujących Gminę Jadów,</w:t>
      </w:r>
    </w:p>
    <w:p w14:paraId="6E81E724" w14:textId="77777777" w:rsidR="005B3037"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prowadzenie działalności wydawniczej, opracowywanie i rozpowszechnianie materiałów promocyjnych,</w:t>
      </w:r>
    </w:p>
    <w:p w14:paraId="0989448C" w14:textId="088D378F" w:rsidR="005A54C3" w:rsidRPr="005B3037" w:rsidRDefault="005B3037">
      <w:pPr>
        <w:pStyle w:val="Akapitzlist"/>
        <w:numPr>
          <w:ilvl w:val="0"/>
          <w:numId w:val="46"/>
        </w:numPr>
        <w:spacing w:after="0" w:line="360" w:lineRule="auto"/>
        <w:jc w:val="both"/>
        <w:rPr>
          <w:rFonts w:ascii="Times New Roman" w:eastAsia="Calibri" w:hAnsi="Times New Roman" w:cs="Times New Roman"/>
          <w:kern w:val="0"/>
          <w:szCs w:val="22"/>
          <w14:ligatures w14:val="none"/>
        </w:rPr>
      </w:pPr>
      <w:r w:rsidRPr="005B3037">
        <w:rPr>
          <w:rFonts w:ascii="Times New Roman" w:eastAsia="Calibri" w:hAnsi="Times New Roman" w:cs="Times New Roman"/>
          <w:kern w:val="0"/>
          <w:szCs w:val="22"/>
          <w14:ligatures w14:val="none"/>
        </w:rPr>
        <w:t>promowanie działalności organów samorządu gminnego</w:t>
      </w:r>
    </w:p>
    <w:p w14:paraId="4764FA82" w14:textId="5F9677B5" w:rsidR="0072322D" w:rsidRDefault="007F3676" w:rsidP="007F3676">
      <w:pPr>
        <w:spacing w:after="0" w:line="360" w:lineRule="auto"/>
        <w:ind w:firstLine="708"/>
        <w:jc w:val="both"/>
        <w:rPr>
          <w:rFonts w:ascii="Times New Roman" w:hAnsi="Times New Roman" w:cs="Times New Roman"/>
        </w:rPr>
      </w:pPr>
      <w:r w:rsidRPr="007F3676">
        <w:rPr>
          <w:rFonts w:ascii="Times New Roman" w:hAnsi="Times New Roman" w:cs="Times New Roman"/>
        </w:rPr>
        <w:t>Plan finansowy na 2024 r. zakładał przychody w wysokości 893 220,00 zł, natomiast wykonanie wyniosło 892 097,93 zł (99,9% planu). Głównym źródłem finansowania była dotacja podmiotowa z budżetu gminy. Biblioteka pozyskała również środki z dotacji celowych, w tym na modernizację obiektu oraz realizację projektu „Niepodległa”, a także środki zewnętrzne, m.in. od Polskich Sieci Energetycznych.</w:t>
      </w:r>
      <w:r>
        <w:rPr>
          <w:rFonts w:ascii="Times New Roman" w:hAnsi="Times New Roman" w:cs="Times New Roman"/>
        </w:rPr>
        <w:t xml:space="preserve"> </w:t>
      </w:r>
      <w:r w:rsidRPr="007F3676">
        <w:rPr>
          <w:rFonts w:ascii="Times New Roman" w:hAnsi="Times New Roman" w:cs="Times New Roman"/>
        </w:rPr>
        <w:t>Plan wydatków określono na poziomie 933 220,00 zł, z czego zrealizowano 927 248,62 zł (99,4% planu). Największą część stanowiły koszty wynagrodzeń</w:t>
      </w:r>
      <w:r w:rsidR="00C84ABD">
        <w:rPr>
          <w:rFonts w:ascii="Times New Roman" w:hAnsi="Times New Roman" w:cs="Times New Roman"/>
        </w:rPr>
        <w:t>, które określono na kwotę</w:t>
      </w:r>
      <w:r w:rsidRPr="007F3676">
        <w:rPr>
          <w:rFonts w:ascii="Times New Roman" w:hAnsi="Times New Roman" w:cs="Times New Roman"/>
        </w:rPr>
        <w:t xml:space="preserve"> 555 498,10 zł. Pozostałe wydatki przeznaczono m.in. na zakup księgozbioru, utrzymanie obiektów, media oraz usługi bieżące.</w:t>
      </w:r>
      <w:r>
        <w:rPr>
          <w:rFonts w:ascii="Times New Roman" w:hAnsi="Times New Roman" w:cs="Times New Roman"/>
        </w:rPr>
        <w:t xml:space="preserve"> </w:t>
      </w:r>
      <w:r w:rsidRPr="007F3676">
        <w:rPr>
          <w:rFonts w:ascii="Times New Roman" w:hAnsi="Times New Roman" w:cs="Times New Roman"/>
        </w:rPr>
        <w:t xml:space="preserve">Na dzień 31 grudnia 2024 r. stan środków na rachunku bankowym wyniósł 6 462,65 zł. Jednostka nie </w:t>
      </w:r>
      <w:r w:rsidRPr="007F3676">
        <w:rPr>
          <w:rFonts w:ascii="Times New Roman" w:hAnsi="Times New Roman" w:cs="Times New Roman"/>
        </w:rPr>
        <w:lastRenderedPageBreak/>
        <w:t>wykazywała należności ani zobowiązań wymagalnych.</w:t>
      </w:r>
      <w:r>
        <w:rPr>
          <w:rFonts w:ascii="Times New Roman" w:hAnsi="Times New Roman" w:cs="Times New Roman"/>
        </w:rPr>
        <w:t xml:space="preserve"> </w:t>
      </w:r>
      <w:r w:rsidRPr="007F3676">
        <w:rPr>
          <w:rFonts w:ascii="Times New Roman" w:hAnsi="Times New Roman" w:cs="Times New Roman"/>
        </w:rPr>
        <w:t>Działalność Biblioteki Publicznej Miasta i Gminy Jadów w 2024 r. przyczyniła się do rozwoju czytelnictwa, zwiększenia dostępności do kultury oraz wzmacniania funkcji integracyjnej na poziomie lokalnym.</w:t>
      </w:r>
    </w:p>
    <w:p w14:paraId="5BC5D95B" w14:textId="77777777" w:rsidR="00B45F64" w:rsidRPr="00B45F64" w:rsidRDefault="00B45F64" w:rsidP="00B45F64">
      <w:pPr>
        <w:spacing w:after="0" w:line="360" w:lineRule="auto"/>
        <w:ind w:firstLine="708"/>
        <w:jc w:val="both"/>
        <w:rPr>
          <w:rFonts w:ascii="Times New Roman" w:hAnsi="Times New Roman" w:cs="Times New Roman"/>
        </w:rPr>
      </w:pPr>
      <w:r w:rsidRPr="00B45F64">
        <w:rPr>
          <w:rFonts w:ascii="Times New Roman" w:hAnsi="Times New Roman" w:cs="Times New Roman"/>
        </w:rPr>
        <w:t>W 2024 r. Biblioteka Publiczna Gminy Jadów prowadziła zróżnicowaną działalność kulturalno-edukacyjną, skierowaną do mieszkańców w różnym wieku. Do najważniejszych przedsięwzięć należały:</w:t>
      </w:r>
    </w:p>
    <w:p w14:paraId="6838BC6F"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organizacja zajęć dla dzieci i młodzieży w okresie ferii zimowych („Ferie jak z bajki”),</w:t>
      </w:r>
    </w:p>
    <w:p w14:paraId="63A1CDB5"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realizacja wydarzeń o charakterze lokalnym i integracyjnym, w tym III Jarmarku Wielkanocnego oraz IV Jarmarku Bożonarodzeniowego,</w:t>
      </w:r>
    </w:p>
    <w:p w14:paraId="515D7B5C"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udział w ogólnopolskich inicjatywach kulturalnych, takich jak Narodowe Czytanie oraz Noc Muzeów i Bibliotek,</w:t>
      </w:r>
    </w:p>
    <w:p w14:paraId="0A5253C3"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organizacja wydarzeń o charakterze historycznym i patriotycznym, m.in. inscenizacji „W hołdzie Dreszerowi i Paderewskiemu”, wystawy poświęconej gen. Gustawowi Orlicz-Dreszerowi oraz prelekcji dla uczniów związanej z tematyką lokalnego dziedzictwa przyrodniczego,</w:t>
      </w:r>
    </w:p>
    <w:p w14:paraId="1364236E"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prowadzenie warsztatów tematycznych, w tym warsztatów plastycznych oraz zajęć okazjonalnych (np. warsztaty mikołajkowe, zajęcia o charakterze edukacyjno-animacyjnym w filiach bibliotecznych),</w:t>
      </w:r>
    </w:p>
    <w:p w14:paraId="03AFE04C" w14:textId="77777777" w:rsidR="00B45F64" w:rsidRPr="00B45F64" w:rsidRDefault="00B45F64">
      <w:pPr>
        <w:pStyle w:val="Akapitzlist"/>
        <w:numPr>
          <w:ilvl w:val="0"/>
          <w:numId w:val="53"/>
        </w:numPr>
        <w:spacing w:after="0" w:line="360" w:lineRule="auto"/>
        <w:jc w:val="both"/>
        <w:rPr>
          <w:rFonts w:ascii="Times New Roman" w:hAnsi="Times New Roman" w:cs="Times New Roman"/>
        </w:rPr>
      </w:pPr>
      <w:r w:rsidRPr="00B45F64">
        <w:rPr>
          <w:rFonts w:ascii="Times New Roman" w:hAnsi="Times New Roman" w:cs="Times New Roman"/>
        </w:rPr>
        <w:t>realizacja stałych form pracy z dziećmi, takich jak cykliczne zajęcia „Czytanie na dywanie” oraz warsztaty plastyczne.</w:t>
      </w:r>
    </w:p>
    <w:p w14:paraId="4DA16A3E" w14:textId="63133FC6" w:rsidR="00B45F64" w:rsidRDefault="00B45F64" w:rsidP="00B45F64">
      <w:pPr>
        <w:spacing w:after="0" w:line="360" w:lineRule="auto"/>
        <w:ind w:firstLine="708"/>
        <w:jc w:val="both"/>
        <w:rPr>
          <w:rFonts w:ascii="Times New Roman" w:hAnsi="Times New Roman" w:cs="Times New Roman"/>
        </w:rPr>
      </w:pPr>
      <w:r w:rsidRPr="00B45F64">
        <w:rPr>
          <w:rFonts w:ascii="Times New Roman" w:hAnsi="Times New Roman" w:cs="Times New Roman"/>
        </w:rPr>
        <w:t>Działalność Biblioteki przyczyniała się do rozwoju kompetencji czytelniczych, integracji społeczności lokalnej oraz upowszechniania kultury i dziedzictwa lokalnego na terenie gminy.</w:t>
      </w:r>
    </w:p>
    <w:p w14:paraId="68B11080" w14:textId="0AF37B1F" w:rsidR="000661A5" w:rsidRDefault="000661A5" w:rsidP="00B45F64">
      <w:pPr>
        <w:spacing w:after="0" w:line="360" w:lineRule="auto"/>
        <w:ind w:firstLine="708"/>
        <w:jc w:val="both"/>
        <w:rPr>
          <w:rFonts w:ascii="Times New Roman" w:hAnsi="Times New Roman" w:cs="Times New Roman"/>
        </w:rPr>
      </w:pPr>
      <w:r>
        <w:rPr>
          <w:rFonts w:ascii="Times New Roman" w:hAnsi="Times New Roman" w:cs="Times New Roman"/>
        </w:rPr>
        <w:t>Obszar związany ze sportem</w:t>
      </w:r>
      <w:r w:rsidR="00E07A00">
        <w:rPr>
          <w:rFonts w:ascii="Times New Roman" w:hAnsi="Times New Roman" w:cs="Times New Roman"/>
        </w:rPr>
        <w:t xml:space="preserve"> i rekreacją</w:t>
      </w:r>
      <w:r>
        <w:rPr>
          <w:rFonts w:ascii="Times New Roman" w:hAnsi="Times New Roman" w:cs="Times New Roman"/>
        </w:rPr>
        <w:t xml:space="preserve"> w gminie Janów stanowi istotny element polityki społecznej, ukierunkowany na poprawę jakości życia mieszkańców, promocję zdrowego stylu życia oraz integrację społeczności lokalnej. Działania w tym zakresie realizowane są przede wszystkim przez jednostki organizacyjne gminy, szkoły oraz lokalne stowarzyszenia oraz kluby sportowe. Na terenie gminy funkcjonuje podstawowa infrastruktura sportowo-rekreacyjna, która obejmuję m.in. boiska szkolne, sale gimnastyczne oraz ogólnodostępne obiekty rekreacyjne, w tym również siłownie zewnętrzne i place zabaw. Infrastruktura umożliwia mieszkańcom gminy prowadzenie zajęć wychowania fizycznego, treningów sportowych oraz organizację wydarzeń sportowych i rekreacyjnych. Istotną rolę </w:t>
      </w:r>
      <w:r w:rsidR="00082D97">
        <w:rPr>
          <w:rFonts w:ascii="Times New Roman" w:hAnsi="Times New Roman" w:cs="Times New Roman"/>
        </w:rPr>
        <w:br/>
      </w:r>
      <w:r>
        <w:rPr>
          <w:rFonts w:ascii="Times New Roman" w:hAnsi="Times New Roman" w:cs="Times New Roman"/>
        </w:rPr>
        <w:t xml:space="preserve">w rozwoju aktywności fizycznej odrywają również szkoły, które organizują zajęcia sportowe, turnieje oraz zawody międzyszkolne. W gminie odbywa się wiele wydarzeń o charakterze </w:t>
      </w:r>
      <w:r>
        <w:rPr>
          <w:rFonts w:ascii="Times New Roman" w:hAnsi="Times New Roman" w:cs="Times New Roman"/>
        </w:rPr>
        <w:lastRenderedPageBreak/>
        <w:t xml:space="preserve">sportowym i </w:t>
      </w:r>
      <w:r w:rsidR="001D190B">
        <w:rPr>
          <w:rFonts w:ascii="Times New Roman" w:hAnsi="Times New Roman" w:cs="Times New Roman"/>
        </w:rPr>
        <w:t xml:space="preserve">rekreacyjnym jak turnieje piłki nożnej, zawody w tenisie stołowym czy inicjatywy o charakterze rodzinno-sportowym. Dodatkowo mieszkańcy mają także możliwość korzystania z walorów przyrodniczych gminy, sprzyjających aktywności na </w:t>
      </w:r>
      <w:r w:rsidR="00532F5C">
        <w:rPr>
          <w:rFonts w:ascii="Times New Roman" w:hAnsi="Times New Roman" w:cs="Times New Roman"/>
        </w:rPr>
        <w:t>świeżym</w:t>
      </w:r>
      <w:r w:rsidR="001D190B">
        <w:rPr>
          <w:rFonts w:ascii="Times New Roman" w:hAnsi="Times New Roman" w:cs="Times New Roman"/>
        </w:rPr>
        <w:t xml:space="preserve"> powietrzu, dzięki o</w:t>
      </w:r>
      <w:r w:rsidR="00804D5A">
        <w:rPr>
          <w:rFonts w:ascii="Times New Roman" w:hAnsi="Times New Roman" w:cs="Times New Roman"/>
        </w:rPr>
        <w:t>b</w:t>
      </w:r>
      <w:r w:rsidR="001D190B">
        <w:rPr>
          <w:rFonts w:ascii="Times New Roman" w:hAnsi="Times New Roman" w:cs="Times New Roman"/>
        </w:rPr>
        <w:t xml:space="preserve">ecności tras rowerowych, terenów leśnych oraz pięknie położonych obszarów doliny rzeki Liwiec, co dodatkowo stwarza dogodne warunki do uprawiania turystyki aktywnej, w tym jazdy na rowerze, spacerów czy rekreacji wodnej. Pomimo rozwijającej się ciągle oferty sportowo-rekreacyjnej w gminie Jadów, wyzwaniem pozostaje dalsza modernizacja i rozbudowa infrastruktury sportowej oraz zwiększenie dostępności zorganizowanych form aktywności fizycznej dla wszystkich grup wiekowych, w szczególności dzieci, młodzieży i osób starszych. </w:t>
      </w:r>
    </w:p>
    <w:p w14:paraId="59F586A7" w14:textId="3CC7BE8C" w:rsidR="001D190B" w:rsidRDefault="001D190B" w:rsidP="00B45F64">
      <w:pPr>
        <w:spacing w:after="0" w:line="360" w:lineRule="auto"/>
        <w:ind w:firstLine="708"/>
        <w:jc w:val="both"/>
        <w:rPr>
          <w:rFonts w:ascii="Times New Roman" w:hAnsi="Times New Roman" w:cs="Times New Roman"/>
        </w:rPr>
      </w:pPr>
      <w:r w:rsidRPr="001D190B">
        <w:rPr>
          <w:rFonts w:ascii="Times New Roman" w:hAnsi="Times New Roman" w:cs="Times New Roman"/>
        </w:rPr>
        <w:t xml:space="preserve">Podsumowując, obszar sportu </w:t>
      </w:r>
      <w:r w:rsidR="00082D97">
        <w:rPr>
          <w:rFonts w:ascii="Times New Roman" w:hAnsi="Times New Roman" w:cs="Times New Roman"/>
        </w:rPr>
        <w:t xml:space="preserve">i rekreacji </w:t>
      </w:r>
      <w:r w:rsidRPr="001D190B">
        <w:rPr>
          <w:rFonts w:ascii="Times New Roman" w:hAnsi="Times New Roman" w:cs="Times New Roman"/>
        </w:rPr>
        <w:t xml:space="preserve">w </w:t>
      </w:r>
      <w:r w:rsidR="00082D97">
        <w:rPr>
          <w:rFonts w:ascii="Times New Roman" w:hAnsi="Times New Roman" w:cs="Times New Roman"/>
        </w:rPr>
        <w:t>g</w:t>
      </w:r>
      <w:r w:rsidRPr="001D190B">
        <w:rPr>
          <w:rFonts w:ascii="Times New Roman" w:hAnsi="Times New Roman" w:cs="Times New Roman"/>
        </w:rPr>
        <w:t>minie Jadów charakteryzuje się umiarkowanym poziomem rozwoju, z potencjałem do dalszego wzmacniania poprzez inwestycje infrastrukturalne oraz rozwój oferty zajęć i wydarzeń sportowych</w:t>
      </w:r>
      <w:r>
        <w:rPr>
          <w:rFonts w:ascii="Times New Roman" w:hAnsi="Times New Roman" w:cs="Times New Roman"/>
        </w:rPr>
        <w:t>.</w:t>
      </w:r>
    </w:p>
    <w:p w14:paraId="6C46C5F9" w14:textId="77777777" w:rsidR="00B62F15" w:rsidRPr="00740F34" w:rsidRDefault="00B62F15" w:rsidP="00B62F15">
      <w:pPr>
        <w:keepNext/>
        <w:keepLines/>
        <w:spacing w:before="160" w:after="0" w:line="360" w:lineRule="auto"/>
        <w:outlineLvl w:val="1"/>
        <w:rPr>
          <w:rFonts w:ascii="Times New Roman" w:eastAsiaTheme="majorEastAsia" w:hAnsi="Times New Roman" w:cs="Times New Roman"/>
          <w:b/>
          <w:bCs/>
          <w:color w:val="BF4E14" w:themeColor="accent2" w:themeShade="BF"/>
        </w:rPr>
      </w:pPr>
      <w:bookmarkStart w:id="71" w:name="_Toc214288478"/>
      <w:bookmarkStart w:id="72" w:name="_Toc215133448"/>
      <w:bookmarkStart w:id="73" w:name="_Toc215907441"/>
      <w:bookmarkStart w:id="74" w:name="_Toc226796325"/>
      <w:bookmarkStart w:id="75" w:name="_Toc231661294"/>
      <w:r w:rsidRPr="00740F34">
        <w:rPr>
          <w:rFonts w:ascii="Times New Roman" w:eastAsiaTheme="majorEastAsia" w:hAnsi="Times New Roman" w:cs="Times New Roman"/>
          <w:b/>
          <w:bCs/>
          <w:color w:val="BF4E14" w:themeColor="accent2" w:themeShade="BF"/>
        </w:rPr>
        <w:t>2.6. Współpraca z organizacjami pozarządowymi</w:t>
      </w:r>
      <w:bookmarkEnd w:id="71"/>
      <w:bookmarkEnd w:id="72"/>
      <w:bookmarkEnd w:id="73"/>
      <w:bookmarkEnd w:id="74"/>
      <w:bookmarkEnd w:id="75"/>
    </w:p>
    <w:p w14:paraId="7225C82E" w14:textId="77777777" w:rsidR="00B62F15" w:rsidRPr="00056FC2" w:rsidRDefault="00B62F15" w:rsidP="00B62F15">
      <w:pPr>
        <w:spacing w:after="0" w:line="360" w:lineRule="auto"/>
        <w:ind w:firstLine="708"/>
        <w:jc w:val="both"/>
        <w:rPr>
          <w:rFonts w:ascii="Times New Roman" w:eastAsia="Calibri" w:hAnsi="Times New Roman" w:cs="Times New Roman"/>
          <w:kern w:val="0"/>
          <w:szCs w:val="22"/>
          <w14:ligatures w14:val="none"/>
        </w:rPr>
      </w:pPr>
      <w:bookmarkStart w:id="76" w:name="_Toc82363920"/>
      <w:bookmarkStart w:id="77" w:name="_Toc79939520"/>
      <w:bookmarkStart w:id="78" w:name="_Toc72778390"/>
      <w:bookmarkStart w:id="79" w:name="_Toc72778127"/>
      <w:bookmarkStart w:id="80" w:name="_Toc70534027"/>
      <w:bookmarkStart w:id="81" w:name="_Toc70533827"/>
      <w:bookmarkStart w:id="82" w:name="_Toc70263196"/>
      <w:bookmarkStart w:id="83" w:name="_Toc70263101"/>
      <w:bookmarkStart w:id="84" w:name="_Toc69825911"/>
      <w:bookmarkStart w:id="85" w:name="_Toc68716390"/>
      <w:bookmarkStart w:id="86" w:name="_Toc68716180"/>
      <w:bookmarkStart w:id="87" w:name="_Toc67686664"/>
      <w:bookmarkStart w:id="88" w:name="_Toc67686390"/>
      <w:bookmarkStart w:id="89" w:name="_Toc67686228"/>
      <w:bookmarkStart w:id="90" w:name="_Toc67686050"/>
      <w:bookmarkStart w:id="91" w:name="_Toc62045166"/>
      <w:bookmarkStart w:id="92" w:name="_Toc59452269"/>
      <w:bookmarkStart w:id="93" w:name="_Toc58619107"/>
      <w:bookmarkStart w:id="94" w:name="_Toc58531422"/>
      <w:bookmarkStart w:id="95" w:name="_Toc57237819"/>
      <w:bookmarkStart w:id="96" w:name="_Toc56349815"/>
      <w:bookmarkStart w:id="97" w:name="_Toc44447329"/>
      <w:bookmarkStart w:id="98" w:name="_Toc89890702"/>
      <w:bookmarkStart w:id="99" w:name="_Toc89890593"/>
      <w:bookmarkStart w:id="100" w:name="_Toc89889874"/>
      <w:bookmarkStart w:id="101" w:name="_Toc89358369"/>
      <w:bookmarkStart w:id="102" w:name="_Toc89358076"/>
      <w:bookmarkStart w:id="103" w:name="_Toc88160704"/>
      <w:bookmarkStart w:id="104" w:name="_Toc87881446"/>
      <w:bookmarkStart w:id="105" w:name="_Toc87881287"/>
      <w:bookmarkStart w:id="106" w:name="_Toc85182826"/>
      <w:bookmarkStart w:id="107" w:name="_Toc85181400"/>
      <w:r w:rsidRPr="00056FC2">
        <w:rPr>
          <w:rFonts w:ascii="Times New Roman" w:eastAsia="Calibri" w:hAnsi="Times New Roman" w:cs="Times New Roman"/>
          <w:kern w:val="0"/>
          <w:szCs w:val="22"/>
          <w14:ligatures w14:val="none"/>
        </w:rPr>
        <w:t xml:space="preserve">W myśl ustawy z dnia 5 sierpnia 2022 r. o ekonomii społecznej organizacje pozarządowe są podmiotami ekonomii społecznej i uprawnione są do realizacji usług społecznych. Zgodnie z wyżej wymienioną ustawą usługi społeczne oznaczają działania </w:t>
      </w:r>
      <w:r w:rsidRPr="00056FC2">
        <w:rPr>
          <w:rFonts w:ascii="Times New Roman" w:eastAsia="Calibri" w:hAnsi="Times New Roman" w:cs="Times New Roman"/>
          <w:kern w:val="0"/>
          <w:szCs w:val="22"/>
          <w14:ligatures w14:val="none"/>
        </w:rPr>
        <w:br/>
        <w:t xml:space="preserve">z zakresu: polityki prorodzinnej, wspierania rodziny, systemu pieczy zastępczej, pomocy społecznej, promocji i ochrony zdrowia, wspierania osób niepełnosprawnych, edukacji publicznej, przeciwdziałania bezrobociu, kultury, kultury fizycznej i turystyki, pobudzania aktywności obywatelskiej, mieszkalnictwa, ochrony środowiska, reintegracji zawodowej </w:t>
      </w:r>
      <w:r w:rsidRPr="00056FC2">
        <w:rPr>
          <w:rFonts w:ascii="Times New Roman" w:eastAsia="Calibri" w:hAnsi="Times New Roman" w:cs="Times New Roman"/>
          <w:kern w:val="0"/>
          <w:szCs w:val="22"/>
          <w14:ligatures w14:val="none"/>
        </w:rPr>
        <w:br/>
        <w:t>i społecznej.</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056FC2">
        <w:rPr>
          <w:rFonts w:ascii="Times New Roman" w:eastAsia="Calibri" w:hAnsi="Times New Roman" w:cs="Times New Roman"/>
          <w:kern w:val="0"/>
          <w:szCs w:val="22"/>
          <w14:ligatures w14:val="none"/>
        </w:rPr>
        <w:t xml:space="preserve"> </w:t>
      </w:r>
    </w:p>
    <w:p w14:paraId="6633CCDA" w14:textId="6E6B520A" w:rsidR="00B62F15" w:rsidRDefault="00D50E80" w:rsidP="00B45F64">
      <w:pPr>
        <w:spacing w:after="0" w:line="360" w:lineRule="auto"/>
        <w:ind w:firstLine="708"/>
        <w:jc w:val="both"/>
        <w:rPr>
          <w:rFonts w:ascii="Times New Roman" w:hAnsi="Times New Roman" w:cs="Times New Roman"/>
        </w:rPr>
      </w:pPr>
      <w:r>
        <w:rPr>
          <w:rFonts w:ascii="Times New Roman" w:hAnsi="Times New Roman" w:cs="Times New Roman"/>
        </w:rPr>
        <w:t xml:space="preserve">Podstawowym dokumentem organizującym współpracę z organizacjami pozarządowymi na 2026 r. jest podjęty w wyniku uchwały nr VIII/51/24 Rady Miasta i Gminy z dnia listopada 2024 r. Program Współpracy Gminy Jadów z Organizacjami Pozarządowymi oraz Podmiotami Wymieniony w art. 3 ust. 3 Ustawy o Działalności Pożytku Publicznego </w:t>
      </w:r>
      <w:r w:rsidR="00082D97">
        <w:rPr>
          <w:rFonts w:ascii="Times New Roman" w:hAnsi="Times New Roman" w:cs="Times New Roman"/>
        </w:rPr>
        <w:br/>
      </w:r>
      <w:r>
        <w:rPr>
          <w:rFonts w:ascii="Times New Roman" w:hAnsi="Times New Roman" w:cs="Times New Roman"/>
        </w:rPr>
        <w:t>i o Wolontariacie na rok 2026.</w:t>
      </w:r>
    </w:p>
    <w:p w14:paraId="2813B780" w14:textId="4826A67A" w:rsidR="001D25FD" w:rsidRPr="001D25FD" w:rsidRDefault="001D25FD">
      <w:pPr>
        <w:pStyle w:val="Akapitzlist"/>
        <w:numPr>
          <w:ilvl w:val="0"/>
          <w:numId w:val="54"/>
        </w:numPr>
        <w:spacing w:after="0" w:line="360" w:lineRule="auto"/>
        <w:jc w:val="both"/>
        <w:rPr>
          <w:rFonts w:ascii="Times New Roman" w:hAnsi="Times New Roman" w:cs="Times New Roman"/>
        </w:rPr>
      </w:pPr>
      <w:r w:rsidRPr="001D25FD">
        <w:rPr>
          <w:rFonts w:ascii="Times New Roman" w:hAnsi="Times New Roman" w:cs="Times New Roman"/>
        </w:rPr>
        <w:t>Cel główny</w:t>
      </w:r>
      <w:r w:rsidR="00804D5A">
        <w:rPr>
          <w:rFonts w:ascii="Times New Roman" w:hAnsi="Times New Roman" w:cs="Times New Roman"/>
        </w:rPr>
        <w:t xml:space="preserve"> programu</w:t>
      </w:r>
      <w:r w:rsidRPr="001D25FD">
        <w:rPr>
          <w:rFonts w:ascii="Times New Roman" w:hAnsi="Times New Roman" w:cs="Times New Roman"/>
        </w:rPr>
        <w:t>: stworzenie warunków do zwiększenia aktywności społecznej mieszkańców</w:t>
      </w:r>
      <w:r w:rsidR="00804D5A">
        <w:rPr>
          <w:rFonts w:ascii="Times New Roman" w:hAnsi="Times New Roman" w:cs="Times New Roman"/>
        </w:rPr>
        <w:t>.</w:t>
      </w:r>
    </w:p>
    <w:p w14:paraId="17737448" w14:textId="5570BD91" w:rsidR="001D25FD" w:rsidRPr="001D25FD" w:rsidRDefault="001D25FD">
      <w:pPr>
        <w:pStyle w:val="Akapitzlist"/>
        <w:numPr>
          <w:ilvl w:val="0"/>
          <w:numId w:val="54"/>
        </w:numPr>
        <w:spacing w:after="0" w:line="360" w:lineRule="auto"/>
        <w:jc w:val="both"/>
        <w:rPr>
          <w:rFonts w:ascii="Times New Roman" w:hAnsi="Times New Roman" w:cs="Times New Roman"/>
        </w:rPr>
      </w:pPr>
      <w:r w:rsidRPr="001D25FD">
        <w:rPr>
          <w:rFonts w:ascii="Times New Roman" w:hAnsi="Times New Roman" w:cs="Times New Roman"/>
        </w:rPr>
        <w:t>Cele szczegółowe programu:</w:t>
      </w:r>
    </w:p>
    <w:p w14:paraId="231DC329" w14:textId="3ECEEE4F" w:rsidR="001D25FD" w:rsidRPr="001D25FD" w:rsidRDefault="001D25FD">
      <w:pPr>
        <w:pStyle w:val="Akapitzlist"/>
        <w:numPr>
          <w:ilvl w:val="1"/>
          <w:numId w:val="54"/>
        </w:numPr>
        <w:spacing w:after="0" w:line="360" w:lineRule="auto"/>
        <w:jc w:val="both"/>
        <w:rPr>
          <w:rFonts w:ascii="Times New Roman" w:hAnsi="Times New Roman" w:cs="Times New Roman"/>
        </w:rPr>
      </w:pPr>
      <w:r w:rsidRPr="001D25FD">
        <w:rPr>
          <w:rFonts w:ascii="Times New Roman" w:hAnsi="Times New Roman" w:cs="Times New Roman"/>
        </w:rPr>
        <w:t>wprowadzenie nowatorskich i efektywnych metod realizacji zadań publicznych oraz zaspokajania potrzeb lokalnej społeczności,</w:t>
      </w:r>
    </w:p>
    <w:p w14:paraId="6B97E85A" w14:textId="3D53EFC6" w:rsidR="001D25FD" w:rsidRPr="001D25FD" w:rsidRDefault="001D25FD">
      <w:pPr>
        <w:pStyle w:val="Akapitzlist"/>
        <w:numPr>
          <w:ilvl w:val="1"/>
          <w:numId w:val="54"/>
        </w:numPr>
        <w:spacing w:after="0" w:line="360" w:lineRule="auto"/>
        <w:jc w:val="both"/>
        <w:rPr>
          <w:rFonts w:ascii="Times New Roman" w:hAnsi="Times New Roman" w:cs="Times New Roman"/>
        </w:rPr>
      </w:pPr>
      <w:r w:rsidRPr="001D25FD">
        <w:rPr>
          <w:rFonts w:ascii="Times New Roman" w:hAnsi="Times New Roman" w:cs="Times New Roman"/>
        </w:rPr>
        <w:lastRenderedPageBreak/>
        <w:t>wykorzystanie potencjału merytorycznego podmiotów w zakresie rozpoznawania potrzeb społeczności lokalnej, a tym samym właściwego planowania nowych rozwiązań doraźnych i strategicznych,</w:t>
      </w:r>
    </w:p>
    <w:p w14:paraId="795B62C6" w14:textId="63A8FB77" w:rsidR="001D25FD" w:rsidRDefault="001D25FD">
      <w:pPr>
        <w:pStyle w:val="Akapitzlist"/>
        <w:numPr>
          <w:ilvl w:val="1"/>
          <w:numId w:val="54"/>
        </w:numPr>
        <w:spacing w:after="0" w:line="360" w:lineRule="auto"/>
        <w:jc w:val="both"/>
        <w:rPr>
          <w:rFonts w:ascii="Times New Roman" w:hAnsi="Times New Roman" w:cs="Times New Roman"/>
        </w:rPr>
      </w:pPr>
      <w:r w:rsidRPr="001D25FD">
        <w:rPr>
          <w:rFonts w:ascii="Times New Roman" w:hAnsi="Times New Roman" w:cs="Times New Roman"/>
        </w:rPr>
        <w:t>uzupełnienie działań w zakresie nie objętym przez struktury samorządowe.</w:t>
      </w:r>
    </w:p>
    <w:p w14:paraId="181B6A71" w14:textId="5B36CDEC" w:rsidR="000415FA" w:rsidRDefault="009955A9" w:rsidP="009955A9">
      <w:pPr>
        <w:spacing w:after="0" w:line="360" w:lineRule="auto"/>
        <w:ind w:firstLine="708"/>
        <w:jc w:val="both"/>
        <w:rPr>
          <w:rFonts w:ascii="Times New Roman" w:hAnsi="Times New Roman" w:cs="Times New Roman"/>
        </w:rPr>
      </w:pPr>
      <w:r>
        <w:rPr>
          <w:rFonts w:ascii="Times New Roman" w:hAnsi="Times New Roman" w:cs="Times New Roman"/>
        </w:rPr>
        <w:t xml:space="preserve">Współpraca realizowana jest zgodnie z zasadami pomocniczości, partnerstwa, efektywności, suwerenności stron, uczciwej konkurencji i jawności. Obejmuje przede wszystkim </w:t>
      </w:r>
      <w:r w:rsidR="00532F5C">
        <w:rPr>
          <w:rFonts w:ascii="Times New Roman" w:hAnsi="Times New Roman" w:cs="Times New Roman"/>
        </w:rPr>
        <w:t>organizacje</w:t>
      </w:r>
      <w:r>
        <w:rPr>
          <w:rFonts w:ascii="Times New Roman" w:hAnsi="Times New Roman" w:cs="Times New Roman"/>
        </w:rPr>
        <w:t xml:space="preserve"> pozarządowe oraz inne podmioty działające na rzecz mieszkańców, nieprowadzące działalności w celu osiągnięcia zysku. </w:t>
      </w:r>
    </w:p>
    <w:p w14:paraId="7696EBA2" w14:textId="759A53FE" w:rsidR="009955A9" w:rsidRDefault="009955A9" w:rsidP="009955A9">
      <w:pPr>
        <w:spacing w:after="0" w:line="360" w:lineRule="auto"/>
        <w:ind w:firstLine="708"/>
        <w:jc w:val="both"/>
        <w:rPr>
          <w:rFonts w:ascii="Times New Roman" w:hAnsi="Times New Roman" w:cs="Times New Roman"/>
        </w:rPr>
      </w:pPr>
      <w:r>
        <w:rPr>
          <w:rFonts w:ascii="Times New Roman" w:hAnsi="Times New Roman" w:cs="Times New Roman"/>
        </w:rPr>
        <w:t>Do głównych form współpracy należy zaliczyć:</w:t>
      </w:r>
    </w:p>
    <w:p w14:paraId="715BBCD4" w14:textId="77777777" w:rsidR="009955A9" w:rsidRPr="009955A9" w:rsidRDefault="009955A9">
      <w:pPr>
        <w:pStyle w:val="Akapitzlist"/>
        <w:numPr>
          <w:ilvl w:val="0"/>
          <w:numId w:val="55"/>
        </w:numPr>
        <w:spacing w:after="0" w:line="360" w:lineRule="auto"/>
        <w:jc w:val="both"/>
        <w:rPr>
          <w:rFonts w:ascii="Times New Roman" w:hAnsi="Times New Roman" w:cs="Times New Roman"/>
        </w:rPr>
      </w:pPr>
      <w:r w:rsidRPr="009955A9">
        <w:rPr>
          <w:rFonts w:ascii="Times New Roman" w:hAnsi="Times New Roman" w:cs="Times New Roman"/>
        </w:rPr>
        <w:t>zlecanie realizacji zadań publicznych wraz z udzielaniem dotacji,</w:t>
      </w:r>
    </w:p>
    <w:p w14:paraId="67680C7F" w14:textId="77777777" w:rsidR="009955A9" w:rsidRPr="009955A9" w:rsidRDefault="009955A9">
      <w:pPr>
        <w:pStyle w:val="Akapitzlist"/>
        <w:numPr>
          <w:ilvl w:val="0"/>
          <w:numId w:val="55"/>
        </w:numPr>
        <w:spacing w:after="0" w:line="360" w:lineRule="auto"/>
        <w:jc w:val="both"/>
        <w:rPr>
          <w:rFonts w:ascii="Times New Roman" w:hAnsi="Times New Roman" w:cs="Times New Roman"/>
        </w:rPr>
      </w:pPr>
      <w:r w:rsidRPr="009955A9">
        <w:rPr>
          <w:rFonts w:ascii="Times New Roman" w:hAnsi="Times New Roman" w:cs="Times New Roman"/>
        </w:rPr>
        <w:t>wzajemną wymianę informacji i koordynację działań,</w:t>
      </w:r>
    </w:p>
    <w:p w14:paraId="1DB44B2A" w14:textId="77777777" w:rsidR="009955A9" w:rsidRPr="009955A9" w:rsidRDefault="009955A9">
      <w:pPr>
        <w:pStyle w:val="Akapitzlist"/>
        <w:numPr>
          <w:ilvl w:val="0"/>
          <w:numId w:val="55"/>
        </w:numPr>
        <w:spacing w:after="0" w:line="360" w:lineRule="auto"/>
        <w:jc w:val="both"/>
        <w:rPr>
          <w:rFonts w:ascii="Times New Roman" w:hAnsi="Times New Roman" w:cs="Times New Roman"/>
        </w:rPr>
      </w:pPr>
      <w:r w:rsidRPr="009955A9">
        <w:rPr>
          <w:rFonts w:ascii="Times New Roman" w:hAnsi="Times New Roman" w:cs="Times New Roman"/>
        </w:rPr>
        <w:t>konsultowanie projektów aktów prawnych,</w:t>
      </w:r>
    </w:p>
    <w:p w14:paraId="28B45ABC" w14:textId="77777777" w:rsidR="009955A9" w:rsidRPr="009955A9" w:rsidRDefault="009955A9">
      <w:pPr>
        <w:pStyle w:val="Akapitzlist"/>
        <w:numPr>
          <w:ilvl w:val="0"/>
          <w:numId w:val="55"/>
        </w:numPr>
        <w:spacing w:after="0" w:line="360" w:lineRule="auto"/>
        <w:jc w:val="both"/>
        <w:rPr>
          <w:rFonts w:ascii="Times New Roman" w:hAnsi="Times New Roman" w:cs="Times New Roman"/>
        </w:rPr>
      </w:pPr>
      <w:r w:rsidRPr="009955A9">
        <w:rPr>
          <w:rFonts w:ascii="Times New Roman" w:hAnsi="Times New Roman" w:cs="Times New Roman"/>
        </w:rPr>
        <w:t>działania o charakterze doradczym i inicjatywnym,</w:t>
      </w:r>
    </w:p>
    <w:p w14:paraId="2A0994EC" w14:textId="77777777" w:rsidR="009955A9" w:rsidRPr="009955A9" w:rsidRDefault="009955A9">
      <w:pPr>
        <w:pStyle w:val="Akapitzlist"/>
        <w:numPr>
          <w:ilvl w:val="0"/>
          <w:numId w:val="55"/>
        </w:numPr>
        <w:spacing w:after="0" w:line="360" w:lineRule="auto"/>
        <w:jc w:val="both"/>
        <w:rPr>
          <w:rFonts w:ascii="Times New Roman" w:hAnsi="Times New Roman" w:cs="Times New Roman"/>
        </w:rPr>
      </w:pPr>
      <w:r w:rsidRPr="009955A9">
        <w:rPr>
          <w:rFonts w:ascii="Times New Roman" w:hAnsi="Times New Roman" w:cs="Times New Roman"/>
        </w:rPr>
        <w:t>promocję działalności organizacji.</w:t>
      </w:r>
    </w:p>
    <w:p w14:paraId="203E8EBF" w14:textId="015A3170" w:rsidR="009955A9" w:rsidRPr="009955A9" w:rsidRDefault="009955A9" w:rsidP="009955A9">
      <w:pPr>
        <w:spacing w:after="0" w:line="360" w:lineRule="auto"/>
        <w:ind w:firstLine="708"/>
        <w:jc w:val="both"/>
        <w:rPr>
          <w:rFonts w:ascii="Times New Roman" w:hAnsi="Times New Roman" w:cs="Times New Roman"/>
        </w:rPr>
      </w:pPr>
      <w:r w:rsidRPr="009955A9">
        <w:rPr>
          <w:rFonts w:ascii="Times New Roman" w:hAnsi="Times New Roman" w:cs="Times New Roman"/>
        </w:rPr>
        <w:t xml:space="preserve">Priorytetowe obszary współpracy </w:t>
      </w:r>
      <w:r w:rsidR="00925387">
        <w:rPr>
          <w:rFonts w:ascii="Times New Roman" w:hAnsi="Times New Roman" w:cs="Times New Roman"/>
        </w:rPr>
        <w:t>na</w:t>
      </w:r>
      <w:r w:rsidRPr="009955A9">
        <w:rPr>
          <w:rFonts w:ascii="Times New Roman" w:hAnsi="Times New Roman" w:cs="Times New Roman"/>
        </w:rPr>
        <w:t xml:space="preserve"> 202</w:t>
      </w:r>
      <w:r w:rsidR="00925387">
        <w:rPr>
          <w:rFonts w:ascii="Times New Roman" w:hAnsi="Times New Roman" w:cs="Times New Roman"/>
        </w:rPr>
        <w:t>6</w:t>
      </w:r>
      <w:r w:rsidRPr="009955A9">
        <w:rPr>
          <w:rFonts w:ascii="Times New Roman" w:hAnsi="Times New Roman" w:cs="Times New Roman"/>
        </w:rPr>
        <w:t xml:space="preserve"> r. dotycz</w:t>
      </w:r>
      <w:r w:rsidR="00925387">
        <w:rPr>
          <w:rFonts w:ascii="Times New Roman" w:hAnsi="Times New Roman" w:cs="Times New Roman"/>
        </w:rPr>
        <w:t>yć mają m.in.</w:t>
      </w:r>
    </w:p>
    <w:p w14:paraId="0DEE50D9" w14:textId="77777777" w:rsidR="009955A9" w:rsidRPr="009955A9" w:rsidRDefault="009955A9">
      <w:pPr>
        <w:pStyle w:val="Akapitzlist"/>
        <w:numPr>
          <w:ilvl w:val="0"/>
          <w:numId w:val="56"/>
        </w:numPr>
        <w:spacing w:after="0" w:line="360" w:lineRule="auto"/>
        <w:jc w:val="both"/>
        <w:rPr>
          <w:rFonts w:ascii="Times New Roman" w:hAnsi="Times New Roman" w:cs="Times New Roman"/>
        </w:rPr>
      </w:pPr>
      <w:r w:rsidRPr="009955A9">
        <w:rPr>
          <w:rFonts w:ascii="Times New Roman" w:hAnsi="Times New Roman" w:cs="Times New Roman"/>
        </w:rPr>
        <w:t>kultury i dziedzictwa narodowego,</w:t>
      </w:r>
    </w:p>
    <w:p w14:paraId="0AA04B62" w14:textId="77777777" w:rsidR="009955A9" w:rsidRPr="009955A9" w:rsidRDefault="009955A9">
      <w:pPr>
        <w:pStyle w:val="Akapitzlist"/>
        <w:numPr>
          <w:ilvl w:val="0"/>
          <w:numId w:val="56"/>
        </w:numPr>
        <w:spacing w:after="0" w:line="360" w:lineRule="auto"/>
        <w:jc w:val="both"/>
        <w:rPr>
          <w:rFonts w:ascii="Times New Roman" w:hAnsi="Times New Roman" w:cs="Times New Roman"/>
        </w:rPr>
      </w:pPr>
      <w:r w:rsidRPr="009955A9">
        <w:rPr>
          <w:rFonts w:ascii="Times New Roman" w:hAnsi="Times New Roman" w:cs="Times New Roman"/>
        </w:rPr>
        <w:t>sportu, turystyki i rekreacji,</w:t>
      </w:r>
    </w:p>
    <w:p w14:paraId="4278AB12" w14:textId="77777777" w:rsidR="009955A9" w:rsidRPr="009955A9" w:rsidRDefault="009955A9">
      <w:pPr>
        <w:pStyle w:val="Akapitzlist"/>
        <w:numPr>
          <w:ilvl w:val="0"/>
          <w:numId w:val="56"/>
        </w:numPr>
        <w:spacing w:after="0" w:line="360" w:lineRule="auto"/>
        <w:jc w:val="both"/>
        <w:rPr>
          <w:rFonts w:ascii="Times New Roman" w:hAnsi="Times New Roman" w:cs="Times New Roman"/>
        </w:rPr>
      </w:pPr>
      <w:r w:rsidRPr="009955A9">
        <w:rPr>
          <w:rFonts w:ascii="Times New Roman" w:hAnsi="Times New Roman" w:cs="Times New Roman"/>
        </w:rPr>
        <w:t>organizacji wypoczynku dzieci i młodzieży, w szczególności z rodzin zagrożonych wykluczeniem,</w:t>
      </w:r>
    </w:p>
    <w:p w14:paraId="2A479B6C" w14:textId="77777777" w:rsidR="009955A9" w:rsidRPr="009955A9" w:rsidRDefault="009955A9">
      <w:pPr>
        <w:pStyle w:val="Akapitzlist"/>
        <w:numPr>
          <w:ilvl w:val="0"/>
          <w:numId w:val="56"/>
        </w:numPr>
        <w:spacing w:after="0" w:line="360" w:lineRule="auto"/>
        <w:jc w:val="both"/>
        <w:rPr>
          <w:rFonts w:ascii="Times New Roman" w:hAnsi="Times New Roman" w:cs="Times New Roman"/>
        </w:rPr>
      </w:pPr>
      <w:r w:rsidRPr="009955A9">
        <w:rPr>
          <w:rFonts w:ascii="Times New Roman" w:hAnsi="Times New Roman" w:cs="Times New Roman"/>
        </w:rPr>
        <w:t>działań profilaktycznych oraz promocji zdrowego stylu życia,</w:t>
      </w:r>
    </w:p>
    <w:p w14:paraId="4022E3EB" w14:textId="18223576" w:rsidR="009955A9" w:rsidRDefault="009955A9">
      <w:pPr>
        <w:pStyle w:val="Akapitzlist"/>
        <w:numPr>
          <w:ilvl w:val="0"/>
          <w:numId w:val="56"/>
        </w:numPr>
        <w:spacing w:after="0" w:line="360" w:lineRule="auto"/>
        <w:jc w:val="both"/>
        <w:rPr>
          <w:rFonts w:ascii="Times New Roman" w:hAnsi="Times New Roman" w:cs="Times New Roman"/>
        </w:rPr>
      </w:pPr>
      <w:r w:rsidRPr="009955A9">
        <w:rPr>
          <w:rFonts w:ascii="Times New Roman" w:hAnsi="Times New Roman" w:cs="Times New Roman"/>
        </w:rPr>
        <w:t>wsparcia działalności organizacji pozarządowych.</w:t>
      </w:r>
    </w:p>
    <w:p w14:paraId="75B4827B" w14:textId="0ED932E3" w:rsidR="00822465" w:rsidRDefault="00822465" w:rsidP="004F0978">
      <w:pPr>
        <w:spacing w:after="0" w:line="360" w:lineRule="auto"/>
        <w:ind w:firstLine="708"/>
        <w:jc w:val="both"/>
        <w:rPr>
          <w:rFonts w:ascii="Times New Roman" w:hAnsi="Times New Roman" w:cs="Times New Roman"/>
        </w:rPr>
      </w:pPr>
      <w:r>
        <w:rPr>
          <w:rFonts w:ascii="Times New Roman" w:hAnsi="Times New Roman" w:cs="Times New Roman"/>
        </w:rPr>
        <w:t xml:space="preserve">Na realizację Programu zaplanowano środki finansowe w kwocie 100 000 zł, przy czym zaznaczono, że część zadań może być realizowana poza trybem konkursowym. Ocena realizacji Programu opiera się na mierzalnych wskaźnikach, jak np. liczba konkursów, zrealizowanych zadań, wysokość przekazanych dotacji, liczba organizacji i odbiorców działań oraz poziom zaangażowania </w:t>
      </w:r>
      <w:r w:rsidR="00532F5C">
        <w:rPr>
          <w:rFonts w:ascii="Times New Roman" w:hAnsi="Times New Roman" w:cs="Times New Roman"/>
        </w:rPr>
        <w:t>wolontariuszy</w:t>
      </w:r>
      <w:r>
        <w:rPr>
          <w:rFonts w:ascii="Times New Roman" w:hAnsi="Times New Roman" w:cs="Times New Roman"/>
        </w:rPr>
        <w:t xml:space="preserve"> i wkładu własnego organizacji. Program został opracowany </w:t>
      </w:r>
      <w:r w:rsidR="00925387">
        <w:rPr>
          <w:rFonts w:ascii="Times New Roman" w:hAnsi="Times New Roman" w:cs="Times New Roman"/>
        </w:rPr>
        <w:br/>
      </w:r>
      <w:r>
        <w:rPr>
          <w:rFonts w:ascii="Times New Roman" w:hAnsi="Times New Roman" w:cs="Times New Roman"/>
        </w:rPr>
        <w:t xml:space="preserve">z </w:t>
      </w:r>
      <w:r w:rsidR="00532F5C">
        <w:rPr>
          <w:rFonts w:ascii="Times New Roman" w:hAnsi="Times New Roman" w:cs="Times New Roman"/>
        </w:rPr>
        <w:t>uwzględnieniem</w:t>
      </w:r>
      <w:r>
        <w:rPr>
          <w:rFonts w:ascii="Times New Roman" w:hAnsi="Times New Roman" w:cs="Times New Roman"/>
        </w:rPr>
        <w:t xml:space="preserve"> szerokich konsultacji społecznych, które nie zgłosiły uwag do projektu dokumentu. Realizacja zadań odbywa się głównie w trybie otwartych konkursów ofert, </w:t>
      </w:r>
      <w:r w:rsidR="00925387">
        <w:rPr>
          <w:rFonts w:ascii="Times New Roman" w:hAnsi="Times New Roman" w:cs="Times New Roman"/>
        </w:rPr>
        <w:br/>
      </w:r>
      <w:r>
        <w:rPr>
          <w:rFonts w:ascii="Times New Roman" w:hAnsi="Times New Roman" w:cs="Times New Roman"/>
        </w:rPr>
        <w:t xml:space="preserve">a ostateczne decyzje o przyznaniu dotacji podejmuje </w:t>
      </w:r>
      <w:r w:rsidR="00532F5C">
        <w:rPr>
          <w:rFonts w:ascii="Times New Roman" w:hAnsi="Times New Roman" w:cs="Times New Roman"/>
        </w:rPr>
        <w:t>Burmistrz</w:t>
      </w:r>
      <w:r>
        <w:rPr>
          <w:rFonts w:ascii="Times New Roman" w:hAnsi="Times New Roman" w:cs="Times New Roman"/>
        </w:rPr>
        <w:t xml:space="preserve"> Miasta i Gminy Jadów</w:t>
      </w:r>
      <w:r w:rsidR="004F0978">
        <w:rPr>
          <w:rFonts w:ascii="Times New Roman" w:hAnsi="Times New Roman" w:cs="Times New Roman"/>
        </w:rPr>
        <w:t>. Program jest podstawowym punktem wyjścia kształtujący</w:t>
      </w:r>
      <w:r w:rsidR="00925387">
        <w:rPr>
          <w:rFonts w:ascii="Times New Roman" w:hAnsi="Times New Roman" w:cs="Times New Roman"/>
        </w:rPr>
        <w:t>m</w:t>
      </w:r>
      <w:r w:rsidR="004F0978">
        <w:rPr>
          <w:rFonts w:ascii="Times New Roman" w:hAnsi="Times New Roman" w:cs="Times New Roman"/>
        </w:rPr>
        <w:t xml:space="preserve"> współpracę samorządu z sektorem pozarządowym, wspierając rozwój społeczeństwa obywatelskiego i efektywną realizację zadań publicznych na terenie gminy.</w:t>
      </w:r>
    </w:p>
    <w:p w14:paraId="1242E6D0" w14:textId="3B5845A1" w:rsidR="006E02AA" w:rsidRDefault="006E02AA" w:rsidP="006E02AA">
      <w:pPr>
        <w:spacing w:after="0" w:line="360" w:lineRule="auto"/>
        <w:ind w:firstLine="708"/>
        <w:jc w:val="both"/>
        <w:rPr>
          <w:rFonts w:ascii="Times New Roman" w:eastAsia="Calibri" w:hAnsi="Times New Roman" w:cs="Times New Roman"/>
          <w:kern w:val="0"/>
          <w:szCs w:val="22"/>
          <w14:ligatures w14:val="none"/>
        </w:rPr>
      </w:pPr>
      <w:r w:rsidRPr="00FE1AE9">
        <w:rPr>
          <w:rFonts w:ascii="Times New Roman" w:eastAsia="Calibri" w:hAnsi="Times New Roman" w:cs="Times New Roman"/>
          <w:kern w:val="0"/>
          <w:szCs w:val="22"/>
          <w14:ligatures w14:val="none"/>
        </w:rPr>
        <w:lastRenderedPageBreak/>
        <w:t xml:space="preserve">Program Współpracy Gminy </w:t>
      </w:r>
      <w:r>
        <w:rPr>
          <w:rFonts w:ascii="Times New Roman" w:eastAsia="Calibri" w:hAnsi="Times New Roman" w:cs="Times New Roman"/>
          <w:kern w:val="0"/>
          <w:szCs w:val="22"/>
          <w14:ligatures w14:val="none"/>
        </w:rPr>
        <w:t>Jadów</w:t>
      </w:r>
      <w:r w:rsidRPr="00FE1AE9">
        <w:rPr>
          <w:rFonts w:ascii="Times New Roman" w:eastAsia="Calibri" w:hAnsi="Times New Roman" w:cs="Times New Roman"/>
          <w:kern w:val="0"/>
          <w:szCs w:val="22"/>
          <w14:ligatures w14:val="none"/>
        </w:rPr>
        <w:t xml:space="preserve"> z Organizacjami Pozarządowymi i Podmiotami Prowadzącymi Działalność Pożytku Publicznego jest opracowywany każdego roku </w:t>
      </w:r>
      <w:r w:rsidR="00925387">
        <w:rPr>
          <w:rFonts w:ascii="Times New Roman" w:eastAsia="Calibri" w:hAnsi="Times New Roman" w:cs="Times New Roman"/>
          <w:kern w:val="0"/>
          <w:szCs w:val="22"/>
          <w14:ligatures w14:val="none"/>
        </w:rPr>
        <w:br/>
      </w:r>
      <w:r w:rsidRPr="00FE1AE9">
        <w:rPr>
          <w:rFonts w:ascii="Times New Roman" w:eastAsia="Calibri" w:hAnsi="Times New Roman" w:cs="Times New Roman"/>
          <w:kern w:val="0"/>
          <w:szCs w:val="22"/>
          <w14:ligatures w14:val="none"/>
        </w:rPr>
        <w:t xml:space="preserve">i uchwalany przez Radę </w:t>
      </w:r>
      <w:r>
        <w:rPr>
          <w:rFonts w:ascii="Times New Roman" w:eastAsia="Calibri" w:hAnsi="Times New Roman" w:cs="Times New Roman"/>
          <w:kern w:val="0"/>
          <w:szCs w:val="22"/>
          <w14:ligatures w14:val="none"/>
        </w:rPr>
        <w:t>Miejską w Jadowie</w:t>
      </w:r>
      <w:r w:rsidRPr="00FE1AE9">
        <w:rPr>
          <w:rFonts w:ascii="Times New Roman" w:eastAsia="Calibri" w:hAnsi="Times New Roman" w:cs="Times New Roman"/>
          <w:kern w:val="0"/>
          <w:szCs w:val="22"/>
          <w14:ligatures w14:val="none"/>
        </w:rPr>
        <w:t xml:space="preserve">, który określa cele, zasady, zakres przedmiotowy </w:t>
      </w:r>
      <w:r w:rsidR="00925387">
        <w:rPr>
          <w:rFonts w:ascii="Times New Roman" w:eastAsia="Calibri" w:hAnsi="Times New Roman" w:cs="Times New Roman"/>
          <w:kern w:val="0"/>
          <w:szCs w:val="22"/>
          <w14:ligatures w14:val="none"/>
        </w:rPr>
        <w:br/>
      </w:r>
      <w:r w:rsidRPr="00FE1AE9">
        <w:rPr>
          <w:rFonts w:ascii="Times New Roman" w:eastAsia="Calibri" w:hAnsi="Times New Roman" w:cs="Times New Roman"/>
          <w:kern w:val="0"/>
          <w:szCs w:val="22"/>
          <w14:ligatures w14:val="none"/>
        </w:rPr>
        <w:t>i formy współpracy. Na jego podstawie powierzane są do realizacji istotne z punktu widzenia społecznego i potrzeb mieszkańców zadania publiczne. W gminie w sferze pożytku publicznego działają organizacje, które prowadzą działalność wspierającą aktywność społeczną, wzmacniającą samodzielność społeczności i środowisk w różnych obszarach. Współpraca gminy polega na zlecaniu zadań publicznych w formie konkursu, do których przystępują organizacje. Wymogiem formalnym jest zapewnienie udziału własnego organizacji w realizacji zadania poprzez zapewnienie części środków finansowych.</w:t>
      </w:r>
    </w:p>
    <w:p w14:paraId="2B9D7E80" w14:textId="77777777" w:rsidR="006E02AA" w:rsidRDefault="006E02AA" w:rsidP="006E02AA">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Wszystkie zaplanowane zadania zostały zrealizowane i osiągnęły założone cele </w:t>
      </w:r>
      <w:r>
        <w:rPr>
          <w:rFonts w:ascii="Times New Roman" w:eastAsia="Calibri" w:hAnsi="Times New Roman" w:cs="Times New Roman"/>
          <w:kern w:val="0"/>
          <w:szCs w:val="22"/>
          <w14:ligatures w14:val="none"/>
        </w:rPr>
        <w:br/>
        <w:t>i rezultaty. Organizacje pozarządowe prowadzące działalność pożytku publicznego, które otrzymały dofinansowanie, złożyły również sprawozdania zgodnie z wymogami ustawowymi. Program współpracy skutecznie wspiera rozwój sportu, kultury, rekreacji oraz integracji społecznej i międzypokoleniowej w gminie, odpowiadając na różne potrzeby mieszkańców oraz wspierając aktywność lokalnej społeczności.</w:t>
      </w:r>
    </w:p>
    <w:p w14:paraId="540AAC2C" w14:textId="77777777" w:rsidR="006E02AA" w:rsidRDefault="006E02AA" w:rsidP="006E02AA">
      <w:pPr>
        <w:suppressAutoHyphens/>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W polskim systemie prawnym funkcjonuje zróżnicowany system podmiotów ekonomii społecznej, począwszy od warsztatów terapii zajęciowej, przez aktywne organizacje pozarządowe, po podmioty non-profit i kluby sportowe. </w:t>
      </w:r>
      <w:r w:rsidRPr="005A69F0">
        <w:rPr>
          <w:rFonts w:ascii="Times New Roman" w:eastAsia="Calibri" w:hAnsi="Times New Roman" w:cs="Times New Roman"/>
          <w:kern w:val="0"/>
          <w:szCs w:val="22"/>
          <w14:ligatures w14:val="none"/>
        </w:rPr>
        <w:t xml:space="preserve">Działania tych podmiotów obejmują: rehabilitację, integrację społeczną, aktywizację zawodową i społeczną, wsparcie rodzin, seniorów, osób z niepełnosprawnością oraz </w:t>
      </w:r>
      <w:r>
        <w:rPr>
          <w:rFonts w:ascii="Times New Roman" w:eastAsia="Calibri" w:hAnsi="Times New Roman" w:cs="Times New Roman"/>
          <w:kern w:val="0"/>
          <w:szCs w:val="22"/>
          <w14:ligatures w14:val="none"/>
        </w:rPr>
        <w:t>wspieranie</w:t>
      </w:r>
      <w:r w:rsidRPr="005A69F0">
        <w:rPr>
          <w:rFonts w:ascii="Times New Roman" w:eastAsia="Calibri" w:hAnsi="Times New Roman" w:cs="Times New Roman"/>
          <w:kern w:val="0"/>
          <w:szCs w:val="22"/>
          <w14:ligatures w14:val="none"/>
        </w:rPr>
        <w:t xml:space="preserve"> kapitału społecznego</w:t>
      </w:r>
      <w:r>
        <w:rPr>
          <w:rFonts w:ascii="Times New Roman" w:eastAsia="Calibri" w:hAnsi="Times New Roman" w:cs="Times New Roman"/>
          <w:kern w:val="0"/>
          <w:szCs w:val="22"/>
          <w14:ligatures w14:val="none"/>
        </w:rPr>
        <w:t>.</w:t>
      </w:r>
    </w:p>
    <w:p w14:paraId="387BEC40" w14:textId="77777777" w:rsidR="006E02AA" w:rsidRPr="00713CB8" w:rsidRDefault="006E02AA" w:rsidP="006E02AA">
      <w:pPr>
        <w:suppressAutoHyphens/>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Do p</w:t>
      </w:r>
      <w:r w:rsidRPr="00713CB8">
        <w:rPr>
          <w:rFonts w:ascii="Times New Roman" w:eastAsia="Calibri" w:hAnsi="Times New Roman" w:cs="Times New Roman"/>
          <w:kern w:val="0"/>
          <w:szCs w:val="22"/>
          <w14:ligatures w14:val="none"/>
        </w:rPr>
        <w:t>odmiot</w:t>
      </w:r>
      <w:r>
        <w:rPr>
          <w:rFonts w:ascii="Times New Roman" w:eastAsia="Calibri" w:hAnsi="Times New Roman" w:cs="Times New Roman"/>
          <w:kern w:val="0"/>
          <w:szCs w:val="22"/>
          <w14:ligatures w14:val="none"/>
        </w:rPr>
        <w:t>ów</w:t>
      </w:r>
      <w:r w:rsidRPr="00713CB8">
        <w:rPr>
          <w:rFonts w:ascii="Times New Roman" w:eastAsia="Calibri" w:hAnsi="Times New Roman" w:cs="Times New Roman"/>
          <w:kern w:val="0"/>
          <w:szCs w:val="22"/>
          <w14:ligatures w14:val="none"/>
        </w:rPr>
        <w:t xml:space="preserve"> ekonomii społecznej</w:t>
      </w:r>
      <w:r>
        <w:rPr>
          <w:rFonts w:ascii="Times New Roman" w:eastAsia="Calibri" w:hAnsi="Times New Roman" w:cs="Times New Roman"/>
          <w:kern w:val="0"/>
          <w:szCs w:val="22"/>
          <w14:ligatures w14:val="none"/>
        </w:rPr>
        <w:t xml:space="preserve"> zaliczamy</w:t>
      </w:r>
      <w:r w:rsidRPr="00713CB8">
        <w:rPr>
          <w:rFonts w:ascii="Times New Roman" w:eastAsia="Calibri" w:hAnsi="Times New Roman" w:cs="Times New Roman"/>
          <w:kern w:val="0"/>
          <w:szCs w:val="22"/>
          <w14:ligatures w14:val="none"/>
        </w:rPr>
        <w:t xml:space="preserve">: </w:t>
      </w:r>
    </w:p>
    <w:p w14:paraId="05232C0B" w14:textId="77777777" w:rsidR="006E02AA" w:rsidRPr="00713CB8" w:rsidRDefault="006E02AA">
      <w:pPr>
        <w:pStyle w:val="Akapitzlist"/>
        <w:numPr>
          <w:ilvl w:val="0"/>
          <w:numId w:val="57"/>
        </w:numPr>
        <w:suppressAutoHyphens/>
        <w:spacing w:after="0" w:line="360" w:lineRule="auto"/>
        <w:jc w:val="both"/>
        <w:rPr>
          <w:rFonts w:ascii="Times New Roman" w:eastAsia="Calibri" w:hAnsi="Times New Roman" w:cs="Times New Roman"/>
          <w:kern w:val="0"/>
          <w:szCs w:val="22"/>
          <w14:ligatures w14:val="none"/>
        </w:rPr>
      </w:pPr>
      <w:r w:rsidRPr="00713CB8">
        <w:rPr>
          <w:rFonts w:ascii="Times New Roman" w:eastAsia="Calibri" w:hAnsi="Times New Roman" w:cs="Times New Roman"/>
          <w:kern w:val="0"/>
          <w:szCs w:val="22"/>
          <w14:ligatures w14:val="none"/>
        </w:rPr>
        <w:t>warsztat terapii zajęciowej</w:t>
      </w:r>
      <w:r>
        <w:rPr>
          <w:rFonts w:ascii="Times New Roman" w:eastAsia="Calibri" w:hAnsi="Times New Roman" w:cs="Times New Roman"/>
          <w:kern w:val="0"/>
          <w:szCs w:val="22"/>
          <w14:ligatures w14:val="none"/>
        </w:rPr>
        <w:t>,</w:t>
      </w:r>
      <w:r w:rsidRPr="00713CB8">
        <w:rPr>
          <w:rFonts w:ascii="Times New Roman" w:eastAsia="Calibri" w:hAnsi="Times New Roman" w:cs="Times New Roman"/>
          <w:kern w:val="0"/>
          <w:szCs w:val="22"/>
          <w14:ligatures w14:val="none"/>
        </w:rPr>
        <w:t xml:space="preserve"> </w:t>
      </w:r>
    </w:p>
    <w:p w14:paraId="315D5ED7" w14:textId="77777777" w:rsidR="006E02AA" w:rsidRPr="00192BAD" w:rsidRDefault="006E02AA">
      <w:pPr>
        <w:pStyle w:val="Akapitzlist"/>
        <w:numPr>
          <w:ilvl w:val="0"/>
          <w:numId w:val="57"/>
        </w:numPr>
        <w:suppressAutoHyphens/>
        <w:spacing w:after="0" w:line="360" w:lineRule="auto"/>
        <w:jc w:val="both"/>
        <w:rPr>
          <w:rFonts w:ascii="Times New Roman" w:eastAsia="Calibri" w:hAnsi="Times New Roman" w:cs="Times New Roman"/>
          <w:kern w:val="0"/>
          <w:szCs w:val="22"/>
          <w14:ligatures w14:val="none"/>
        </w:rPr>
      </w:pPr>
      <w:r w:rsidRPr="00713CB8">
        <w:rPr>
          <w:rFonts w:ascii="Times New Roman" w:eastAsia="Calibri" w:hAnsi="Times New Roman" w:cs="Times New Roman"/>
          <w:kern w:val="0"/>
          <w:szCs w:val="22"/>
          <w14:ligatures w14:val="none"/>
        </w:rPr>
        <w:t>organizacje pozarządowe, o której mowa w art. 3 ust. 2 ustawy z dnia 24 kwietnia 2003 r</w:t>
      </w:r>
      <w:r>
        <w:rPr>
          <w:rFonts w:ascii="Times New Roman" w:eastAsia="Calibri" w:hAnsi="Times New Roman" w:cs="Times New Roman"/>
          <w:kern w:val="0"/>
          <w:szCs w:val="22"/>
          <w14:ligatures w14:val="none"/>
        </w:rPr>
        <w:t xml:space="preserve">. </w:t>
      </w:r>
      <w:r w:rsidRPr="00713CB8">
        <w:rPr>
          <w:rFonts w:ascii="Times New Roman" w:eastAsia="Calibri" w:hAnsi="Times New Roman" w:cs="Times New Roman"/>
          <w:kern w:val="0"/>
          <w:szCs w:val="22"/>
          <w14:ligatures w14:val="none"/>
        </w:rPr>
        <w:t>o działalności pożytku publicznego i o wolontariacie (Dz. U. z 2022 r</w:t>
      </w:r>
      <w:r>
        <w:rPr>
          <w:rFonts w:ascii="Times New Roman" w:eastAsia="Calibri" w:hAnsi="Times New Roman" w:cs="Times New Roman"/>
          <w:kern w:val="0"/>
          <w:szCs w:val="22"/>
          <w14:ligatures w14:val="none"/>
        </w:rPr>
        <w:t>.</w:t>
      </w:r>
      <w:r w:rsidRPr="00713CB8">
        <w:rPr>
          <w:rFonts w:ascii="Times New Roman" w:eastAsia="Calibri" w:hAnsi="Times New Roman" w:cs="Times New Roman"/>
          <w:kern w:val="0"/>
          <w:szCs w:val="22"/>
          <w14:ligatures w14:val="none"/>
        </w:rPr>
        <w:t xml:space="preserve"> poz. 1327 </w:t>
      </w:r>
      <w:r>
        <w:rPr>
          <w:rFonts w:ascii="Times New Roman" w:eastAsia="Calibri" w:hAnsi="Times New Roman" w:cs="Times New Roman"/>
          <w:kern w:val="0"/>
          <w:szCs w:val="22"/>
          <w14:ligatures w14:val="none"/>
        </w:rPr>
        <w:br/>
      </w:r>
      <w:r w:rsidRPr="00713CB8">
        <w:rPr>
          <w:rFonts w:ascii="Times New Roman" w:eastAsia="Calibri" w:hAnsi="Times New Roman" w:cs="Times New Roman"/>
          <w:kern w:val="0"/>
          <w:szCs w:val="22"/>
          <w14:ligatures w14:val="none"/>
        </w:rPr>
        <w:t>i 1265), z wyjątkiem partii politycznych, europejskich partii politycznych, związków zawodowych</w:t>
      </w:r>
      <w:r>
        <w:rPr>
          <w:rFonts w:ascii="Times New Roman" w:eastAsia="Calibri" w:hAnsi="Times New Roman" w:cs="Times New Roman"/>
          <w:kern w:val="0"/>
          <w:szCs w:val="22"/>
          <w14:ligatures w14:val="none"/>
        </w:rPr>
        <w:t xml:space="preserve"> </w:t>
      </w:r>
      <w:r w:rsidRPr="00192BAD">
        <w:rPr>
          <w:rFonts w:ascii="Times New Roman" w:eastAsia="Calibri" w:hAnsi="Times New Roman" w:cs="Times New Roman"/>
          <w:kern w:val="0"/>
          <w:szCs w:val="22"/>
          <w14:ligatures w14:val="none"/>
        </w:rPr>
        <w:t>i organizacji pracodawców, samorządów zawodowych, fundacji utworzonych przez partie polityczne i europejskich fundacji politycznych,</w:t>
      </w:r>
    </w:p>
    <w:p w14:paraId="660C2476" w14:textId="77777777" w:rsidR="006E02AA" w:rsidRDefault="006E02AA">
      <w:pPr>
        <w:pStyle w:val="Akapitzlist"/>
        <w:numPr>
          <w:ilvl w:val="0"/>
          <w:numId w:val="57"/>
        </w:numPr>
        <w:suppressAutoHyphens/>
        <w:spacing w:after="0" w:line="360" w:lineRule="auto"/>
        <w:jc w:val="both"/>
        <w:rPr>
          <w:rFonts w:ascii="Times New Roman" w:eastAsia="Calibri" w:hAnsi="Times New Roman" w:cs="Times New Roman"/>
          <w:kern w:val="0"/>
          <w:szCs w:val="22"/>
          <w14:ligatures w14:val="none"/>
        </w:rPr>
      </w:pPr>
      <w:r w:rsidRPr="00713CB8">
        <w:rPr>
          <w:rFonts w:ascii="Times New Roman" w:eastAsia="Calibri" w:hAnsi="Times New Roman" w:cs="Times New Roman"/>
          <w:kern w:val="0"/>
          <w:szCs w:val="22"/>
          <w14:ligatures w14:val="none"/>
        </w:rPr>
        <w:t>podmiot, o którym mowa w art. 3 ust. 3 pkt 1, 2 lub 4 ustawy z dnia 24 kwietnia 2003 r</w:t>
      </w:r>
      <w:r>
        <w:rPr>
          <w:rFonts w:ascii="Times New Roman" w:eastAsia="Calibri" w:hAnsi="Times New Roman" w:cs="Times New Roman"/>
          <w:kern w:val="0"/>
          <w:szCs w:val="22"/>
          <w14:ligatures w14:val="none"/>
        </w:rPr>
        <w:t xml:space="preserve">. </w:t>
      </w:r>
      <w:r w:rsidRPr="00713CB8">
        <w:rPr>
          <w:rFonts w:ascii="Times New Roman" w:eastAsia="Calibri" w:hAnsi="Times New Roman" w:cs="Times New Roman"/>
          <w:kern w:val="0"/>
          <w:szCs w:val="22"/>
          <w14:ligatures w14:val="none"/>
        </w:rPr>
        <w:t>o działalności pożytku publicznego i o wolontariacie – czyli organizacje kościelne, stowarzyszenia jednostek samorządu terytorialnego, spółki non profit kluby sportowe będące spółkami.</w:t>
      </w:r>
    </w:p>
    <w:p w14:paraId="7ADFB235" w14:textId="77777777" w:rsidR="006E02AA" w:rsidRPr="00F1276E" w:rsidRDefault="006E02AA" w:rsidP="006E02AA">
      <w:pPr>
        <w:suppressAutoHyphens/>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Na terenie gminy działają organizacje pozarządowe o profilu społecznym, edukacyjnym, kulturalnym i sportowym, których głównym celem jest: prowadzenie inicjatyw </w:t>
      </w:r>
      <w:r>
        <w:rPr>
          <w:rFonts w:ascii="Times New Roman" w:eastAsia="Calibri" w:hAnsi="Times New Roman" w:cs="Times New Roman"/>
          <w:kern w:val="0"/>
          <w:szCs w:val="22"/>
          <w14:ligatures w14:val="none"/>
        </w:rPr>
        <w:lastRenderedPageBreak/>
        <w:t>na rzecz integracji społecznej, wsparcie rozwoju lokalnych społeczności, organizacja wydarzeń i działań aktywizujących mieszkańców oraz realizacja projektów o charakterze edukacyjnym, prozdrowotnym i rekreacyjnym. Podmioty ekonomii społecznej w gminie tworzą zróżnicowaną strukturę, która obejmuje organizacje pozarządowe, koła gospodyń wiejskich, stowarzyszenia sportowe oraz inicjatywy obywatelskie. Podmioty te stanowią kluczowy element systemu wsparcia społeczności lokalnej i istotne ogniwo w realizacji celów polityki społecznej gminy.</w:t>
      </w:r>
    </w:p>
    <w:p w14:paraId="72C4984E" w14:textId="7CA1C1DA" w:rsidR="006E02AA" w:rsidRDefault="006E02AA" w:rsidP="006E02AA">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Do najistotniejszych podmiotów funkcjonujących w gminie Jadów w tym wymiarze należą</w:t>
      </w:r>
      <w:r w:rsidR="005C5929">
        <w:rPr>
          <w:rFonts w:ascii="Times New Roman" w:eastAsia="Calibri" w:hAnsi="Times New Roman" w:cs="Times New Roman"/>
          <w:kern w:val="0"/>
          <w:szCs w:val="22"/>
          <w14:ligatures w14:val="none"/>
        </w:rPr>
        <w:t xml:space="preserve"> m.in. lokalne stowarzyszenia działające w obszarze kultury, sportu, edukacji i integracji społecznej, ochotnicze straże pożarne (OSP), koła gospodyń wiejskich (KGW), organizacje realizujące zadania publiczne zlecane </w:t>
      </w:r>
      <w:r w:rsidR="00532F5C">
        <w:rPr>
          <w:rFonts w:ascii="Times New Roman" w:eastAsia="Calibri" w:hAnsi="Times New Roman" w:cs="Times New Roman"/>
          <w:kern w:val="0"/>
          <w:szCs w:val="22"/>
          <w14:ligatures w14:val="none"/>
        </w:rPr>
        <w:t>przez</w:t>
      </w:r>
      <w:r w:rsidR="005C5929">
        <w:rPr>
          <w:rFonts w:ascii="Times New Roman" w:eastAsia="Calibri" w:hAnsi="Times New Roman" w:cs="Times New Roman"/>
          <w:kern w:val="0"/>
          <w:szCs w:val="22"/>
          <w14:ligatures w14:val="none"/>
        </w:rPr>
        <w:t xml:space="preserve"> gminę, grupy nieformalne i inicjatywy lokalne działające na rzecz mieszkańców i inne. W gminie Jadów sektor ekonomii społecznej opiera się głównie na aktywności organizacji pozarządowych, OSP, KGW i instytucji publicznych realizujących zadania społeczne. </w:t>
      </w:r>
    </w:p>
    <w:p w14:paraId="25057562" w14:textId="4473F885" w:rsidR="00A52CE3" w:rsidRPr="00B56583" w:rsidRDefault="00A52CE3" w:rsidP="00A52CE3">
      <w:pPr>
        <w:suppressAutoHyphens/>
        <w:spacing w:after="0" w:line="360" w:lineRule="auto"/>
        <w:ind w:firstLine="708"/>
        <w:jc w:val="both"/>
        <w:rPr>
          <w:rFonts w:ascii="Times New Roman" w:eastAsia="Calibri" w:hAnsi="Times New Roman" w:cs="Times New Roman"/>
          <w:kern w:val="0"/>
          <w:szCs w:val="22"/>
          <w14:ligatures w14:val="none"/>
        </w:rPr>
      </w:pPr>
      <w:r w:rsidRPr="00B56583">
        <w:rPr>
          <w:rFonts w:ascii="Times New Roman" w:eastAsia="Calibri" w:hAnsi="Times New Roman" w:cs="Times New Roman"/>
          <w:kern w:val="0"/>
          <w:szCs w:val="22"/>
          <w14:ligatures w14:val="none"/>
        </w:rPr>
        <w:t xml:space="preserve">Gmina </w:t>
      </w:r>
      <w:r>
        <w:rPr>
          <w:rFonts w:ascii="Times New Roman" w:eastAsia="Calibri" w:hAnsi="Times New Roman" w:cs="Times New Roman"/>
          <w:kern w:val="0"/>
          <w:szCs w:val="22"/>
          <w14:ligatures w14:val="none"/>
        </w:rPr>
        <w:t>Jadów</w:t>
      </w:r>
      <w:r w:rsidRPr="00B56583">
        <w:rPr>
          <w:rFonts w:ascii="Times New Roman" w:eastAsia="Calibri" w:hAnsi="Times New Roman" w:cs="Times New Roman"/>
          <w:kern w:val="0"/>
          <w:szCs w:val="22"/>
          <w14:ligatures w14:val="none"/>
        </w:rPr>
        <w:t xml:space="preserve"> prowadzi aktywną i systematyczną współpracę z organizacjami pozarządowymi, uznając je za ważnych partnerów w realizacji polityki lokalnej oraz działań na rzecz mieszkańców. Współpraca ta opiera się na zasadach pomocniczości, partnerstwa, suwerenności stron, efektywności i jawności.</w:t>
      </w:r>
      <w:r>
        <w:rPr>
          <w:rFonts w:ascii="Times New Roman" w:eastAsia="Calibri" w:hAnsi="Times New Roman" w:cs="Times New Roman"/>
          <w:kern w:val="0"/>
          <w:szCs w:val="22"/>
          <w14:ligatures w14:val="none"/>
        </w:rPr>
        <w:t xml:space="preserve"> Władze lokalne</w:t>
      </w:r>
      <w:r w:rsidRPr="00B56583">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gminy</w:t>
      </w:r>
      <w:r w:rsidRPr="00B56583">
        <w:rPr>
          <w:rFonts w:ascii="Times New Roman" w:eastAsia="Calibri" w:hAnsi="Times New Roman" w:cs="Times New Roman"/>
          <w:kern w:val="0"/>
          <w:szCs w:val="22"/>
          <w14:ligatures w14:val="none"/>
        </w:rPr>
        <w:t xml:space="preserve"> wspiera</w:t>
      </w:r>
      <w:r>
        <w:rPr>
          <w:rFonts w:ascii="Times New Roman" w:eastAsia="Calibri" w:hAnsi="Times New Roman" w:cs="Times New Roman"/>
          <w:kern w:val="0"/>
          <w:szCs w:val="22"/>
          <w14:ligatures w14:val="none"/>
        </w:rPr>
        <w:t xml:space="preserve">ją </w:t>
      </w:r>
      <w:r w:rsidRPr="00B56583">
        <w:rPr>
          <w:rFonts w:ascii="Times New Roman" w:eastAsia="Calibri" w:hAnsi="Times New Roman" w:cs="Times New Roman"/>
          <w:kern w:val="0"/>
          <w:szCs w:val="22"/>
          <w14:ligatures w14:val="none"/>
        </w:rPr>
        <w:t xml:space="preserve">organizacje pozarządowe </w:t>
      </w:r>
      <w:r>
        <w:rPr>
          <w:rFonts w:ascii="Times New Roman" w:eastAsia="Calibri" w:hAnsi="Times New Roman" w:cs="Times New Roman"/>
          <w:kern w:val="0"/>
          <w:szCs w:val="22"/>
          <w14:ligatures w14:val="none"/>
        </w:rPr>
        <w:t xml:space="preserve">i podmioty ekonomii społecznej </w:t>
      </w:r>
      <w:r w:rsidRPr="00B56583">
        <w:rPr>
          <w:rFonts w:ascii="Times New Roman" w:eastAsia="Calibri" w:hAnsi="Times New Roman" w:cs="Times New Roman"/>
          <w:kern w:val="0"/>
          <w:szCs w:val="22"/>
          <w14:ligatures w14:val="none"/>
        </w:rPr>
        <w:t xml:space="preserve">zarówno w formie finansowej, jak </w:t>
      </w:r>
      <w:r w:rsidR="00925387">
        <w:rPr>
          <w:rFonts w:ascii="Times New Roman" w:eastAsia="Calibri" w:hAnsi="Times New Roman" w:cs="Times New Roman"/>
          <w:kern w:val="0"/>
          <w:szCs w:val="22"/>
          <w14:ligatures w14:val="none"/>
        </w:rPr>
        <w:br/>
      </w:r>
      <w:r w:rsidRPr="00B56583">
        <w:rPr>
          <w:rFonts w:ascii="Times New Roman" w:eastAsia="Calibri" w:hAnsi="Times New Roman" w:cs="Times New Roman"/>
          <w:kern w:val="0"/>
          <w:szCs w:val="22"/>
          <w14:ligatures w14:val="none"/>
        </w:rPr>
        <w:t>i pozafinansowej. W ramach otwartych konkursów ofert</w:t>
      </w:r>
      <w:r>
        <w:rPr>
          <w:rFonts w:ascii="Times New Roman" w:eastAsia="Calibri" w:hAnsi="Times New Roman" w:cs="Times New Roman"/>
          <w:kern w:val="0"/>
          <w:szCs w:val="22"/>
          <w14:ligatures w14:val="none"/>
        </w:rPr>
        <w:t>,</w:t>
      </w:r>
      <w:r w:rsidRPr="00B56583">
        <w:rPr>
          <w:rFonts w:ascii="Times New Roman" w:eastAsia="Calibri" w:hAnsi="Times New Roman" w:cs="Times New Roman"/>
          <w:kern w:val="0"/>
          <w:szCs w:val="22"/>
          <w14:ligatures w14:val="none"/>
        </w:rPr>
        <w:t xml:space="preserve"> udzielane są dotacje na realizację zadań publicznych w obszarach takich jak: kultura, sport, edukacja, profilaktyka społeczna, ochrona zdrowia, integracja</w:t>
      </w:r>
      <w:r>
        <w:rPr>
          <w:rFonts w:ascii="Times New Roman" w:eastAsia="Calibri" w:hAnsi="Times New Roman" w:cs="Times New Roman"/>
          <w:kern w:val="0"/>
          <w:szCs w:val="22"/>
          <w14:ligatures w14:val="none"/>
        </w:rPr>
        <w:t xml:space="preserve"> </w:t>
      </w:r>
      <w:r w:rsidRPr="00B56583">
        <w:rPr>
          <w:rFonts w:ascii="Times New Roman" w:eastAsia="Calibri" w:hAnsi="Times New Roman" w:cs="Times New Roman"/>
          <w:kern w:val="0"/>
          <w:szCs w:val="22"/>
          <w14:ligatures w14:val="none"/>
        </w:rPr>
        <w:t>międzypokoleniowa czy rozwój społeczeństwa obywatelskiego. Organizacje odgrywają znaczącą rolę w animowaniu życia społecznego, wspieraniu grup defaworyzowanych oraz w rozwijaniu aktywności obywatelskiej mieszkańców.</w:t>
      </w:r>
      <w:r>
        <w:rPr>
          <w:rFonts w:ascii="Times New Roman" w:eastAsia="Calibri" w:hAnsi="Times New Roman" w:cs="Times New Roman"/>
          <w:kern w:val="0"/>
          <w:szCs w:val="22"/>
          <w14:ligatures w14:val="none"/>
        </w:rPr>
        <w:t xml:space="preserve"> </w:t>
      </w:r>
      <w:r w:rsidRPr="00B56583">
        <w:rPr>
          <w:rFonts w:ascii="Times New Roman" w:eastAsia="Calibri" w:hAnsi="Times New Roman" w:cs="Times New Roman"/>
          <w:kern w:val="0"/>
          <w:szCs w:val="22"/>
          <w14:ligatures w14:val="none"/>
        </w:rPr>
        <w:t xml:space="preserve">Współpraca </w:t>
      </w:r>
      <w:r>
        <w:rPr>
          <w:rFonts w:ascii="Times New Roman" w:eastAsia="Calibri" w:hAnsi="Times New Roman" w:cs="Times New Roman"/>
          <w:kern w:val="0"/>
          <w:szCs w:val="22"/>
          <w14:ligatures w14:val="none"/>
        </w:rPr>
        <w:t>g</w:t>
      </w:r>
      <w:r w:rsidRPr="00B56583">
        <w:rPr>
          <w:rFonts w:ascii="Times New Roman" w:eastAsia="Calibri" w:hAnsi="Times New Roman" w:cs="Times New Roman"/>
          <w:kern w:val="0"/>
          <w:szCs w:val="22"/>
          <w14:ligatures w14:val="none"/>
        </w:rPr>
        <w:t>miny z sektorem pozarządowym realizowana jest również poprzez mechanizmy konsultacji społecznych, umożliwiające organizacjom udział w procesie tworzenia dokumentów strategicznych oraz programów lokalnych. Gmina angażuje przedstawicieli organizacji w prac</w:t>
      </w:r>
      <w:r>
        <w:rPr>
          <w:rFonts w:ascii="Times New Roman" w:eastAsia="Calibri" w:hAnsi="Times New Roman" w:cs="Times New Roman"/>
          <w:kern w:val="0"/>
          <w:szCs w:val="22"/>
          <w14:ligatures w14:val="none"/>
        </w:rPr>
        <w:t xml:space="preserve">ę </w:t>
      </w:r>
      <w:r w:rsidRPr="00B56583">
        <w:rPr>
          <w:rFonts w:ascii="Times New Roman" w:eastAsia="Calibri" w:hAnsi="Times New Roman" w:cs="Times New Roman"/>
          <w:kern w:val="0"/>
          <w:szCs w:val="22"/>
          <w14:ligatures w14:val="none"/>
        </w:rPr>
        <w:t>zespołów doradczych i konsultacyjnych, wspierając tym samym dialog obywatelski i budowę kapitału społecznego.</w:t>
      </w:r>
    </w:p>
    <w:p w14:paraId="5D750738" w14:textId="7FF08840" w:rsidR="00A52CE3" w:rsidRDefault="00A52CE3" w:rsidP="00A52CE3">
      <w:pPr>
        <w:suppressAutoHyphens/>
        <w:spacing w:after="0" w:line="360" w:lineRule="auto"/>
        <w:ind w:firstLine="708"/>
        <w:jc w:val="both"/>
        <w:rPr>
          <w:rFonts w:ascii="Times New Roman" w:eastAsia="Calibri" w:hAnsi="Times New Roman" w:cs="Times New Roman"/>
          <w:kern w:val="0"/>
          <w:szCs w:val="22"/>
          <w14:ligatures w14:val="none"/>
        </w:rPr>
      </w:pPr>
      <w:r w:rsidRPr="00B56583">
        <w:rPr>
          <w:rFonts w:ascii="Times New Roman" w:eastAsia="Calibri" w:hAnsi="Times New Roman" w:cs="Times New Roman"/>
          <w:kern w:val="0"/>
          <w:szCs w:val="22"/>
          <w14:ligatures w14:val="none"/>
        </w:rPr>
        <w:t xml:space="preserve">Wspólnym celem samorządu i organizacji pozarządowych jest podnoszenie jakości życia mieszkańców oraz rozwój lokalny oparty na aktywności i partnerstwie. W dalszej perspektywie </w:t>
      </w:r>
      <w:r>
        <w:rPr>
          <w:rFonts w:ascii="Times New Roman" w:eastAsia="Calibri" w:hAnsi="Times New Roman" w:cs="Times New Roman"/>
          <w:kern w:val="0"/>
          <w:szCs w:val="22"/>
          <w14:ligatures w14:val="none"/>
        </w:rPr>
        <w:t>g</w:t>
      </w:r>
      <w:r w:rsidRPr="00B56583">
        <w:rPr>
          <w:rFonts w:ascii="Times New Roman" w:eastAsia="Calibri" w:hAnsi="Times New Roman" w:cs="Times New Roman"/>
          <w:kern w:val="0"/>
          <w:szCs w:val="22"/>
          <w14:ligatures w14:val="none"/>
        </w:rPr>
        <w:t xml:space="preserve">mina </w:t>
      </w:r>
      <w:r>
        <w:rPr>
          <w:rFonts w:ascii="Times New Roman" w:eastAsia="Calibri" w:hAnsi="Times New Roman" w:cs="Times New Roman"/>
          <w:kern w:val="0"/>
          <w:szCs w:val="22"/>
          <w14:ligatures w14:val="none"/>
        </w:rPr>
        <w:t>Jadów</w:t>
      </w:r>
      <w:r w:rsidRPr="00B56583">
        <w:rPr>
          <w:rFonts w:ascii="Times New Roman" w:eastAsia="Calibri" w:hAnsi="Times New Roman" w:cs="Times New Roman"/>
          <w:kern w:val="0"/>
          <w:szCs w:val="22"/>
          <w14:ligatures w14:val="none"/>
        </w:rPr>
        <w:t xml:space="preserve"> zamierza kontynuować i rozwijać współpracę z </w:t>
      </w:r>
      <w:r w:rsidR="00925387">
        <w:rPr>
          <w:rFonts w:ascii="Times New Roman" w:eastAsia="Calibri" w:hAnsi="Times New Roman" w:cs="Times New Roman"/>
          <w:kern w:val="0"/>
          <w:szCs w:val="22"/>
          <w14:ligatures w14:val="none"/>
        </w:rPr>
        <w:t xml:space="preserve">tzw. </w:t>
      </w:r>
      <w:r w:rsidRPr="00B56583">
        <w:rPr>
          <w:rFonts w:ascii="Times New Roman" w:eastAsia="Calibri" w:hAnsi="Times New Roman" w:cs="Times New Roman"/>
          <w:kern w:val="0"/>
          <w:szCs w:val="22"/>
          <w14:ligatures w14:val="none"/>
        </w:rPr>
        <w:t>trzecim sektorem, w tym w szczególności w obszarze wspólnego planowania działań, wymiany doświadczeń, rozwoju wolontariatu oraz wzmacniania kompetencji organizacji pozarządowych poprzez szkolenia i doradztwo</w:t>
      </w:r>
      <w:r>
        <w:rPr>
          <w:rFonts w:ascii="Times New Roman" w:eastAsia="Calibri" w:hAnsi="Times New Roman" w:cs="Times New Roman"/>
          <w:kern w:val="0"/>
          <w:szCs w:val="22"/>
          <w14:ligatures w14:val="none"/>
        </w:rPr>
        <w:t xml:space="preserve"> oraz wiele innych</w:t>
      </w:r>
      <w:r w:rsidRPr="00B56583">
        <w:rPr>
          <w:rFonts w:ascii="Times New Roman" w:eastAsia="Calibri" w:hAnsi="Times New Roman" w:cs="Times New Roman"/>
          <w:kern w:val="0"/>
          <w:szCs w:val="22"/>
          <w14:ligatures w14:val="none"/>
        </w:rPr>
        <w:t>.</w:t>
      </w:r>
    </w:p>
    <w:p w14:paraId="057587D2" w14:textId="77777777" w:rsidR="002F6CE0" w:rsidRPr="00F27791" w:rsidRDefault="002F6CE0" w:rsidP="002F6CE0">
      <w:pPr>
        <w:pStyle w:val="Nagwek2"/>
        <w:spacing w:after="0" w:line="360" w:lineRule="auto"/>
        <w:rPr>
          <w:rFonts w:ascii="Times New Roman" w:eastAsia="Calibri" w:hAnsi="Times New Roman" w:cs="Times New Roman"/>
          <w:b/>
          <w:bCs/>
          <w:color w:val="BF4E14" w:themeColor="accent2" w:themeShade="BF"/>
          <w:sz w:val="24"/>
          <w:szCs w:val="24"/>
        </w:rPr>
      </w:pPr>
      <w:bookmarkStart w:id="108" w:name="_Toc214288479"/>
      <w:bookmarkStart w:id="109" w:name="_Toc215133449"/>
      <w:bookmarkStart w:id="110" w:name="_Toc215907442"/>
      <w:bookmarkStart w:id="111" w:name="_Toc226796326"/>
      <w:bookmarkStart w:id="112" w:name="_Toc231661295"/>
      <w:r w:rsidRPr="00F27791">
        <w:rPr>
          <w:rFonts w:ascii="Times New Roman" w:eastAsia="Calibri" w:hAnsi="Times New Roman" w:cs="Times New Roman"/>
          <w:b/>
          <w:bCs/>
          <w:color w:val="BF4E14" w:themeColor="accent2" w:themeShade="BF"/>
          <w:sz w:val="24"/>
          <w:szCs w:val="24"/>
        </w:rPr>
        <w:lastRenderedPageBreak/>
        <w:t>2.7. Bezpieczeństwo publiczne</w:t>
      </w:r>
      <w:bookmarkEnd w:id="108"/>
      <w:bookmarkEnd w:id="109"/>
      <w:bookmarkEnd w:id="110"/>
      <w:bookmarkEnd w:id="111"/>
      <w:bookmarkEnd w:id="112"/>
    </w:p>
    <w:p w14:paraId="08E82A7B" w14:textId="77777777" w:rsidR="002F6CE0" w:rsidRPr="008A7DD7" w:rsidRDefault="002F6CE0" w:rsidP="002F6CE0">
      <w:pPr>
        <w:spacing w:after="0" w:line="360" w:lineRule="auto"/>
        <w:ind w:firstLine="708"/>
        <w:jc w:val="both"/>
        <w:rPr>
          <w:rFonts w:ascii="Times New Roman" w:hAnsi="Times New Roman" w:cs="Times New Roman"/>
        </w:rPr>
      </w:pPr>
      <w:r w:rsidRPr="008A7DD7">
        <w:rPr>
          <w:rFonts w:ascii="Times New Roman" w:hAnsi="Times New Roman" w:cs="Times New Roman"/>
        </w:rPr>
        <w:t>Bezpieczeństwo jest stanem, w którym jednostka, grupa społeczna, organizacja lub państwo nie są narażone na zagrożenia</w:t>
      </w:r>
      <w:r>
        <w:rPr>
          <w:rFonts w:ascii="Times New Roman" w:hAnsi="Times New Roman" w:cs="Times New Roman"/>
        </w:rPr>
        <w:t>,</w:t>
      </w:r>
      <w:r w:rsidRPr="008A7DD7">
        <w:rPr>
          <w:rFonts w:ascii="Times New Roman" w:hAnsi="Times New Roman" w:cs="Times New Roman"/>
        </w:rPr>
        <w:t xml:space="preserve"> a ich podstawowe wartości, interesy i potrzeby są chronione przed potencjalnymi szkodliwymi czynnikami zewnętrznymi i wewnętrznymi. Bezpieczeństwo oznacza także poczucie pewności, stabilności oraz ochrony przed ryzykiem wystąpienia sytuacji niepożądanych takich jak wypadki, przemoc, katastrofy, choroby i inne potencjalne zagrożenia. W ujęciu prawnym i administracyjnym bezpieczeństwo definiowane jest jako zespół działań oraz środków, które mają na celu zapobieganie potencjalnym zagrożeniom, minimalizowanie ich skutków oraz zapewnienie warunków do prawidłowego funkcjonowania społeczeństwa, instytucji i gospodarki. Bezpieczeństwo można rozpatrywać </w:t>
      </w:r>
      <w:r w:rsidRPr="008A7DD7">
        <w:rPr>
          <w:rFonts w:ascii="Times New Roman" w:hAnsi="Times New Roman" w:cs="Times New Roman"/>
        </w:rPr>
        <w:br/>
        <w:t>w różnych aspektach takich jak np. bezpieczeństwo publiczne, socjalne, zdrowotne, ekologiczne czy narodowe.</w:t>
      </w:r>
    </w:p>
    <w:p w14:paraId="4DB26415" w14:textId="77777777" w:rsidR="002F6CE0" w:rsidRDefault="002F6CE0" w:rsidP="002F6CE0">
      <w:pPr>
        <w:spacing w:after="0" w:line="360" w:lineRule="auto"/>
        <w:jc w:val="both"/>
        <w:rPr>
          <w:rFonts w:ascii="Times New Roman" w:hAnsi="Times New Roman" w:cs="Times New Roman"/>
        </w:rPr>
      </w:pPr>
      <w:r w:rsidRPr="008A7DD7">
        <w:rPr>
          <w:rFonts w:ascii="Times New Roman" w:hAnsi="Times New Roman" w:cs="Times New Roman"/>
        </w:rPr>
        <w:tab/>
        <w:t xml:space="preserve">Przestępczość z kolei jest zjawiskiem społecznym polegającym na popełnianiu czynów zabronionych przez prawo karne, określanych jako przestępstwa. Obejmuje ogół przestępstw popełnionych w określonym miejscu i czasie oraz ich sprawców. W ujęciu prawnym przestępczość jest sumą czynów, które zostały uznane przez ustawodawcę za przestępstwa, czyli czyny społecznie szkodliwe, zabronione pod groźbą kary przez ustawę obowiązującą </w:t>
      </w:r>
      <w:r w:rsidRPr="008A7DD7">
        <w:rPr>
          <w:rFonts w:ascii="Times New Roman" w:hAnsi="Times New Roman" w:cs="Times New Roman"/>
        </w:rPr>
        <w:br/>
        <w:t xml:space="preserve">w chwili ich popełnienia. Przestępczość mierzona jest m.in. liczbą przestępstw stwierdzonych przez odpowiednie organy ścigania, wskaźnikami wykrywalności oraz strukturą rodzajową </w:t>
      </w:r>
      <w:r w:rsidRPr="008A7DD7">
        <w:rPr>
          <w:rFonts w:ascii="Times New Roman" w:hAnsi="Times New Roman" w:cs="Times New Roman"/>
        </w:rPr>
        <w:br/>
        <w:t>np. przestępczość przeciwko życiu i zdrowiu, mieniu, bezpieczeństwu publicznemu czy gospodarce.</w:t>
      </w:r>
    </w:p>
    <w:p w14:paraId="4FB66AB2" w14:textId="3D873D66" w:rsidR="002F6CE0" w:rsidRDefault="002F6CE0" w:rsidP="002F6CE0">
      <w:pPr>
        <w:spacing w:after="0" w:line="360" w:lineRule="auto"/>
        <w:ind w:firstLine="708"/>
        <w:jc w:val="both"/>
        <w:rPr>
          <w:rFonts w:ascii="Times New Roman" w:eastAsia="Calibri" w:hAnsi="Times New Roman" w:cs="Times New Roman"/>
          <w:kern w:val="0"/>
          <w:szCs w:val="22"/>
          <w14:ligatures w14:val="none"/>
        </w:rPr>
      </w:pPr>
      <w:r w:rsidRPr="003C01E0">
        <w:rPr>
          <w:rFonts w:ascii="Times New Roman" w:eastAsia="Calibri" w:hAnsi="Times New Roman" w:cs="Times New Roman"/>
          <w:kern w:val="0"/>
          <w:szCs w:val="22"/>
          <w14:ligatures w14:val="none"/>
        </w:rPr>
        <w:t xml:space="preserve">Na terenie gminy </w:t>
      </w:r>
      <w:r>
        <w:rPr>
          <w:rFonts w:ascii="Times New Roman" w:eastAsia="Calibri" w:hAnsi="Times New Roman" w:cs="Times New Roman"/>
          <w:kern w:val="0"/>
          <w:szCs w:val="22"/>
          <w14:ligatures w14:val="none"/>
        </w:rPr>
        <w:t>Jadów</w:t>
      </w:r>
      <w:r w:rsidRPr="003C01E0">
        <w:rPr>
          <w:rFonts w:ascii="Times New Roman" w:eastAsia="Calibri" w:hAnsi="Times New Roman" w:cs="Times New Roman"/>
          <w:kern w:val="0"/>
          <w:szCs w:val="22"/>
          <w14:ligatures w14:val="none"/>
        </w:rPr>
        <w:t xml:space="preserve"> bezpieczeństwo mieszkańców zapewniają przede wszystkim: </w:t>
      </w:r>
      <w:r>
        <w:rPr>
          <w:rFonts w:ascii="Times New Roman" w:eastAsia="Calibri" w:hAnsi="Times New Roman" w:cs="Times New Roman"/>
          <w:kern w:val="0"/>
          <w:szCs w:val="22"/>
          <w14:ligatures w14:val="none"/>
        </w:rPr>
        <w:t>Komisariat</w:t>
      </w:r>
      <w:r w:rsidRPr="003C01E0">
        <w:rPr>
          <w:rFonts w:ascii="Times New Roman" w:eastAsia="Calibri" w:hAnsi="Times New Roman" w:cs="Times New Roman"/>
          <w:kern w:val="0"/>
          <w:szCs w:val="22"/>
          <w14:ligatures w14:val="none"/>
        </w:rPr>
        <w:t xml:space="preserve"> Policji </w:t>
      </w:r>
      <w:r>
        <w:rPr>
          <w:rFonts w:ascii="Times New Roman" w:eastAsia="Calibri" w:hAnsi="Times New Roman" w:cs="Times New Roman"/>
          <w:kern w:val="0"/>
          <w:szCs w:val="22"/>
          <w14:ligatures w14:val="none"/>
        </w:rPr>
        <w:t>w Jadowie, Komenda Powiatowa Policji w Wołominie,</w:t>
      </w:r>
      <w:r w:rsidRPr="003C01E0">
        <w:rPr>
          <w:rFonts w:ascii="Times New Roman" w:eastAsia="Calibri" w:hAnsi="Times New Roman" w:cs="Times New Roman"/>
          <w:kern w:val="0"/>
          <w:szCs w:val="22"/>
          <w14:ligatures w14:val="none"/>
        </w:rPr>
        <w:t xml:space="preserve"> Ochotnicze Straże Pożarne działające</w:t>
      </w:r>
      <w:r>
        <w:rPr>
          <w:rFonts w:ascii="Times New Roman" w:eastAsia="Calibri" w:hAnsi="Times New Roman" w:cs="Times New Roman"/>
          <w:kern w:val="0"/>
          <w:szCs w:val="22"/>
          <w14:ligatures w14:val="none"/>
        </w:rPr>
        <w:t xml:space="preserve"> </w:t>
      </w:r>
      <w:r w:rsidRPr="003C01E0">
        <w:rPr>
          <w:rFonts w:ascii="Times New Roman" w:eastAsia="Calibri" w:hAnsi="Times New Roman" w:cs="Times New Roman"/>
          <w:kern w:val="0"/>
          <w:szCs w:val="22"/>
          <w14:ligatures w14:val="none"/>
        </w:rPr>
        <w:t xml:space="preserve">w poszczególnych miejscowościach oraz służby ratownicze współpracujące z jednostkami powiatowymi. </w:t>
      </w:r>
    </w:p>
    <w:p w14:paraId="24280C2D" w14:textId="65720112" w:rsidR="002F6CE0" w:rsidRPr="00F628F3" w:rsidRDefault="002F6CE0" w:rsidP="002F6CE0">
      <w:pPr>
        <w:tabs>
          <w:tab w:val="left" w:pos="1741"/>
        </w:tabs>
        <w:spacing w:after="0" w:line="360" w:lineRule="auto"/>
        <w:ind w:firstLine="709"/>
        <w:jc w:val="both"/>
        <w:rPr>
          <w:rFonts w:ascii="Times New Roman" w:hAnsi="Times New Roman" w:cs="Times New Roman"/>
        </w:rPr>
      </w:pPr>
      <w:r w:rsidRPr="00F628F3">
        <w:rPr>
          <w:rFonts w:ascii="Times New Roman" w:hAnsi="Times New Roman" w:cs="Times New Roman"/>
        </w:rPr>
        <w:t xml:space="preserve">Instytucje i działania realizujące kwestie z zakresu bezpieczeństwa wewnętrznego na terenie gminy </w:t>
      </w:r>
      <w:r>
        <w:rPr>
          <w:rFonts w:ascii="Times New Roman" w:hAnsi="Times New Roman" w:cs="Times New Roman"/>
        </w:rPr>
        <w:t>Jadów</w:t>
      </w:r>
      <w:r w:rsidRPr="00F628F3">
        <w:rPr>
          <w:rFonts w:ascii="Times New Roman" w:hAnsi="Times New Roman" w:cs="Times New Roman"/>
        </w:rPr>
        <w:t>:</w:t>
      </w:r>
    </w:p>
    <w:p w14:paraId="2F67E833" w14:textId="77777777" w:rsidR="002F6CE0" w:rsidRPr="00F628F3" w:rsidRDefault="002F6CE0">
      <w:pPr>
        <w:numPr>
          <w:ilvl w:val="0"/>
          <w:numId w:val="58"/>
        </w:numPr>
        <w:tabs>
          <w:tab w:val="left" w:pos="1741"/>
        </w:tabs>
        <w:spacing w:after="0" w:line="360" w:lineRule="auto"/>
        <w:contextualSpacing/>
        <w:jc w:val="both"/>
        <w:rPr>
          <w:rFonts w:ascii="Times New Roman" w:hAnsi="Times New Roman" w:cs="Times New Roman"/>
        </w:rPr>
      </w:pPr>
      <w:r w:rsidRPr="00F628F3">
        <w:rPr>
          <w:rFonts w:ascii="Times New Roman" w:hAnsi="Times New Roman" w:cs="Times New Roman"/>
        </w:rPr>
        <w:t xml:space="preserve">Policja realizuje zadania w zakresie prewencji, wykrywania przestępstw i wykroczeń, ścigania ich sprawców oraz profilaktyki społecznej, prowadząc programy edukacyjne, debaty społeczne i szkolenia dla mieszkańców, by zwiększać świadomość zagrożeń </w:t>
      </w:r>
      <w:r w:rsidRPr="00F628F3">
        <w:rPr>
          <w:rFonts w:ascii="Times New Roman" w:hAnsi="Times New Roman" w:cs="Times New Roman"/>
        </w:rPr>
        <w:br/>
        <w:t>i budować poczucie bezpieczeństwa,</w:t>
      </w:r>
    </w:p>
    <w:p w14:paraId="4043BBCD" w14:textId="77777777" w:rsidR="002F6CE0" w:rsidRPr="00F628F3" w:rsidRDefault="002F6CE0">
      <w:pPr>
        <w:numPr>
          <w:ilvl w:val="0"/>
          <w:numId w:val="58"/>
        </w:numPr>
        <w:tabs>
          <w:tab w:val="left" w:pos="1741"/>
        </w:tabs>
        <w:spacing w:after="0" w:line="360" w:lineRule="auto"/>
        <w:contextualSpacing/>
        <w:jc w:val="both"/>
        <w:rPr>
          <w:rFonts w:ascii="Times New Roman" w:hAnsi="Times New Roman" w:cs="Times New Roman"/>
        </w:rPr>
      </w:pPr>
      <w:r w:rsidRPr="00F628F3">
        <w:rPr>
          <w:rFonts w:ascii="Times New Roman" w:hAnsi="Times New Roman" w:cs="Times New Roman"/>
        </w:rPr>
        <w:t>Państwowa i Ochotnicza Straż Pożarna odpowiedzialna jest za akcje ratownicze, działania gaśnicze i prewencyjne, prowadzi ćwiczenia oraz działania edukacyjne dla mieszkańców i młodzieży,</w:t>
      </w:r>
    </w:p>
    <w:p w14:paraId="0188880F" w14:textId="77777777" w:rsidR="002F6CE0" w:rsidRPr="00F628F3" w:rsidRDefault="002F6CE0">
      <w:pPr>
        <w:numPr>
          <w:ilvl w:val="0"/>
          <w:numId w:val="58"/>
        </w:numPr>
        <w:tabs>
          <w:tab w:val="left" w:pos="1741"/>
        </w:tabs>
        <w:spacing w:after="0" w:line="360" w:lineRule="auto"/>
        <w:contextualSpacing/>
        <w:jc w:val="both"/>
        <w:rPr>
          <w:rFonts w:ascii="Times New Roman" w:hAnsi="Times New Roman" w:cs="Times New Roman"/>
        </w:rPr>
      </w:pPr>
      <w:r w:rsidRPr="00F628F3">
        <w:rPr>
          <w:rFonts w:ascii="Times New Roman" w:hAnsi="Times New Roman" w:cs="Times New Roman"/>
        </w:rPr>
        <w:lastRenderedPageBreak/>
        <w:t>infrastruktura bezpieczeństwa obejmuje monitoring miejski, usprawnione oświetlenie uliczne, programy modernizacji przejść dla pieszych oraz działania podnoszące bezpieczeństwo w szkołach i instytucjach publicznych,</w:t>
      </w:r>
    </w:p>
    <w:p w14:paraId="07EC609C" w14:textId="4DFC0B35" w:rsidR="006E02AA" w:rsidRDefault="002F6CE0">
      <w:pPr>
        <w:numPr>
          <w:ilvl w:val="0"/>
          <w:numId w:val="58"/>
        </w:numPr>
        <w:tabs>
          <w:tab w:val="left" w:pos="1741"/>
        </w:tabs>
        <w:spacing w:after="0" w:line="360" w:lineRule="auto"/>
        <w:contextualSpacing/>
        <w:jc w:val="both"/>
        <w:rPr>
          <w:rFonts w:ascii="Times New Roman" w:hAnsi="Times New Roman" w:cs="Times New Roman"/>
        </w:rPr>
      </w:pPr>
      <w:r w:rsidRPr="00F628F3">
        <w:rPr>
          <w:rFonts w:ascii="Times New Roman" w:hAnsi="Times New Roman" w:cs="Times New Roman"/>
        </w:rPr>
        <w:t xml:space="preserve">Urząd </w:t>
      </w:r>
      <w:r>
        <w:rPr>
          <w:rFonts w:ascii="Times New Roman" w:hAnsi="Times New Roman" w:cs="Times New Roman"/>
        </w:rPr>
        <w:t>Miasta i Gminy Jadów</w:t>
      </w:r>
      <w:r w:rsidRPr="00F628F3">
        <w:rPr>
          <w:rFonts w:ascii="Times New Roman" w:hAnsi="Times New Roman" w:cs="Times New Roman"/>
        </w:rPr>
        <w:t xml:space="preserve"> organizuje regularne zebrania oraz przygotowuje poradniki i akcje informacyjne związane z zagrożeniami jak np. kradzieże, cyberprzestępczość, wypadki.</w:t>
      </w:r>
    </w:p>
    <w:p w14:paraId="759A66F4" w14:textId="18DDE286" w:rsidR="007A69BA" w:rsidRDefault="007A69BA" w:rsidP="007A69BA">
      <w:pPr>
        <w:tabs>
          <w:tab w:val="left" w:pos="1741"/>
        </w:tabs>
        <w:spacing w:after="0" w:line="360" w:lineRule="auto"/>
        <w:ind w:firstLine="709"/>
        <w:contextualSpacing/>
        <w:jc w:val="both"/>
        <w:rPr>
          <w:rFonts w:ascii="Times New Roman" w:hAnsi="Times New Roman" w:cs="Times New Roman"/>
        </w:rPr>
      </w:pPr>
      <w:r w:rsidRPr="00B500FF">
        <w:rPr>
          <w:rFonts w:ascii="Times New Roman" w:hAnsi="Times New Roman" w:cs="Times New Roman"/>
        </w:rPr>
        <w:t xml:space="preserve">W tabeli nr </w:t>
      </w:r>
      <w:r w:rsidR="00925387">
        <w:rPr>
          <w:rFonts w:ascii="Times New Roman" w:hAnsi="Times New Roman" w:cs="Times New Roman"/>
        </w:rPr>
        <w:t>1</w:t>
      </w:r>
      <w:r w:rsidRPr="00B500FF">
        <w:rPr>
          <w:rFonts w:ascii="Times New Roman" w:hAnsi="Times New Roman" w:cs="Times New Roman"/>
        </w:rPr>
        <w:t xml:space="preserve"> przedstawiono miejscowe zagrożenia według rodzaju zagrożenia w gminie </w:t>
      </w:r>
      <w:r>
        <w:rPr>
          <w:rFonts w:ascii="Times New Roman" w:hAnsi="Times New Roman" w:cs="Times New Roman"/>
        </w:rPr>
        <w:t>Jadów w latach 2022–2024. W każdym z analizowanych lat odnotowano inną liczbę miejscowych zagrożeń w gminie. W 2022 r. ogółem odnotowano 85 miejscowych zagrożeń, rok później było to 59</w:t>
      </w:r>
      <w:r w:rsidR="00B4534C">
        <w:rPr>
          <w:rFonts w:ascii="Times New Roman" w:hAnsi="Times New Roman" w:cs="Times New Roman"/>
        </w:rPr>
        <w:t>, a w 2024 r. liczba wyniosła 64</w:t>
      </w:r>
      <w:r>
        <w:rPr>
          <w:rFonts w:ascii="Times New Roman" w:hAnsi="Times New Roman" w:cs="Times New Roman"/>
        </w:rPr>
        <w:t xml:space="preserve">. Z ogółem 64 miejscowych zagrożeń </w:t>
      </w:r>
      <w:r w:rsidR="00925387">
        <w:rPr>
          <w:rFonts w:ascii="Times New Roman" w:hAnsi="Times New Roman" w:cs="Times New Roman"/>
        </w:rPr>
        <w:br/>
      </w:r>
      <w:r>
        <w:rPr>
          <w:rFonts w:ascii="Times New Roman" w:hAnsi="Times New Roman" w:cs="Times New Roman"/>
        </w:rPr>
        <w:t xml:space="preserve">w gminie w 2024 r., 30 stanowiły silne wiatry, 1 przybory wody, 1 opady deszczu, 26 </w:t>
      </w:r>
      <w:r w:rsidR="00925387">
        <w:rPr>
          <w:rFonts w:ascii="Times New Roman" w:hAnsi="Times New Roman" w:cs="Times New Roman"/>
        </w:rPr>
        <w:br/>
      </w:r>
      <w:r>
        <w:rPr>
          <w:rFonts w:ascii="Times New Roman" w:hAnsi="Times New Roman" w:cs="Times New Roman"/>
        </w:rPr>
        <w:t xml:space="preserve">w komunikacji, 1 na obszarach wodnych oraz 5 </w:t>
      </w:r>
      <w:r w:rsidR="00532F5C">
        <w:rPr>
          <w:rFonts w:ascii="Times New Roman" w:hAnsi="Times New Roman" w:cs="Times New Roman"/>
        </w:rPr>
        <w:t>medycznych</w:t>
      </w:r>
      <w:r>
        <w:rPr>
          <w:rFonts w:ascii="Times New Roman" w:hAnsi="Times New Roman" w:cs="Times New Roman"/>
        </w:rPr>
        <w:t>. Pozostałe informacje w tym zakresie przedstawia poniższa tabela.</w:t>
      </w:r>
    </w:p>
    <w:p w14:paraId="089A1332" w14:textId="79CE328C" w:rsidR="00B4658C" w:rsidRPr="00B4658C" w:rsidRDefault="00B4658C" w:rsidP="00B4658C">
      <w:pPr>
        <w:pStyle w:val="Legenda"/>
        <w:keepNext/>
        <w:spacing w:after="0" w:line="276" w:lineRule="auto"/>
        <w:jc w:val="center"/>
        <w:rPr>
          <w:rFonts w:ascii="Times New Roman" w:hAnsi="Times New Roman" w:cs="Times New Roman"/>
          <w:b/>
          <w:bCs/>
          <w:i w:val="0"/>
          <w:iCs w:val="0"/>
          <w:color w:val="auto"/>
          <w:sz w:val="20"/>
          <w:szCs w:val="20"/>
        </w:rPr>
      </w:pPr>
      <w:bookmarkStart w:id="113" w:name="_Toc231836302"/>
      <w:r w:rsidRPr="00B4658C">
        <w:rPr>
          <w:rFonts w:ascii="Times New Roman" w:hAnsi="Times New Roman" w:cs="Times New Roman"/>
          <w:b/>
          <w:bCs/>
          <w:i w:val="0"/>
          <w:iCs w:val="0"/>
          <w:color w:val="auto"/>
          <w:sz w:val="20"/>
          <w:szCs w:val="20"/>
        </w:rPr>
        <w:t xml:space="preserve">Tabela </w:t>
      </w:r>
      <w:r w:rsidRPr="00B4658C">
        <w:rPr>
          <w:rFonts w:ascii="Times New Roman" w:hAnsi="Times New Roman" w:cs="Times New Roman"/>
          <w:b/>
          <w:bCs/>
          <w:i w:val="0"/>
          <w:iCs w:val="0"/>
          <w:color w:val="auto"/>
          <w:sz w:val="20"/>
          <w:szCs w:val="20"/>
        </w:rPr>
        <w:fldChar w:fldCharType="begin"/>
      </w:r>
      <w:r w:rsidRPr="00B4658C">
        <w:rPr>
          <w:rFonts w:ascii="Times New Roman" w:hAnsi="Times New Roman" w:cs="Times New Roman"/>
          <w:b/>
          <w:bCs/>
          <w:i w:val="0"/>
          <w:iCs w:val="0"/>
          <w:color w:val="auto"/>
          <w:sz w:val="20"/>
          <w:szCs w:val="20"/>
        </w:rPr>
        <w:instrText xml:space="preserve"> SEQ Tabela \* ARABIC </w:instrText>
      </w:r>
      <w:r w:rsidRPr="00B4658C">
        <w:rPr>
          <w:rFonts w:ascii="Times New Roman" w:hAnsi="Times New Roman" w:cs="Times New Roman"/>
          <w:b/>
          <w:bCs/>
          <w:i w:val="0"/>
          <w:iCs w:val="0"/>
          <w:color w:val="auto"/>
          <w:sz w:val="20"/>
          <w:szCs w:val="20"/>
        </w:rPr>
        <w:fldChar w:fldCharType="separate"/>
      </w:r>
      <w:r w:rsidR="00925387">
        <w:rPr>
          <w:rFonts w:ascii="Times New Roman" w:hAnsi="Times New Roman" w:cs="Times New Roman"/>
          <w:b/>
          <w:bCs/>
          <w:i w:val="0"/>
          <w:iCs w:val="0"/>
          <w:noProof/>
          <w:color w:val="auto"/>
          <w:sz w:val="20"/>
          <w:szCs w:val="20"/>
        </w:rPr>
        <w:t>1</w:t>
      </w:r>
      <w:r w:rsidRPr="00B4658C">
        <w:rPr>
          <w:rFonts w:ascii="Times New Roman" w:hAnsi="Times New Roman" w:cs="Times New Roman"/>
          <w:b/>
          <w:bCs/>
          <w:i w:val="0"/>
          <w:iCs w:val="0"/>
          <w:color w:val="auto"/>
          <w:sz w:val="20"/>
          <w:szCs w:val="20"/>
        </w:rPr>
        <w:fldChar w:fldCharType="end"/>
      </w:r>
      <w:r w:rsidRPr="00B4658C">
        <w:rPr>
          <w:rFonts w:ascii="Times New Roman" w:hAnsi="Times New Roman" w:cs="Times New Roman"/>
          <w:b/>
          <w:bCs/>
          <w:i w:val="0"/>
          <w:iCs w:val="0"/>
          <w:color w:val="auto"/>
          <w:sz w:val="20"/>
          <w:szCs w:val="20"/>
        </w:rPr>
        <w:t xml:space="preserve"> Miejscowe zagrożenia według rodzaju zagrożenia w gminie Jadów w latach </w:t>
      </w:r>
      <w:r w:rsidR="003A346A">
        <w:rPr>
          <w:rFonts w:ascii="Times New Roman" w:hAnsi="Times New Roman" w:cs="Times New Roman"/>
          <w:b/>
          <w:bCs/>
          <w:i w:val="0"/>
          <w:iCs w:val="0"/>
          <w:color w:val="auto"/>
          <w:sz w:val="20"/>
          <w:szCs w:val="20"/>
        </w:rPr>
        <w:t>2022–2024</w:t>
      </w:r>
      <w:bookmarkEnd w:id="113"/>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ayout w:type="fixed"/>
        <w:tblLook w:val="04A0" w:firstRow="1" w:lastRow="0" w:firstColumn="1" w:lastColumn="0" w:noHBand="0" w:noVBand="1"/>
      </w:tblPr>
      <w:tblGrid>
        <w:gridCol w:w="6640"/>
        <w:gridCol w:w="709"/>
        <w:gridCol w:w="850"/>
        <w:gridCol w:w="827"/>
      </w:tblGrid>
      <w:tr w:rsidR="00B4658C" w:rsidRPr="00CE2405" w14:paraId="1EDB97E0"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3A670FF2" w14:textId="77777777" w:rsidR="00B4658C" w:rsidRPr="00CE2405" w:rsidRDefault="00B4658C" w:rsidP="000C2EA2">
            <w:pPr>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Miejscowe zagrożenia</w:t>
            </w:r>
          </w:p>
        </w:tc>
      </w:tr>
      <w:tr w:rsidR="00B4658C" w:rsidRPr="00CE2405" w14:paraId="6F0F87CA"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vAlign w:val="center"/>
            <w:hideMark/>
          </w:tcPr>
          <w:p w14:paraId="695E217F" w14:textId="77777777" w:rsidR="00B4658C" w:rsidRPr="00CE2405" w:rsidRDefault="00B4658C" w:rsidP="000C2EA2">
            <w:pPr>
              <w:jc w:val="center"/>
              <w:rPr>
                <w:rFonts w:ascii="Times New Roman" w:eastAsia="Times New Roman" w:hAnsi="Times New Roman" w:cs="Times New Roman"/>
                <w:color w:val="000000"/>
                <w:kern w:val="0"/>
                <w:lang w:eastAsia="pl-PL"/>
                <w14:ligatures w14:val="none"/>
              </w:rPr>
            </w:pPr>
          </w:p>
        </w:tc>
        <w:tc>
          <w:tcPr>
            <w:tcW w:w="393" w:type="pct"/>
            <w:shd w:val="clear" w:color="auto" w:fill="F1A983" w:themeFill="accent2" w:themeFillTint="99"/>
            <w:vAlign w:val="center"/>
            <w:hideMark/>
          </w:tcPr>
          <w:p w14:paraId="5B37FD05" w14:textId="77777777" w:rsidR="00B4658C" w:rsidRPr="00CE2405" w:rsidRDefault="00B4658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CE2405">
              <w:rPr>
                <w:rFonts w:ascii="Times New Roman" w:eastAsia="Times New Roman" w:hAnsi="Times New Roman" w:cs="Times New Roman"/>
                <w:b/>
                <w:bCs/>
                <w:color w:val="000000"/>
                <w:kern w:val="0"/>
                <w:lang w:eastAsia="pl-PL"/>
                <w14:ligatures w14:val="none"/>
              </w:rPr>
              <w:t>2022</w:t>
            </w:r>
          </w:p>
        </w:tc>
        <w:tc>
          <w:tcPr>
            <w:tcW w:w="471" w:type="pct"/>
            <w:shd w:val="clear" w:color="auto" w:fill="F1A983" w:themeFill="accent2" w:themeFillTint="99"/>
            <w:vAlign w:val="center"/>
            <w:hideMark/>
          </w:tcPr>
          <w:p w14:paraId="0DF29AA3" w14:textId="77777777" w:rsidR="00B4658C" w:rsidRPr="00CE2405" w:rsidRDefault="00B4658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CE2405">
              <w:rPr>
                <w:rFonts w:ascii="Times New Roman" w:eastAsia="Times New Roman" w:hAnsi="Times New Roman" w:cs="Times New Roman"/>
                <w:b/>
                <w:bCs/>
                <w:color w:val="000000"/>
                <w:kern w:val="0"/>
                <w:lang w:eastAsia="pl-PL"/>
                <w14:ligatures w14:val="none"/>
              </w:rPr>
              <w:t>2023</w:t>
            </w:r>
          </w:p>
        </w:tc>
        <w:tc>
          <w:tcPr>
            <w:tcW w:w="458" w:type="pct"/>
            <w:shd w:val="clear" w:color="auto" w:fill="F1A983" w:themeFill="accent2" w:themeFillTint="99"/>
            <w:vAlign w:val="center"/>
          </w:tcPr>
          <w:p w14:paraId="2F230F52" w14:textId="77777777" w:rsidR="00B4658C" w:rsidRPr="00CE2405" w:rsidRDefault="00B4658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CE2405">
              <w:rPr>
                <w:rFonts w:ascii="Times New Roman" w:eastAsia="Times New Roman" w:hAnsi="Times New Roman" w:cs="Times New Roman"/>
                <w:b/>
                <w:bCs/>
                <w:color w:val="000000"/>
                <w:kern w:val="0"/>
                <w:lang w:eastAsia="pl-PL"/>
                <w14:ligatures w14:val="none"/>
              </w:rPr>
              <w:t>2024</w:t>
            </w:r>
          </w:p>
        </w:tc>
      </w:tr>
      <w:tr w:rsidR="00B4658C" w:rsidRPr="00CE2405" w14:paraId="64BEE494"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1D949C4" w14:textId="77777777" w:rsidR="00B4658C" w:rsidRPr="00CE2405" w:rsidRDefault="00B4658C" w:rsidP="000C2EA2">
            <w:pPr>
              <w:jc w:val="center"/>
              <w:rPr>
                <w:rFonts w:ascii="Times New Roman" w:hAnsi="Times New Roman" w:cs="Times New Roman"/>
              </w:rPr>
            </w:pPr>
            <w:r>
              <w:rPr>
                <w:rFonts w:ascii="Times New Roman" w:hAnsi="Times New Roman" w:cs="Times New Roman"/>
              </w:rPr>
              <w:t>O</w:t>
            </w:r>
            <w:r w:rsidRPr="00CE2405">
              <w:rPr>
                <w:rFonts w:ascii="Times New Roman" w:hAnsi="Times New Roman" w:cs="Times New Roman"/>
              </w:rPr>
              <w:t>gółem</w:t>
            </w:r>
          </w:p>
        </w:tc>
        <w:tc>
          <w:tcPr>
            <w:tcW w:w="393" w:type="pct"/>
            <w:shd w:val="clear" w:color="auto" w:fill="F1A983" w:themeFill="accent2" w:themeFillTint="99"/>
            <w:noWrap/>
            <w:vAlign w:val="center"/>
          </w:tcPr>
          <w:p w14:paraId="47EFC7EF" w14:textId="40BF34AF" w:rsidR="00B4658C" w:rsidRPr="00CE2405" w:rsidRDefault="00020FB8"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85</w:t>
            </w:r>
          </w:p>
        </w:tc>
        <w:tc>
          <w:tcPr>
            <w:tcW w:w="471" w:type="pct"/>
            <w:shd w:val="clear" w:color="auto" w:fill="F1A983" w:themeFill="accent2" w:themeFillTint="99"/>
            <w:noWrap/>
            <w:vAlign w:val="center"/>
          </w:tcPr>
          <w:p w14:paraId="54D5EC99" w14:textId="01ADF8BF" w:rsidR="00B4658C" w:rsidRPr="00CE2405"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w:t>
            </w:r>
          </w:p>
        </w:tc>
        <w:tc>
          <w:tcPr>
            <w:tcW w:w="458" w:type="pct"/>
            <w:shd w:val="clear" w:color="auto" w:fill="F1A983" w:themeFill="accent2" w:themeFillTint="99"/>
            <w:vAlign w:val="center"/>
          </w:tcPr>
          <w:p w14:paraId="2DE27C14" w14:textId="482B57B4" w:rsidR="00B4658C" w:rsidRPr="00CE2405"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64</w:t>
            </w:r>
          </w:p>
        </w:tc>
      </w:tr>
      <w:tr w:rsidR="00B4658C" w:rsidRPr="00CE2405" w14:paraId="6AE40EA7"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0A53EF64" w14:textId="77777777" w:rsidR="00B4658C" w:rsidRPr="00CE2405" w:rsidRDefault="00B4658C" w:rsidP="000C2EA2">
            <w:pPr>
              <w:jc w:val="center"/>
              <w:rPr>
                <w:rFonts w:ascii="Times New Roman" w:hAnsi="Times New Roman" w:cs="Times New Roman"/>
              </w:rPr>
            </w:pPr>
            <w:r>
              <w:rPr>
                <w:rFonts w:ascii="Times New Roman" w:hAnsi="Times New Roman" w:cs="Times New Roman"/>
              </w:rPr>
              <w:t>S</w:t>
            </w:r>
            <w:r w:rsidRPr="00CE2405">
              <w:rPr>
                <w:rFonts w:ascii="Times New Roman" w:hAnsi="Times New Roman" w:cs="Times New Roman"/>
              </w:rPr>
              <w:t>ilne wiatry</w:t>
            </w:r>
          </w:p>
        </w:tc>
        <w:tc>
          <w:tcPr>
            <w:tcW w:w="393" w:type="pct"/>
            <w:shd w:val="clear" w:color="auto" w:fill="F1A983" w:themeFill="accent2" w:themeFillTint="99"/>
            <w:noWrap/>
            <w:vAlign w:val="center"/>
          </w:tcPr>
          <w:p w14:paraId="511378D6" w14:textId="52BFF8BB" w:rsidR="00B4658C" w:rsidRPr="00CE2405" w:rsidRDefault="00020FB8"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w:t>
            </w:r>
          </w:p>
        </w:tc>
        <w:tc>
          <w:tcPr>
            <w:tcW w:w="471" w:type="pct"/>
            <w:shd w:val="clear" w:color="auto" w:fill="F1A983" w:themeFill="accent2" w:themeFillTint="99"/>
            <w:noWrap/>
            <w:vAlign w:val="center"/>
          </w:tcPr>
          <w:p w14:paraId="730F9BB5" w14:textId="1034BD2F"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458" w:type="pct"/>
            <w:shd w:val="clear" w:color="auto" w:fill="F1A983" w:themeFill="accent2" w:themeFillTint="99"/>
            <w:vAlign w:val="center"/>
          </w:tcPr>
          <w:p w14:paraId="38D55329" w14:textId="102557F6"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w:t>
            </w:r>
          </w:p>
        </w:tc>
      </w:tr>
      <w:tr w:rsidR="00CA2C3E" w:rsidRPr="00CE2405" w14:paraId="63CF8B3E"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6A29028" w14:textId="6C20D6F6" w:rsidR="00CA2C3E" w:rsidRDefault="00CA2C3E" w:rsidP="000C2EA2">
            <w:pPr>
              <w:jc w:val="center"/>
              <w:rPr>
                <w:rFonts w:ascii="Times New Roman" w:hAnsi="Times New Roman" w:cs="Times New Roman"/>
              </w:rPr>
            </w:pPr>
            <w:r>
              <w:rPr>
                <w:rFonts w:ascii="Times New Roman" w:hAnsi="Times New Roman" w:cs="Times New Roman"/>
              </w:rPr>
              <w:t>Przybory wody</w:t>
            </w:r>
          </w:p>
        </w:tc>
        <w:tc>
          <w:tcPr>
            <w:tcW w:w="393" w:type="pct"/>
            <w:shd w:val="clear" w:color="auto" w:fill="F1A983" w:themeFill="accent2" w:themeFillTint="99"/>
            <w:noWrap/>
            <w:vAlign w:val="center"/>
          </w:tcPr>
          <w:p w14:paraId="35812D77" w14:textId="42E39C78"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71" w:type="pct"/>
            <w:shd w:val="clear" w:color="auto" w:fill="F1A983" w:themeFill="accent2" w:themeFillTint="99"/>
            <w:noWrap/>
            <w:vAlign w:val="center"/>
          </w:tcPr>
          <w:p w14:paraId="37BA0D64" w14:textId="30F6803C"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58" w:type="pct"/>
            <w:shd w:val="clear" w:color="auto" w:fill="F1A983" w:themeFill="accent2" w:themeFillTint="99"/>
            <w:vAlign w:val="center"/>
          </w:tcPr>
          <w:p w14:paraId="77A08307" w14:textId="7BA25310"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B4658C" w:rsidRPr="00CE2405" w14:paraId="169AEEA7"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DB9F6C5" w14:textId="77777777" w:rsidR="00B4658C" w:rsidRPr="00CE2405" w:rsidRDefault="00B4658C" w:rsidP="000C2EA2">
            <w:pPr>
              <w:jc w:val="center"/>
              <w:rPr>
                <w:rFonts w:ascii="Times New Roman" w:hAnsi="Times New Roman" w:cs="Times New Roman"/>
              </w:rPr>
            </w:pPr>
            <w:r>
              <w:rPr>
                <w:rFonts w:ascii="Times New Roman" w:hAnsi="Times New Roman" w:cs="Times New Roman"/>
              </w:rPr>
              <w:t>O</w:t>
            </w:r>
            <w:r w:rsidRPr="00CE2405">
              <w:rPr>
                <w:rFonts w:ascii="Times New Roman" w:hAnsi="Times New Roman" w:cs="Times New Roman"/>
              </w:rPr>
              <w:t>pady śniegu</w:t>
            </w:r>
          </w:p>
        </w:tc>
        <w:tc>
          <w:tcPr>
            <w:tcW w:w="393" w:type="pct"/>
            <w:shd w:val="clear" w:color="auto" w:fill="F1A983" w:themeFill="accent2" w:themeFillTint="99"/>
            <w:noWrap/>
            <w:vAlign w:val="center"/>
          </w:tcPr>
          <w:p w14:paraId="423CC353" w14:textId="48AC6D89" w:rsidR="00B4658C" w:rsidRPr="00CE2405" w:rsidRDefault="00020FB8"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471" w:type="pct"/>
            <w:shd w:val="clear" w:color="auto" w:fill="F1A983" w:themeFill="accent2" w:themeFillTint="99"/>
            <w:noWrap/>
            <w:vAlign w:val="center"/>
          </w:tcPr>
          <w:p w14:paraId="301E263D" w14:textId="0B46050A"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c>
          <w:tcPr>
            <w:tcW w:w="458" w:type="pct"/>
            <w:shd w:val="clear" w:color="auto" w:fill="F1A983" w:themeFill="accent2" w:themeFillTint="99"/>
            <w:vAlign w:val="center"/>
          </w:tcPr>
          <w:p w14:paraId="0FADB8E5" w14:textId="77777777" w:rsidR="00B4658C" w:rsidRPr="00CE2405" w:rsidRDefault="00B4658C"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CA2C3E" w:rsidRPr="00CE2405" w14:paraId="795CDB2F"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1BB29D1" w14:textId="435DDF5D" w:rsidR="00CA2C3E" w:rsidRDefault="00CA2C3E" w:rsidP="000C2EA2">
            <w:pPr>
              <w:jc w:val="center"/>
              <w:rPr>
                <w:rFonts w:ascii="Times New Roman" w:hAnsi="Times New Roman" w:cs="Times New Roman"/>
              </w:rPr>
            </w:pPr>
            <w:r>
              <w:rPr>
                <w:rFonts w:ascii="Times New Roman" w:hAnsi="Times New Roman" w:cs="Times New Roman"/>
              </w:rPr>
              <w:t>Opady deszczu</w:t>
            </w:r>
          </w:p>
        </w:tc>
        <w:tc>
          <w:tcPr>
            <w:tcW w:w="393" w:type="pct"/>
            <w:shd w:val="clear" w:color="auto" w:fill="F1A983" w:themeFill="accent2" w:themeFillTint="99"/>
            <w:noWrap/>
            <w:vAlign w:val="center"/>
          </w:tcPr>
          <w:p w14:paraId="4440151C" w14:textId="034ED83E"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71" w:type="pct"/>
            <w:shd w:val="clear" w:color="auto" w:fill="F1A983" w:themeFill="accent2" w:themeFillTint="99"/>
            <w:noWrap/>
            <w:vAlign w:val="center"/>
          </w:tcPr>
          <w:p w14:paraId="6976B95F" w14:textId="02CA73C1"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58" w:type="pct"/>
            <w:shd w:val="clear" w:color="auto" w:fill="F1A983" w:themeFill="accent2" w:themeFillTint="99"/>
            <w:vAlign w:val="center"/>
          </w:tcPr>
          <w:p w14:paraId="0AB2686D" w14:textId="2BC7738E"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B4658C" w:rsidRPr="00CE2405" w14:paraId="31400322"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07C97A9" w14:textId="77777777" w:rsidR="00B4658C" w:rsidRPr="00CE2405" w:rsidRDefault="00B4658C" w:rsidP="000C2EA2">
            <w:pPr>
              <w:jc w:val="center"/>
              <w:rPr>
                <w:rFonts w:ascii="Times New Roman" w:hAnsi="Times New Roman" w:cs="Times New Roman"/>
              </w:rPr>
            </w:pPr>
            <w:r>
              <w:rPr>
                <w:rFonts w:ascii="Times New Roman" w:hAnsi="Times New Roman" w:cs="Times New Roman"/>
              </w:rPr>
              <w:t>W komunikacji</w:t>
            </w:r>
          </w:p>
        </w:tc>
        <w:tc>
          <w:tcPr>
            <w:tcW w:w="393" w:type="pct"/>
            <w:shd w:val="clear" w:color="auto" w:fill="F1A983" w:themeFill="accent2" w:themeFillTint="99"/>
            <w:noWrap/>
            <w:vAlign w:val="center"/>
          </w:tcPr>
          <w:p w14:paraId="66D301B6" w14:textId="6F8C6738" w:rsidR="00B4658C" w:rsidRPr="00CE2405" w:rsidRDefault="00020FB8"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c>
          <w:tcPr>
            <w:tcW w:w="471" w:type="pct"/>
            <w:shd w:val="clear" w:color="auto" w:fill="F1A983" w:themeFill="accent2" w:themeFillTint="99"/>
            <w:vAlign w:val="center"/>
          </w:tcPr>
          <w:p w14:paraId="47F5A2B8" w14:textId="77777777" w:rsidR="00B4658C" w:rsidRPr="00CE2405" w:rsidRDefault="00B4658C"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c>
          <w:tcPr>
            <w:tcW w:w="458" w:type="pct"/>
            <w:shd w:val="clear" w:color="auto" w:fill="F1A983" w:themeFill="accent2" w:themeFillTint="99"/>
            <w:vAlign w:val="center"/>
          </w:tcPr>
          <w:p w14:paraId="3570537F" w14:textId="0DCB7379"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p>
        </w:tc>
      </w:tr>
      <w:tr w:rsidR="00CA2C3E" w:rsidRPr="00CE2405" w14:paraId="6AA8F5FA"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7819685F" w14:textId="6220FEA3" w:rsidR="00CA2C3E" w:rsidRDefault="00CA2C3E" w:rsidP="000C2EA2">
            <w:pPr>
              <w:jc w:val="center"/>
              <w:rPr>
                <w:rFonts w:ascii="Times New Roman" w:hAnsi="Times New Roman" w:cs="Times New Roman"/>
              </w:rPr>
            </w:pPr>
            <w:r>
              <w:rPr>
                <w:rFonts w:ascii="Times New Roman" w:hAnsi="Times New Roman" w:cs="Times New Roman"/>
              </w:rPr>
              <w:t>Na obszarach wodnych</w:t>
            </w:r>
          </w:p>
        </w:tc>
        <w:tc>
          <w:tcPr>
            <w:tcW w:w="393" w:type="pct"/>
            <w:shd w:val="clear" w:color="auto" w:fill="F1A983" w:themeFill="accent2" w:themeFillTint="99"/>
            <w:noWrap/>
            <w:vAlign w:val="center"/>
          </w:tcPr>
          <w:p w14:paraId="01C60AA3" w14:textId="26D5AB2D"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71" w:type="pct"/>
            <w:shd w:val="clear" w:color="auto" w:fill="F1A983" w:themeFill="accent2" w:themeFillTint="99"/>
            <w:vAlign w:val="center"/>
          </w:tcPr>
          <w:p w14:paraId="2592C816" w14:textId="6E14AFC4"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58" w:type="pct"/>
            <w:shd w:val="clear" w:color="auto" w:fill="F1A983" w:themeFill="accent2" w:themeFillTint="99"/>
            <w:vAlign w:val="center"/>
          </w:tcPr>
          <w:p w14:paraId="0B12C8AB" w14:textId="2AA7EAEA" w:rsidR="00CA2C3E" w:rsidRDefault="00CA2C3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B4658C" w:rsidRPr="00CE2405" w14:paraId="53ABFC0A"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67408C8E" w14:textId="77777777" w:rsidR="00B4658C" w:rsidRPr="00CE2405" w:rsidRDefault="00B4658C" w:rsidP="000C2EA2">
            <w:pPr>
              <w:jc w:val="center"/>
              <w:rPr>
                <w:rFonts w:ascii="Times New Roman" w:hAnsi="Times New Roman" w:cs="Times New Roman"/>
              </w:rPr>
            </w:pPr>
            <w:r w:rsidRPr="00CE2405">
              <w:rPr>
                <w:rFonts w:ascii="Times New Roman" w:hAnsi="Times New Roman" w:cs="Times New Roman"/>
              </w:rPr>
              <w:t>Medyczne</w:t>
            </w:r>
          </w:p>
        </w:tc>
        <w:tc>
          <w:tcPr>
            <w:tcW w:w="393" w:type="pct"/>
            <w:shd w:val="clear" w:color="auto" w:fill="F1A983" w:themeFill="accent2" w:themeFillTint="99"/>
            <w:noWrap/>
            <w:vAlign w:val="center"/>
          </w:tcPr>
          <w:p w14:paraId="325D0B37" w14:textId="33C50E17" w:rsidR="00B4658C" w:rsidRPr="00CE2405" w:rsidRDefault="00020FB8"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471" w:type="pct"/>
            <w:shd w:val="clear" w:color="auto" w:fill="F1A983" w:themeFill="accent2" w:themeFillTint="99"/>
            <w:vAlign w:val="center"/>
          </w:tcPr>
          <w:p w14:paraId="3683F879" w14:textId="491EAD12"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458" w:type="pct"/>
            <w:shd w:val="clear" w:color="auto" w:fill="F1A983" w:themeFill="accent2" w:themeFillTint="99"/>
            <w:vAlign w:val="center"/>
          </w:tcPr>
          <w:p w14:paraId="7FE01C56" w14:textId="5CE9B323" w:rsidR="00B4658C" w:rsidRPr="00CE2405" w:rsidRDefault="00CA2C3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bl>
    <w:p w14:paraId="36321547" w14:textId="6705739A" w:rsidR="00B4658C" w:rsidRPr="00B4658C" w:rsidRDefault="00B4658C" w:rsidP="00B4658C">
      <w:pPr>
        <w:tabs>
          <w:tab w:val="left" w:pos="1741"/>
        </w:tabs>
        <w:spacing w:line="360" w:lineRule="auto"/>
        <w:ind w:left="360"/>
        <w:contextualSpacing/>
        <w:jc w:val="center"/>
        <w:rPr>
          <w:rFonts w:ascii="Times New Roman" w:hAnsi="Times New Roman" w:cs="Times New Roman"/>
          <w:i/>
          <w:iCs/>
          <w:sz w:val="20"/>
          <w:szCs w:val="20"/>
        </w:rPr>
      </w:pPr>
      <w:r w:rsidRPr="00CB79B6">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BDL GUS</w:t>
      </w:r>
    </w:p>
    <w:p w14:paraId="7194F237" w14:textId="77777777" w:rsidR="007D6E1D" w:rsidRDefault="007D6E1D" w:rsidP="0010557B">
      <w:pPr>
        <w:tabs>
          <w:tab w:val="left" w:pos="1741"/>
        </w:tabs>
        <w:spacing w:before="240" w:line="360" w:lineRule="auto"/>
        <w:ind w:firstLine="709"/>
        <w:contextualSpacing/>
        <w:jc w:val="both"/>
        <w:rPr>
          <w:rFonts w:ascii="Times New Roman" w:hAnsi="Times New Roman" w:cs="Times New Roman"/>
        </w:rPr>
      </w:pPr>
      <w:r w:rsidRPr="00F628F3">
        <w:rPr>
          <w:rFonts w:ascii="Times New Roman" w:hAnsi="Times New Roman" w:cs="Times New Roman"/>
        </w:rPr>
        <w:t>Współdziałanie służb z mieszkańcami jest systematycznie wzmacniane przez debaty społeczne, konsultacje, zbieranie sugestii oraz rozwój lokalnych inicjatyw poprawiających bezpieczeństwo, np. patrole społeczne, programy wolontariacie czy edukacje w zakresie pierwszej pomocy i bezpieczeństwa seniorów. Gmina czynnie angażuje się również w rozwój bezpiecznej infrastruktury jak place zabaw, boiska, tereny rekreacyjne</w:t>
      </w:r>
      <w:r>
        <w:rPr>
          <w:rFonts w:ascii="Times New Roman" w:hAnsi="Times New Roman" w:cs="Times New Roman"/>
        </w:rPr>
        <w:t xml:space="preserve">, a także stara się </w:t>
      </w:r>
      <w:r>
        <w:rPr>
          <w:rFonts w:ascii="Times New Roman" w:hAnsi="Times New Roman" w:cs="Times New Roman"/>
        </w:rPr>
        <w:lastRenderedPageBreak/>
        <w:t>aktywnie</w:t>
      </w:r>
      <w:r w:rsidRPr="00F628F3">
        <w:rPr>
          <w:rFonts w:ascii="Times New Roman" w:hAnsi="Times New Roman" w:cs="Times New Roman"/>
        </w:rPr>
        <w:t xml:space="preserve"> włącza</w:t>
      </w:r>
      <w:r>
        <w:rPr>
          <w:rFonts w:ascii="Times New Roman" w:hAnsi="Times New Roman" w:cs="Times New Roman"/>
        </w:rPr>
        <w:t>ć</w:t>
      </w:r>
      <w:r w:rsidRPr="00F628F3">
        <w:rPr>
          <w:rFonts w:ascii="Times New Roman" w:hAnsi="Times New Roman" w:cs="Times New Roman"/>
        </w:rPr>
        <w:t xml:space="preserve"> placówki oświatowe </w:t>
      </w:r>
      <w:r>
        <w:rPr>
          <w:rFonts w:ascii="Times New Roman" w:hAnsi="Times New Roman" w:cs="Times New Roman"/>
        </w:rPr>
        <w:t>i</w:t>
      </w:r>
      <w:r w:rsidRPr="00F628F3">
        <w:rPr>
          <w:rFonts w:ascii="Times New Roman" w:hAnsi="Times New Roman" w:cs="Times New Roman"/>
        </w:rPr>
        <w:t xml:space="preserve"> organizacje pozarządowe w działania edukacyjne </w:t>
      </w:r>
      <w:r>
        <w:rPr>
          <w:rFonts w:ascii="Times New Roman" w:hAnsi="Times New Roman" w:cs="Times New Roman"/>
        </w:rPr>
        <w:br/>
      </w:r>
      <w:r w:rsidRPr="00F628F3">
        <w:rPr>
          <w:rFonts w:ascii="Times New Roman" w:hAnsi="Times New Roman" w:cs="Times New Roman"/>
        </w:rPr>
        <w:t>i prewencyjne. System bezpieczeństwa publicznego w gminie cechuje wysoki poziom zorganizowania, szeroka współpraca instytucjonaln</w:t>
      </w:r>
      <w:r>
        <w:rPr>
          <w:rFonts w:ascii="Times New Roman" w:hAnsi="Times New Roman" w:cs="Times New Roman"/>
        </w:rPr>
        <w:t>a</w:t>
      </w:r>
      <w:r w:rsidRPr="00F628F3">
        <w:rPr>
          <w:rFonts w:ascii="Times New Roman" w:hAnsi="Times New Roman" w:cs="Times New Roman"/>
        </w:rPr>
        <w:t xml:space="preserve"> i aktywne zaangażowanie społeczności lokalnej w działania zapobiegawcze oraz interwencyjne.</w:t>
      </w:r>
    </w:p>
    <w:p w14:paraId="29E6A80D" w14:textId="744ECEA9" w:rsidR="006E35D2" w:rsidRDefault="00B26240" w:rsidP="0004305B">
      <w:pPr>
        <w:tabs>
          <w:tab w:val="left" w:pos="1741"/>
        </w:tabs>
        <w:spacing w:line="360" w:lineRule="auto"/>
        <w:ind w:firstLine="709"/>
        <w:contextualSpacing/>
        <w:jc w:val="both"/>
        <w:rPr>
          <w:rFonts w:ascii="Times New Roman" w:hAnsi="Times New Roman" w:cs="Times New Roman"/>
        </w:rPr>
      </w:pPr>
      <w:r>
        <w:rPr>
          <w:rFonts w:ascii="Times New Roman" w:hAnsi="Times New Roman" w:cs="Times New Roman"/>
        </w:rPr>
        <w:t>W poniższej tabeli nr 2 przedstawiono statystyki policyjne na podstawie dostępnych informacji w gminie Jadów w latach 2023</w:t>
      </w:r>
      <w:r w:rsidRPr="00CB7FB8">
        <w:rPr>
          <w:rFonts w:ascii="Times New Roman" w:eastAsia="Calibri" w:hAnsi="Times New Roman" w:cs="Times New Roman"/>
          <w:kern w:val="0"/>
          <w:szCs w:val="22"/>
          <w14:ligatures w14:val="none"/>
        </w:rPr>
        <w:t>–</w:t>
      </w:r>
      <w:r>
        <w:rPr>
          <w:rFonts w:ascii="Times New Roman" w:hAnsi="Times New Roman" w:cs="Times New Roman"/>
        </w:rPr>
        <w:t xml:space="preserve">2025. </w:t>
      </w:r>
      <w:r w:rsidR="00E04CFD">
        <w:rPr>
          <w:rFonts w:ascii="Times New Roman" w:hAnsi="Times New Roman" w:cs="Times New Roman"/>
        </w:rPr>
        <w:t xml:space="preserve">W 2023 r. na terenie gminy podjęto 24 interwencje związane z alkoholem i narkotykami a w 2025 r. było to 55 interwencji. Liczba przestępstw pod wpływem alkoholu/ narkotyków w tym prowadzenie pojazdu pod wpływem tych </w:t>
      </w:r>
      <w:r w:rsidR="00532F5C">
        <w:rPr>
          <w:rFonts w:ascii="Times New Roman" w:hAnsi="Times New Roman" w:cs="Times New Roman"/>
        </w:rPr>
        <w:t>środków</w:t>
      </w:r>
      <w:r w:rsidR="00E04CFD">
        <w:rPr>
          <w:rFonts w:ascii="Times New Roman" w:hAnsi="Times New Roman" w:cs="Times New Roman"/>
        </w:rPr>
        <w:t xml:space="preserve"> w 2023 r. wyniosła 3, a w 2025 r. wynosiła 10.</w:t>
      </w:r>
      <w:r w:rsidR="00746798">
        <w:rPr>
          <w:rFonts w:ascii="Times New Roman" w:hAnsi="Times New Roman" w:cs="Times New Roman"/>
        </w:rPr>
        <w:t xml:space="preserve"> </w:t>
      </w:r>
      <w:r w:rsidR="00532F5C">
        <w:rPr>
          <w:rFonts w:ascii="Times New Roman" w:hAnsi="Times New Roman" w:cs="Times New Roman"/>
        </w:rPr>
        <w:t>Zakłóceń</w:t>
      </w:r>
      <w:r w:rsidR="00746798">
        <w:rPr>
          <w:rFonts w:ascii="Times New Roman" w:hAnsi="Times New Roman" w:cs="Times New Roman"/>
        </w:rPr>
        <w:t xml:space="preserve"> porządku publicznego w 2023 r. liczba wyniosła 7, a w 2025 r. odnotowano tego typu zdarzeń 5.</w:t>
      </w:r>
      <w:r w:rsidR="006724FF">
        <w:rPr>
          <w:rFonts w:ascii="Times New Roman" w:hAnsi="Times New Roman" w:cs="Times New Roman"/>
        </w:rPr>
        <w:t xml:space="preserve"> Liczba interwencji </w:t>
      </w:r>
      <w:r w:rsidR="00532F5C">
        <w:rPr>
          <w:rFonts w:ascii="Times New Roman" w:hAnsi="Times New Roman" w:cs="Times New Roman"/>
        </w:rPr>
        <w:t>dotyczących</w:t>
      </w:r>
      <w:r w:rsidR="006724FF">
        <w:rPr>
          <w:rFonts w:ascii="Times New Roman" w:hAnsi="Times New Roman" w:cs="Times New Roman"/>
        </w:rPr>
        <w:t xml:space="preserve"> przemocy w rodzinie w 2023 r. wyniosła 3 i tyle samo w 2025 r. W 2025 r. liczba kobiet doświadczających przemocy domowej wyniosła 3, a mężczyzn w tym samym roku 1. Liczba osób stosujących przemoc domową w 2025 r. wyniosła: 1 kobietę oraz 3 mężczyzn. </w:t>
      </w:r>
      <w:r w:rsidR="0010557B">
        <w:rPr>
          <w:rFonts w:ascii="Times New Roman" w:hAnsi="Times New Roman" w:cs="Times New Roman"/>
        </w:rPr>
        <w:br/>
      </w:r>
      <w:r w:rsidR="006724FF">
        <w:rPr>
          <w:rFonts w:ascii="Times New Roman" w:hAnsi="Times New Roman" w:cs="Times New Roman"/>
        </w:rPr>
        <w:t>W 2025 r. w gminie doszło do 28 kradzieży, 1 pobicia, 6 uszkodzeń mienia oraz 166 innych niesklasyfikowanych przestępstw. Pozostałe informacje przedstawia poniższa tabela.</w:t>
      </w:r>
    </w:p>
    <w:p w14:paraId="0801F32A" w14:textId="498F8E20" w:rsidR="00B26240" w:rsidRPr="00B26240" w:rsidRDefault="00B26240" w:rsidP="00B26240">
      <w:pPr>
        <w:pStyle w:val="Legenda"/>
        <w:keepNext/>
        <w:spacing w:after="0"/>
        <w:jc w:val="center"/>
        <w:rPr>
          <w:rFonts w:ascii="Times New Roman" w:hAnsi="Times New Roman" w:cs="Times New Roman"/>
          <w:b/>
          <w:bCs/>
          <w:i w:val="0"/>
          <w:iCs w:val="0"/>
          <w:color w:val="auto"/>
          <w:sz w:val="20"/>
          <w:szCs w:val="20"/>
        </w:rPr>
      </w:pPr>
      <w:bookmarkStart w:id="114" w:name="_Toc231836303"/>
      <w:r w:rsidRPr="00B26240">
        <w:rPr>
          <w:rFonts w:ascii="Times New Roman" w:hAnsi="Times New Roman" w:cs="Times New Roman"/>
          <w:b/>
          <w:bCs/>
          <w:i w:val="0"/>
          <w:iCs w:val="0"/>
          <w:color w:val="auto"/>
          <w:sz w:val="20"/>
          <w:szCs w:val="20"/>
        </w:rPr>
        <w:t xml:space="preserve">Tabela </w:t>
      </w:r>
      <w:r w:rsidRPr="00B26240">
        <w:rPr>
          <w:rFonts w:ascii="Times New Roman" w:hAnsi="Times New Roman" w:cs="Times New Roman"/>
          <w:b/>
          <w:bCs/>
          <w:i w:val="0"/>
          <w:iCs w:val="0"/>
          <w:color w:val="auto"/>
          <w:sz w:val="20"/>
          <w:szCs w:val="20"/>
        </w:rPr>
        <w:fldChar w:fldCharType="begin"/>
      </w:r>
      <w:r w:rsidRPr="00B26240">
        <w:rPr>
          <w:rFonts w:ascii="Times New Roman" w:hAnsi="Times New Roman" w:cs="Times New Roman"/>
          <w:b/>
          <w:bCs/>
          <w:i w:val="0"/>
          <w:iCs w:val="0"/>
          <w:color w:val="auto"/>
          <w:sz w:val="20"/>
          <w:szCs w:val="20"/>
        </w:rPr>
        <w:instrText xml:space="preserve"> SEQ Tabela \* ARABIC </w:instrText>
      </w:r>
      <w:r w:rsidRPr="00B26240">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2</w:t>
      </w:r>
      <w:r w:rsidRPr="00B26240">
        <w:rPr>
          <w:rFonts w:ascii="Times New Roman" w:hAnsi="Times New Roman" w:cs="Times New Roman"/>
          <w:b/>
          <w:bCs/>
          <w:i w:val="0"/>
          <w:iCs w:val="0"/>
          <w:color w:val="auto"/>
          <w:sz w:val="20"/>
          <w:szCs w:val="20"/>
        </w:rPr>
        <w:fldChar w:fldCharType="end"/>
      </w:r>
      <w:r w:rsidRPr="00B26240">
        <w:rPr>
          <w:rFonts w:ascii="Times New Roman" w:hAnsi="Times New Roman" w:cs="Times New Roman"/>
          <w:b/>
          <w:bCs/>
          <w:i w:val="0"/>
          <w:iCs w:val="0"/>
          <w:color w:val="auto"/>
          <w:sz w:val="20"/>
          <w:szCs w:val="20"/>
        </w:rPr>
        <w:t xml:space="preserve"> Statystyki policyjne i odnotowane zdarzenia na terenie gminy Jadów w latach </w:t>
      </w:r>
      <w:r w:rsidR="003A346A">
        <w:rPr>
          <w:rFonts w:ascii="Times New Roman" w:hAnsi="Times New Roman" w:cs="Times New Roman"/>
          <w:b/>
          <w:bCs/>
          <w:i w:val="0"/>
          <w:iCs w:val="0"/>
          <w:color w:val="auto"/>
          <w:sz w:val="20"/>
          <w:szCs w:val="20"/>
        </w:rPr>
        <w:t>2023–2025</w:t>
      </w:r>
      <w:bookmarkEnd w:id="114"/>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ayout w:type="fixed"/>
        <w:tblLook w:val="04A0" w:firstRow="1" w:lastRow="0" w:firstColumn="1" w:lastColumn="0" w:noHBand="0" w:noVBand="1"/>
      </w:tblPr>
      <w:tblGrid>
        <w:gridCol w:w="6640"/>
        <w:gridCol w:w="850"/>
        <w:gridCol w:w="709"/>
        <w:gridCol w:w="827"/>
      </w:tblGrid>
      <w:tr w:rsidR="006E35D2" w:rsidRPr="00386ECC" w14:paraId="32B379D8"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3EED5A71" w14:textId="77777777" w:rsidR="006E35D2" w:rsidRPr="00386ECC" w:rsidRDefault="006E35D2" w:rsidP="000C2EA2">
            <w:pPr>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Statystyki policyjne</w:t>
            </w:r>
          </w:p>
        </w:tc>
      </w:tr>
      <w:tr w:rsidR="006E35D2" w:rsidRPr="00386ECC" w14:paraId="11248165"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vAlign w:val="center"/>
            <w:hideMark/>
          </w:tcPr>
          <w:p w14:paraId="2A561050" w14:textId="77777777" w:rsidR="006E35D2" w:rsidRPr="00386ECC" w:rsidRDefault="006E35D2" w:rsidP="000C2EA2">
            <w:pPr>
              <w:jc w:val="center"/>
              <w:rPr>
                <w:rFonts w:ascii="Times New Roman" w:eastAsia="Times New Roman" w:hAnsi="Times New Roman" w:cs="Times New Roman"/>
                <w:color w:val="000000"/>
                <w:kern w:val="0"/>
                <w:lang w:eastAsia="pl-PL"/>
                <w14:ligatures w14:val="none"/>
              </w:rPr>
            </w:pPr>
          </w:p>
        </w:tc>
        <w:tc>
          <w:tcPr>
            <w:tcW w:w="471" w:type="pct"/>
            <w:shd w:val="clear" w:color="auto" w:fill="F1A983" w:themeFill="accent2" w:themeFillTint="99"/>
            <w:vAlign w:val="center"/>
            <w:hideMark/>
          </w:tcPr>
          <w:p w14:paraId="42BC936C" w14:textId="043CB7B8" w:rsidR="006E35D2" w:rsidRPr="0067576A"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393" w:type="pct"/>
            <w:shd w:val="clear" w:color="auto" w:fill="F1A983" w:themeFill="accent2" w:themeFillTint="99"/>
            <w:vAlign w:val="center"/>
            <w:hideMark/>
          </w:tcPr>
          <w:p w14:paraId="57705F37" w14:textId="253DFD6F" w:rsidR="006E35D2" w:rsidRPr="0067576A"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4</w:t>
            </w:r>
          </w:p>
        </w:tc>
        <w:tc>
          <w:tcPr>
            <w:tcW w:w="458" w:type="pct"/>
            <w:shd w:val="clear" w:color="auto" w:fill="F1A983" w:themeFill="accent2" w:themeFillTint="99"/>
            <w:vAlign w:val="center"/>
          </w:tcPr>
          <w:p w14:paraId="0D0197AD" w14:textId="16FC8C95" w:rsidR="006E35D2" w:rsidRPr="0067576A"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5</w:t>
            </w:r>
          </w:p>
        </w:tc>
      </w:tr>
      <w:tr w:rsidR="006E35D2" w:rsidRPr="00386ECC" w14:paraId="54784044"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084C659"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Interwencje związane z alkoholem i narkotykami</w:t>
            </w:r>
          </w:p>
        </w:tc>
        <w:tc>
          <w:tcPr>
            <w:tcW w:w="471" w:type="pct"/>
            <w:shd w:val="clear" w:color="auto" w:fill="F1A983" w:themeFill="accent2" w:themeFillTint="99"/>
            <w:noWrap/>
            <w:vAlign w:val="center"/>
          </w:tcPr>
          <w:p w14:paraId="40BA2930" w14:textId="7DE3699B"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w:t>
            </w:r>
          </w:p>
        </w:tc>
        <w:tc>
          <w:tcPr>
            <w:tcW w:w="393" w:type="pct"/>
            <w:shd w:val="clear" w:color="auto" w:fill="F1A983" w:themeFill="accent2" w:themeFillTint="99"/>
            <w:noWrap/>
            <w:vAlign w:val="center"/>
          </w:tcPr>
          <w:p w14:paraId="40CADCA5" w14:textId="49F2220B"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w:t>
            </w:r>
          </w:p>
        </w:tc>
        <w:tc>
          <w:tcPr>
            <w:tcW w:w="458" w:type="pct"/>
            <w:shd w:val="clear" w:color="auto" w:fill="F1A983" w:themeFill="accent2" w:themeFillTint="99"/>
            <w:vAlign w:val="center"/>
          </w:tcPr>
          <w:p w14:paraId="417F8759" w14:textId="6182C00F"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6E35D2" w:rsidRPr="00386ECC" w14:paraId="7B30D260"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4464FDD"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 xml:space="preserve">Mandaty za wykroczenia związane z ustawą o wychowaniu </w:t>
            </w:r>
            <w:r>
              <w:rPr>
                <w:rFonts w:ascii="Times New Roman" w:hAnsi="Times New Roman" w:cs="Times New Roman"/>
              </w:rPr>
              <w:br/>
              <w:t>w trzeźwości</w:t>
            </w:r>
          </w:p>
        </w:tc>
        <w:tc>
          <w:tcPr>
            <w:tcW w:w="471" w:type="pct"/>
            <w:shd w:val="clear" w:color="auto" w:fill="F1A983" w:themeFill="accent2" w:themeFillTint="99"/>
            <w:noWrap/>
            <w:vAlign w:val="center"/>
          </w:tcPr>
          <w:p w14:paraId="38729EFD" w14:textId="0972A6DA"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393" w:type="pct"/>
            <w:shd w:val="clear" w:color="auto" w:fill="F1A983" w:themeFill="accent2" w:themeFillTint="99"/>
            <w:noWrap/>
            <w:vAlign w:val="center"/>
          </w:tcPr>
          <w:p w14:paraId="204A1140" w14:textId="2352AFB0"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458" w:type="pct"/>
            <w:shd w:val="clear" w:color="auto" w:fill="F1A983" w:themeFill="accent2" w:themeFillTint="99"/>
            <w:vAlign w:val="center"/>
          </w:tcPr>
          <w:p w14:paraId="548486B6" w14:textId="6F2EB92D"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r>
      <w:tr w:rsidR="006E35D2" w:rsidRPr="00386ECC" w14:paraId="252E4881"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1B039A0C"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 xml:space="preserve">Pouczenia za wykroczenia związane z ustawą o wychowaniu </w:t>
            </w:r>
            <w:r>
              <w:rPr>
                <w:rFonts w:ascii="Times New Roman" w:hAnsi="Times New Roman" w:cs="Times New Roman"/>
              </w:rPr>
              <w:br/>
              <w:t>w trzeźwości</w:t>
            </w:r>
          </w:p>
        </w:tc>
        <w:tc>
          <w:tcPr>
            <w:tcW w:w="471" w:type="pct"/>
            <w:shd w:val="clear" w:color="auto" w:fill="F1A983" w:themeFill="accent2" w:themeFillTint="99"/>
            <w:noWrap/>
            <w:vAlign w:val="center"/>
          </w:tcPr>
          <w:p w14:paraId="74398ADC" w14:textId="2C06509A"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93" w:type="pct"/>
            <w:shd w:val="clear" w:color="auto" w:fill="F1A983" w:themeFill="accent2" w:themeFillTint="99"/>
            <w:noWrap/>
            <w:vAlign w:val="center"/>
          </w:tcPr>
          <w:p w14:paraId="5E910538" w14:textId="73DD6C9D"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w:t>
            </w:r>
          </w:p>
        </w:tc>
        <w:tc>
          <w:tcPr>
            <w:tcW w:w="458" w:type="pct"/>
            <w:shd w:val="clear" w:color="auto" w:fill="F1A983" w:themeFill="accent2" w:themeFillTint="99"/>
            <w:vAlign w:val="center"/>
          </w:tcPr>
          <w:p w14:paraId="7C821360" w14:textId="70D63367"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r>
      <w:tr w:rsidR="006E35D2" w:rsidRPr="00386ECC" w14:paraId="2EA03F01"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7BA055CD"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Przestępstwa pod wpływem alkoholu/ narkotyków</w:t>
            </w:r>
          </w:p>
        </w:tc>
        <w:tc>
          <w:tcPr>
            <w:tcW w:w="471" w:type="pct"/>
            <w:shd w:val="clear" w:color="auto" w:fill="F1A983" w:themeFill="accent2" w:themeFillTint="99"/>
            <w:noWrap/>
            <w:vAlign w:val="center"/>
          </w:tcPr>
          <w:p w14:paraId="51088A9D" w14:textId="755AC86C"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93" w:type="pct"/>
            <w:shd w:val="clear" w:color="auto" w:fill="F1A983" w:themeFill="accent2" w:themeFillTint="99"/>
            <w:noWrap/>
            <w:vAlign w:val="center"/>
          </w:tcPr>
          <w:p w14:paraId="4FBA8DAA" w14:textId="6A87F320"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458" w:type="pct"/>
            <w:shd w:val="clear" w:color="auto" w:fill="F1A983" w:themeFill="accent2" w:themeFillTint="99"/>
            <w:vAlign w:val="center"/>
          </w:tcPr>
          <w:p w14:paraId="42D98A6D" w14:textId="6D869719"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r w:rsidR="006E35D2" w:rsidRPr="00386ECC" w14:paraId="7B714EB4"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49DE72C"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Zakłócanie porządku publicznego</w:t>
            </w:r>
          </w:p>
        </w:tc>
        <w:tc>
          <w:tcPr>
            <w:tcW w:w="471" w:type="pct"/>
            <w:shd w:val="clear" w:color="auto" w:fill="F1A983" w:themeFill="accent2" w:themeFillTint="99"/>
            <w:noWrap/>
            <w:vAlign w:val="center"/>
          </w:tcPr>
          <w:p w14:paraId="48BA6CB5" w14:textId="36F2C277"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393" w:type="pct"/>
            <w:shd w:val="clear" w:color="auto" w:fill="F1A983" w:themeFill="accent2" w:themeFillTint="99"/>
            <w:noWrap/>
            <w:vAlign w:val="center"/>
          </w:tcPr>
          <w:p w14:paraId="32E940E9" w14:textId="1DCCF72E"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458" w:type="pct"/>
            <w:shd w:val="clear" w:color="auto" w:fill="F1A983" w:themeFill="accent2" w:themeFillTint="99"/>
            <w:vAlign w:val="center"/>
          </w:tcPr>
          <w:p w14:paraId="396BE65D" w14:textId="5E6F430D" w:rsidR="006E35D2" w:rsidRPr="00386ECC"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6E35D2" w:rsidRPr="00386ECC" w14:paraId="6C26CA8A"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4E55630" w14:textId="77777777" w:rsidR="006E35D2" w:rsidRPr="00386ECC" w:rsidRDefault="006E35D2" w:rsidP="000C2EA2">
            <w:pPr>
              <w:jc w:val="center"/>
              <w:rPr>
                <w:rFonts w:ascii="Times New Roman" w:hAnsi="Times New Roman" w:cs="Times New Roman"/>
              </w:rPr>
            </w:pPr>
            <w:r>
              <w:rPr>
                <w:rFonts w:ascii="Times New Roman" w:hAnsi="Times New Roman" w:cs="Times New Roman"/>
              </w:rPr>
              <w:t>Przestępstwa popełnione przez nieletnich pod wpływem</w:t>
            </w:r>
          </w:p>
        </w:tc>
        <w:tc>
          <w:tcPr>
            <w:tcW w:w="471" w:type="pct"/>
            <w:shd w:val="clear" w:color="auto" w:fill="F1A983" w:themeFill="accent2" w:themeFillTint="99"/>
            <w:noWrap/>
            <w:vAlign w:val="center"/>
          </w:tcPr>
          <w:p w14:paraId="2D284096" w14:textId="77777777"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b.d.</w:t>
            </w:r>
          </w:p>
        </w:tc>
        <w:tc>
          <w:tcPr>
            <w:tcW w:w="393" w:type="pct"/>
            <w:shd w:val="clear" w:color="auto" w:fill="F1A983" w:themeFill="accent2" w:themeFillTint="99"/>
            <w:noWrap/>
            <w:vAlign w:val="center"/>
          </w:tcPr>
          <w:p w14:paraId="7C428977" w14:textId="77777777"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b.d.</w:t>
            </w:r>
          </w:p>
        </w:tc>
        <w:tc>
          <w:tcPr>
            <w:tcW w:w="458" w:type="pct"/>
            <w:shd w:val="clear" w:color="auto" w:fill="F1A983" w:themeFill="accent2" w:themeFillTint="99"/>
            <w:vAlign w:val="center"/>
          </w:tcPr>
          <w:p w14:paraId="1FA0854E" w14:textId="77777777" w:rsidR="006E35D2" w:rsidRPr="00386ECC" w:rsidRDefault="006E35D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b.d.</w:t>
            </w:r>
          </w:p>
        </w:tc>
      </w:tr>
      <w:tr w:rsidR="006E35D2" w:rsidRPr="00386ECC" w14:paraId="2331E470"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734FBBB" w14:textId="77777777" w:rsidR="006E35D2" w:rsidRDefault="006E35D2" w:rsidP="000C2EA2">
            <w:pPr>
              <w:jc w:val="center"/>
              <w:rPr>
                <w:rFonts w:ascii="Times New Roman" w:hAnsi="Times New Roman" w:cs="Times New Roman"/>
              </w:rPr>
            </w:pPr>
            <w:r>
              <w:rPr>
                <w:rFonts w:ascii="Times New Roman" w:hAnsi="Times New Roman" w:cs="Times New Roman"/>
              </w:rPr>
              <w:t>Interwencje dotyczące przemocy w rodzinie</w:t>
            </w:r>
          </w:p>
        </w:tc>
        <w:tc>
          <w:tcPr>
            <w:tcW w:w="471" w:type="pct"/>
            <w:shd w:val="clear" w:color="auto" w:fill="F1A983" w:themeFill="accent2" w:themeFillTint="99"/>
            <w:noWrap/>
            <w:vAlign w:val="center"/>
          </w:tcPr>
          <w:p w14:paraId="36AA087B" w14:textId="0A349DAC" w:rsidR="006E35D2" w:rsidRDefault="00922A9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393" w:type="pct"/>
            <w:shd w:val="clear" w:color="auto" w:fill="F1A983" w:themeFill="accent2" w:themeFillTint="99"/>
            <w:noWrap/>
            <w:vAlign w:val="center"/>
          </w:tcPr>
          <w:p w14:paraId="34141E77" w14:textId="0FF0A6B4" w:rsidR="006E35D2" w:rsidRDefault="00922A9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c>
          <w:tcPr>
            <w:tcW w:w="458" w:type="pct"/>
            <w:shd w:val="clear" w:color="auto" w:fill="F1A983" w:themeFill="accent2" w:themeFillTint="99"/>
            <w:vAlign w:val="center"/>
          </w:tcPr>
          <w:p w14:paraId="02E19586" w14:textId="6815407C" w:rsidR="006E35D2" w:rsidRDefault="00922A9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r>
      <w:tr w:rsidR="00922A9C" w:rsidRPr="00386ECC" w14:paraId="5DB3BE4D"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1A983" w:themeFill="accent2" w:themeFillTint="99"/>
            <w:noWrap/>
            <w:vAlign w:val="center"/>
          </w:tcPr>
          <w:p w14:paraId="0210E87D" w14:textId="597803F3" w:rsidR="00922A9C" w:rsidRPr="00922A9C" w:rsidRDefault="00922A9C" w:rsidP="00922A9C">
            <w:pPr>
              <w:jc w:val="center"/>
              <w:rPr>
                <w:rFonts w:ascii="Times New Roman" w:hAnsi="Times New Roman" w:cs="Times New Roman"/>
                <w:b w:val="0"/>
                <w:bCs w:val="0"/>
              </w:rPr>
            </w:pPr>
            <w:r>
              <w:rPr>
                <w:rFonts w:ascii="Times New Roman" w:hAnsi="Times New Roman" w:cs="Times New Roman"/>
              </w:rPr>
              <w:t>Liczba osób doświadczających przemocy domowy w 2025 r.</w:t>
            </w:r>
          </w:p>
        </w:tc>
      </w:tr>
      <w:tr w:rsidR="00922A9C" w:rsidRPr="00386ECC" w14:paraId="7C650724"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3988756" w14:textId="74879ED9" w:rsidR="00922A9C" w:rsidRDefault="00922A9C" w:rsidP="000C2EA2">
            <w:pPr>
              <w:jc w:val="center"/>
              <w:rPr>
                <w:rFonts w:ascii="Times New Roman" w:hAnsi="Times New Roman" w:cs="Times New Roman"/>
              </w:rPr>
            </w:pPr>
            <w:r>
              <w:rPr>
                <w:rFonts w:ascii="Times New Roman" w:hAnsi="Times New Roman" w:cs="Times New Roman"/>
              </w:rPr>
              <w:t>Kobiety</w:t>
            </w:r>
          </w:p>
        </w:tc>
        <w:tc>
          <w:tcPr>
            <w:tcW w:w="1322" w:type="pct"/>
            <w:gridSpan w:val="3"/>
            <w:shd w:val="clear" w:color="auto" w:fill="F1A983" w:themeFill="accent2" w:themeFillTint="99"/>
            <w:noWrap/>
            <w:vAlign w:val="center"/>
          </w:tcPr>
          <w:p w14:paraId="532638FC" w14:textId="3127A7B2" w:rsidR="00922A9C" w:rsidRDefault="00922A9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r>
      <w:tr w:rsidR="00922A9C" w:rsidRPr="00386ECC" w14:paraId="214A16B0"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ACFE9FC" w14:textId="7E83E910" w:rsidR="00922A9C" w:rsidRDefault="00922A9C" w:rsidP="000C2EA2">
            <w:pPr>
              <w:jc w:val="center"/>
              <w:rPr>
                <w:rFonts w:ascii="Times New Roman" w:hAnsi="Times New Roman" w:cs="Times New Roman"/>
              </w:rPr>
            </w:pPr>
            <w:r>
              <w:rPr>
                <w:rFonts w:ascii="Times New Roman" w:hAnsi="Times New Roman" w:cs="Times New Roman"/>
              </w:rPr>
              <w:t>Mężczyźni</w:t>
            </w:r>
          </w:p>
        </w:tc>
        <w:tc>
          <w:tcPr>
            <w:tcW w:w="1322" w:type="pct"/>
            <w:gridSpan w:val="3"/>
            <w:shd w:val="clear" w:color="auto" w:fill="F1A983" w:themeFill="accent2" w:themeFillTint="99"/>
            <w:noWrap/>
            <w:vAlign w:val="center"/>
          </w:tcPr>
          <w:p w14:paraId="048945DE" w14:textId="4AB956F8" w:rsidR="00922A9C" w:rsidRDefault="00922A9C"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922A9C" w:rsidRPr="00386ECC" w14:paraId="4DD38CBB"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EE9CA2D" w14:textId="084196BE" w:rsidR="00922A9C" w:rsidRDefault="00922A9C" w:rsidP="000C2EA2">
            <w:pPr>
              <w:jc w:val="center"/>
              <w:rPr>
                <w:rFonts w:ascii="Times New Roman" w:hAnsi="Times New Roman" w:cs="Times New Roman"/>
              </w:rPr>
            </w:pPr>
            <w:r>
              <w:rPr>
                <w:rFonts w:ascii="Times New Roman" w:hAnsi="Times New Roman" w:cs="Times New Roman"/>
              </w:rPr>
              <w:lastRenderedPageBreak/>
              <w:t>Dzieci (do 13 r.ż.)</w:t>
            </w:r>
          </w:p>
        </w:tc>
        <w:tc>
          <w:tcPr>
            <w:tcW w:w="1322" w:type="pct"/>
            <w:gridSpan w:val="3"/>
            <w:shd w:val="clear" w:color="auto" w:fill="F1A983" w:themeFill="accent2" w:themeFillTint="99"/>
            <w:noWrap/>
            <w:vAlign w:val="center"/>
          </w:tcPr>
          <w:p w14:paraId="2219AB76" w14:textId="434A521E" w:rsidR="00922A9C" w:rsidRDefault="00922A9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922A9C" w:rsidRPr="00386ECC" w14:paraId="7BAF0D40"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7CACAFC" w14:textId="6B182F32" w:rsidR="00922A9C" w:rsidRDefault="00922A9C" w:rsidP="000C2EA2">
            <w:pPr>
              <w:jc w:val="center"/>
              <w:rPr>
                <w:rFonts w:ascii="Times New Roman" w:hAnsi="Times New Roman" w:cs="Times New Roman"/>
              </w:rPr>
            </w:pPr>
            <w:r>
              <w:rPr>
                <w:rFonts w:ascii="Times New Roman" w:hAnsi="Times New Roman" w:cs="Times New Roman"/>
              </w:rPr>
              <w:t>Młodzież (13-17 lat)</w:t>
            </w:r>
          </w:p>
        </w:tc>
        <w:tc>
          <w:tcPr>
            <w:tcW w:w="1322" w:type="pct"/>
            <w:gridSpan w:val="3"/>
            <w:shd w:val="clear" w:color="auto" w:fill="F1A983" w:themeFill="accent2" w:themeFillTint="99"/>
            <w:noWrap/>
            <w:vAlign w:val="center"/>
          </w:tcPr>
          <w:p w14:paraId="498B2FA1" w14:textId="153D2391" w:rsidR="00922A9C" w:rsidRDefault="00922A9C"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7A13CF" w:rsidRPr="00386ECC" w14:paraId="2E151DED" w14:textId="77777777" w:rsidTr="007A13CF">
        <w:trPr>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1A983" w:themeFill="accent2" w:themeFillTint="99"/>
            <w:noWrap/>
            <w:vAlign w:val="center"/>
          </w:tcPr>
          <w:p w14:paraId="085B3536" w14:textId="16860703" w:rsidR="007A13CF" w:rsidRPr="002869A5" w:rsidRDefault="007A13CF" w:rsidP="000C2EA2">
            <w:pPr>
              <w:jc w:val="center"/>
              <w:rPr>
                <w:rFonts w:ascii="Times New Roman" w:hAnsi="Times New Roman" w:cs="Times New Roman"/>
                <w:b w:val="0"/>
                <w:bCs w:val="0"/>
              </w:rPr>
            </w:pPr>
            <w:r>
              <w:rPr>
                <w:rFonts w:ascii="Times New Roman" w:hAnsi="Times New Roman" w:cs="Times New Roman"/>
              </w:rPr>
              <w:t>Liczba osób stosujących przemoc domową w 2025 r.</w:t>
            </w:r>
          </w:p>
        </w:tc>
      </w:tr>
      <w:tr w:rsidR="007A13CF" w:rsidRPr="00386ECC" w14:paraId="096264DA" w14:textId="77777777" w:rsidTr="007A13CF">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7B29E79C" w14:textId="7F17D077" w:rsidR="007A13CF" w:rsidRDefault="007A13CF" w:rsidP="007A13CF">
            <w:pPr>
              <w:jc w:val="center"/>
              <w:rPr>
                <w:rFonts w:ascii="Times New Roman" w:hAnsi="Times New Roman" w:cs="Times New Roman"/>
              </w:rPr>
            </w:pPr>
            <w:r>
              <w:rPr>
                <w:rFonts w:ascii="Times New Roman" w:hAnsi="Times New Roman" w:cs="Times New Roman"/>
              </w:rPr>
              <w:t>Kobiety</w:t>
            </w:r>
          </w:p>
        </w:tc>
        <w:tc>
          <w:tcPr>
            <w:tcW w:w="1322" w:type="pct"/>
            <w:gridSpan w:val="3"/>
            <w:shd w:val="clear" w:color="auto" w:fill="F1A983" w:themeFill="accent2" w:themeFillTint="99"/>
            <w:noWrap/>
            <w:vAlign w:val="center"/>
          </w:tcPr>
          <w:p w14:paraId="2FEBEFFC" w14:textId="1BEB9E93" w:rsidR="007A13CF" w:rsidRDefault="007A13CF" w:rsidP="007A13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7A13CF" w:rsidRPr="00386ECC" w14:paraId="50CC7510" w14:textId="77777777" w:rsidTr="007A13CF">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1EC3AB8E" w14:textId="17A41FE7" w:rsidR="007A13CF" w:rsidRDefault="007A13CF" w:rsidP="007A13CF">
            <w:pPr>
              <w:jc w:val="center"/>
              <w:rPr>
                <w:rFonts w:ascii="Times New Roman" w:hAnsi="Times New Roman" w:cs="Times New Roman"/>
              </w:rPr>
            </w:pPr>
            <w:r>
              <w:rPr>
                <w:rFonts w:ascii="Times New Roman" w:hAnsi="Times New Roman" w:cs="Times New Roman"/>
              </w:rPr>
              <w:t>Mężczyźni</w:t>
            </w:r>
          </w:p>
        </w:tc>
        <w:tc>
          <w:tcPr>
            <w:tcW w:w="1322" w:type="pct"/>
            <w:gridSpan w:val="3"/>
            <w:shd w:val="clear" w:color="auto" w:fill="F1A983" w:themeFill="accent2" w:themeFillTint="99"/>
            <w:noWrap/>
            <w:vAlign w:val="center"/>
          </w:tcPr>
          <w:p w14:paraId="6E0855B2" w14:textId="5FB12D8C" w:rsidR="007A13CF" w:rsidRDefault="007A13CF" w:rsidP="007A13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r>
      <w:tr w:rsidR="007A13CF" w:rsidRPr="00386ECC" w14:paraId="1195D180" w14:textId="77777777" w:rsidTr="007A13CF">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EB3DA20" w14:textId="5C56E0C5" w:rsidR="007A13CF" w:rsidRDefault="007A13CF" w:rsidP="007A13CF">
            <w:pPr>
              <w:jc w:val="center"/>
              <w:rPr>
                <w:rFonts w:ascii="Times New Roman" w:hAnsi="Times New Roman" w:cs="Times New Roman"/>
              </w:rPr>
            </w:pPr>
            <w:r>
              <w:rPr>
                <w:rFonts w:ascii="Times New Roman" w:hAnsi="Times New Roman" w:cs="Times New Roman"/>
              </w:rPr>
              <w:t>Dzieci (do 13 r.ż.)</w:t>
            </w:r>
          </w:p>
        </w:tc>
        <w:tc>
          <w:tcPr>
            <w:tcW w:w="1322" w:type="pct"/>
            <w:gridSpan w:val="3"/>
            <w:shd w:val="clear" w:color="auto" w:fill="F1A983" w:themeFill="accent2" w:themeFillTint="99"/>
            <w:noWrap/>
            <w:vAlign w:val="center"/>
          </w:tcPr>
          <w:p w14:paraId="4D31FBCD" w14:textId="01B1A183" w:rsidR="007A13CF" w:rsidRDefault="007A13CF" w:rsidP="007A13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7A13CF" w:rsidRPr="00386ECC" w14:paraId="6BF3453B" w14:textId="77777777" w:rsidTr="007A13CF">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60CFCC24" w14:textId="5D9D7E76" w:rsidR="007A13CF" w:rsidRDefault="007A13CF" w:rsidP="007A13CF">
            <w:pPr>
              <w:jc w:val="center"/>
              <w:rPr>
                <w:rFonts w:ascii="Times New Roman" w:hAnsi="Times New Roman" w:cs="Times New Roman"/>
              </w:rPr>
            </w:pPr>
            <w:r>
              <w:rPr>
                <w:rFonts w:ascii="Times New Roman" w:hAnsi="Times New Roman" w:cs="Times New Roman"/>
              </w:rPr>
              <w:t>Młodzież (13-17 lat)</w:t>
            </w:r>
          </w:p>
        </w:tc>
        <w:tc>
          <w:tcPr>
            <w:tcW w:w="1322" w:type="pct"/>
            <w:gridSpan w:val="3"/>
            <w:shd w:val="clear" w:color="auto" w:fill="F1A983" w:themeFill="accent2" w:themeFillTint="99"/>
            <w:noWrap/>
            <w:vAlign w:val="center"/>
          </w:tcPr>
          <w:p w14:paraId="60DF274B" w14:textId="168DC196" w:rsidR="007A13CF" w:rsidRDefault="007A13CF" w:rsidP="007A13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AB6476" w:rsidRPr="00386ECC" w14:paraId="0A742DF7"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3B92CFCD" w14:textId="6BE368CF" w:rsidR="00AB6476" w:rsidRDefault="00AB6476" w:rsidP="00AB6476">
            <w:pPr>
              <w:jc w:val="center"/>
              <w:rPr>
                <w:rFonts w:ascii="Times New Roman" w:hAnsi="Times New Roman" w:cs="Times New Roman"/>
              </w:rPr>
            </w:pPr>
            <w:r>
              <w:rPr>
                <w:rFonts w:ascii="Times New Roman" w:hAnsi="Times New Roman" w:cs="Times New Roman"/>
              </w:rPr>
              <w:t>Znęcanie się nad rodziną</w:t>
            </w:r>
          </w:p>
        </w:tc>
        <w:tc>
          <w:tcPr>
            <w:tcW w:w="1322" w:type="pct"/>
            <w:gridSpan w:val="3"/>
            <w:shd w:val="clear" w:color="auto" w:fill="F1A983" w:themeFill="accent2" w:themeFillTint="99"/>
            <w:noWrap/>
            <w:vAlign w:val="center"/>
          </w:tcPr>
          <w:p w14:paraId="0A3ABD13" w14:textId="0E38B0A2" w:rsidR="00AB6476" w:rsidRPr="002869A5"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 xml:space="preserve">Liczba spraw wszczętych/ stwierdzonych/ zakończonych </w:t>
            </w:r>
          </w:p>
        </w:tc>
      </w:tr>
      <w:tr w:rsidR="006E35D2" w:rsidRPr="00386ECC" w14:paraId="4B86BC11"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61408B7" w14:textId="6F083CA7" w:rsidR="006E35D2" w:rsidRDefault="00AB6476" w:rsidP="000C2EA2">
            <w:pPr>
              <w:jc w:val="center"/>
              <w:rPr>
                <w:rFonts w:ascii="Times New Roman" w:hAnsi="Times New Roman" w:cs="Times New Roman"/>
              </w:rPr>
            </w:pPr>
            <w:r>
              <w:rPr>
                <w:rFonts w:ascii="Times New Roman" w:hAnsi="Times New Roman" w:cs="Times New Roman"/>
              </w:rPr>
              <w:t>2023</w:t>
            </w:r>
          </w:p>
        </w:tc>
        <w:tc>
          <w:tcPr>
            <w:tcW w:w="471" w:type="pct"/>
            <w:shd w:val="clear" w:color="auto" w:fill="F1A983" w:themeFill="accent2" w:themeFillTint="99"/>
            <w:noWrap/>
            <w:vAlign w:val="center"/>
          </w:tcPr>
          <w:p w14:paraId="699F1FDB" w14:textId="2C2D28F6"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c>
          <w:tcPr>
            <w:tcW w:w="393" w:type="pct"/>
            <w:shd w:val="clear" w:color="auto" w:fill="F1A983" w:themeFill="accent2" w:themeFillTint="99"/>
            <w:vAlign w:val="center"/>
          </w:tcPr>
          <w:p w14:paraId="18960A6C" w14:textId="37767D87"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458" w:type="pct"/>
            <w:shd w:val="clear" w:color="auto" w:fill="F1A983" w:themeFill="accent2" w:themeFillTint="99"/>
            <w:vAlign w:val="center"/>
          </w:tcPr>
          <w:p w14:paraId="4F1AA05C" w14:textId="2A15A736"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r>
      <w:tr w:rsidR="006E35D2" w:rsidRPr="00386ECC" w14:paraId="54B4D716"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0AE9BF6E" w14:textId="27F1F78B" w:rsidR="006E35D2" w:rsidRDefault="00AB6476" w:rsidP="000C2EA2">
            <w:pPr>
              <w:jc w:val="center"/>
              <w:rPr>
                <w:rFonts w:ascii="Times New Roman" w:hAnsi="Times New Roman" w:cs="Times New Roman"/>
              </w:rPr>
            </w:pPr>
            <w:r>
              <w:rPr>
                <w:rFonts w:ascii="Times New Roman" w:hAnsi="Times New Roman" w:cs="Times New Roman"/>
              </w:rPr>
              <w:t>2024</w:t>
            </w:r>
          </w:p>
        </w:tc>
        <w:tc>
          <w:tcPr>
            <w:tcW w:w="471" w:type="pct"/>
            <w:shd w:val="clear" w:color="auto" w:fill="F1A983" w:themeFill="accent2" w:themeFillTint="99"/>
            <w:noWrap/>
            <w:vAlign w:val="center"/>
          </w:tcPr>
          <w:p w14:paraId="44619DFA" w14:textId="13D2D6C3"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393" w:type="pct"/>
            <w:shd w:val="clear" w:color="auto" w:fill="F1A983" w:themeFill="accent2" w:themeFillTint="99"/>
            <w:vAlign w:val="center"/>
          </w:tcPr>
          <w:p w14:paraId="6FF65071" w14:textId="15EF0B13"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458" w:type="pct"/>
            <w:shd w:val="clear" w:color="auto" w:fill="F1A983" w:themeFill="accent2" w:themeFillTint="99"/>
            <w:vAlign w:val="center"/>
          </w:tcPr>
          <w:p w14:paraId="5778E9F9" w14:textId="02092F26"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r>
      <w:tr w:rsidR="006E35D2" w:rsidRPr="00386ECC" w14:paraId="2C2EDCA3"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38AC5AD5" w14:textId="477D74D8" w:rsidR="006E35D2" w:rsidRDefault="00AB6476" w:rsidP="000C2EA2">
            <w:pPr>
              <w:jc w:val="center"/>
              <w:rPr>
                <w:rFonts w:ascii="Times New Roman" w:hAnsi="Times New Roman" w:cs="Times New Roman"/>
              </w:rPr>
            </w:pPr>
            <w:r>
              <w:rPr>
                <w:rFonts w:ascii="Times New Roman" w:hAnsi="Times New Roman" w:cs="Times New Roman"/>
              </w:rPr>
              <w:t>2025</w:t>
            </w:r>
          </w:p>
        </w:tc>
        <w:tc>
          <w:tcPr>
            <w:tcW w:w="471" w:type="pct"/>
            <w:shd w:val="clear" w:color="auto" w:fill="F1A983" w:themeFill="accent2" w:themeFillTint="99"/>
            <w:noWrap/>
            <w:vAlign w:val="center"/>
          </w:tcPr>
          <w:p w14:paraId="4725702D" w14:textId="7F4FF978"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393" w:type="pct"/>
            <w:shd w:val="clear" w:color="auto" w:fill="F1A983" w:themeFill="accent2" w:themeFillTint="99"/>
            <w:vAlign w:val="center"/>
          </w:tcPr>
          <w:p w14:paraId="024D3D2D" w14:textId="5442EB64"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458" w:type="pct"/>
            <w:shd w:val="clear" w:color="auto" w:fill="F1A983" w:themeFill="accent2" w:themeFillTint="99"/>
            <w:vAlign w:val="center"/>
          </w:tcPr>
          <w:p w14:paraId="68309E1E" w14:textId="77777777" w:rsidR="006E35D2" w:rsidRDefault="006E35D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r>
      <w:tr w:rsidR="00AB6476" w:rsidRPr="00386ECC" w14:paraId="0475A3AD" w14:textId="77777777" w:rsidTr="00AB647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1CD32DBD" w14:textId="67C1D328" w:rsidR="00AB6476" w:rsidRDefault="00AB6476" w:rsidP="00AB6476">
            <w:pPr>
              <w:jc w:val="center"/>
              <w:rPr>
                <w:rFonts w:ascii="Times New Roman" w:hAnsi="Times New Roman" w:cs="Times New Roman"/>
              </w:rPr>
            </w:pPr>
            <w:r>
              <w:rPr>
                <w:rFonts w:ascii="Times New Roman" w:hAnsi="Times New Roman" w:cs="Times New Roman"/>
              </w:rPr>
              <w:t>Groźby karalne</w:t>
            </w:r>
          </w:p>
        </w:tc>
        <w:tc>
          <w:tcPr>
            <w:tcW w:w="1322" w:type="pct"/>
            <w:gridSpan w:val="3"/>
            <w:shd w:val="clear" w:color="auto" w:fill="F1A983" w:themeFill="accent2" w:themeFillTint="99"/>
            <w:noWrap/>
            <w:vAlign w:val="center"/>
          </w:tcPr>
          <w:p w14:paraId="388FECA1" w14:textId="23179B67" w:rsidR="00AB6476" w:rsidRPr="002869A5"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 xml:space="preserve">Liczba spraw wszczętych/ stwierdzonych/ zakończonych </w:t>
            </w:r>
          </w:p>
        </w:tc>
      </w:tr>
      <w:tr w:rsidR="006E35D2" w:rsidRPr="00386ECC" w14:paraId="45DC5D11"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3014C664" w14:textId="5DE5BCA6" w:rsidR="006E35D2" w:rsidRDefault="00AB6476" w:rsidP="000C2EA2">
            <w:pPr>
              <w:jc w:val="center"/>
              <w:rPr>
                <w:rFonts w:ascii="Times New Roman" w:hAnsi="Times New Roman" w:cs="Times New Roman"/>
              </w:rPr>
            </w:pPr>
            <w:r>
              <w:rPr>
                <w:rFonts w:ascii="Times New Roman" w:hAnsi="Times New Roman" w:cs="Times New Roman"/>
              </w:rPr>
              <w:t>2023</w:t>
            </w:r>
          </w:p>
        </w:tc>
        <w:tc>
          <w:tcPr>
            <w:tcW w:w="471" w:type="pct"/>
            <w:shd w:val="clear" w:color="auto" w:fill="F1A983" w:themeFill="accent2" w:themeFillTint="99"/>
            <w:noWrap/>
            <w:vAlign w:val="center"/>
          </w:tcPr>
          <w:p w14:paraId="280BBA0E" w14:textId="39C3F200"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c>
          <w:tcPr>
            <w:tcW w:w="393" w:type="pct"/>
            <w:shd w:val="clear" w:color="auto" w:fill="F1A983" w:themeFill="accent2" w:themeFillTint="99"/>
            <w:vAlign w:val="center"/>
          </w:tcPr>
          <w:p w14:paraId="64ED68C0" w14:textId="4C86DBF3"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458" w:type="pct"/>
            <w:shd w:val="clear" w:color="auto" w:fill="F1A983" w:themeFill="accent2" w:themeFillTint="99"/>
            <w:vAlign w:val="center"/>
          </w:tcPr>
          <w:p w14:paraId="02D87A66" w14:textId="3DAD69B9"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r>
      <w:tr w:rsidR="006E35D2" w:rsidRPr="00386ECC" w14:paraId="0E6F6B03"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31EB2FFE" w14:textId="3A59A4A4" w:rsidR="006E35D2" w:rsidRDefault="00AB6476" w:rsidP="000C2EA2">
            <w:pPr>
              <w:jc w:val="center"/>
              <w:rPr>
                <w:rFonts w:ascii="Times New Roman" w:hAnsi="Times New Roman" w:cs="Times New Roman"/>
              </w:rPr>
            </w:pPr>
            <w:r>
              <w:rPr>
                <w:rFonts w:ascii="Times New Roman" w:hAnsi="Times New Roman" w:cs="Times New Roman"/>
              </w:rPr>
              <w:t>2024</w:t>
            </w:r>
          </w:p>
        </w:tc>
        <w:tc>
          <w:tcPr>
            <w:tcW w:w="471" w:type="pct"/>
            <w:shd w:val="clear" w:color="auto" w:fill="F1A983" w:themeFill="accent2" w:themeFillTint="99"/>
            <w:noWrap/>
            <w:vAlign w:val="center"/>
          </w:tcPr>
          <w:p w14:paraId="269CF373" w14:textId="6F1CEA03"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c>
          <w:tcPr>
            <w:tcW w:w="393" w:type="pct"/>
            <w:shd w:val="clear" w:color="auto" w:fill="F1A983" w:themeFill="accent2" w:themeFillTint="99"/>
            <w:vAlign w:val="center"/>
          </w:tcPr>
          <w:p w14:paraId="6E3443E3" w14:textId="1AA7EE3D"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458" w:type="pct"/>
            <w:shd w:val="clear" w:color="auto" w:fill="F1A983" w:themeFill="accent2" w:themeFillTint="99"/>
            <w:vAlign w:val="center"/>
          </w:tcPr>
          <w:p w14:paraId="661D55BF" w14:textId="325A2DBA" w:rsidR="006E35D2" w:rsidRDefault="00AB647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r w:rsidR="006E35D2" w:rsidRPr="00386ECC" w14:paraId="679B9FBE"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636917C5" w14:textId="46C0847A" w:rsidR="006E35D2" w:rsidRDefault="00AB6476" w:rsidP="000C2EA2">
            <w:pPr>
              <w:jc w:val="center"/>
              <w:rPr>
                <w:rFonts w:ascii="Times New Roman" w:hAnsi="Times New Roman" w:cs="Times New Roman"/>
              </w:rPr>
            </w:pPr>
            <w:r>
              <w:rPr>
                <w:rFonts w:ascii="Times New Roman" w:hAnsi="Times New Roman" w:cs="Times New Roman"/>
              </w:rPr>
              <w:t>2025</w:t>
            </w:r>
          </w:p>
        </w:tc>
        <w:tc>
          <w:tcPr>
            <w:tcW w:w="471" w:type="pct"/>
            <w:shd w:val="clear" w:color="auto" w:fill="F1A983" w:themeFill="accent2" w:themeFillTint="99"/>
            <w:noWrap/>
            <w:vAlign w:val="center"/>
          </w:tcPr>
          <w:p w14:paraId="51C1DDEC" w14:textId="40040951"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393" w:type="pct"/>
            <w:shd w:val="clear" w:color="auto" w:fill="F1A983" w:themeFill="accent2" w:themeFillTint="99"/>
            <w:vAlign w:val="center"/>
          </w:tcPr>
          <w:p w14:paraId="156B7C28" w14:textId="1B7AF40B"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458" w:type="pct"/>
            <w:shd w:val="clear" w:color="auto" w:fill="F1A983" w:themeFill="accent2" w:themeFillTint="99"/>
            <w:vAlign w:val="center"/>
          </w:tcPr>
          <w:p w14:paraId="5786C0B4" w14:textId="79F331B1" w:rsidR="006E35D2" w:rsidRDefault="00AB647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r>
      <w:tr w:rsidR="00AB6476" w:rsidRPr="00386ECC" w14:paraId="46782271" w14:textId="77777777" w:rsidTr="00AB647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38D314FE" w14:textId="4F22EE07" w:rsidR="00AB6476" w:rsidRDefault="00AB6476" w:rsidP="00AB6476">
            <w:pPr>
              <w:jc w:val="center"/>
              <w:rPr>
                <w:rFonts w:ascii="Times New Roman" w:hAnsi="Times New Roman" w:cs="Times New Roman"/>
              </w:rPr>
            </w:pPr>
            <w:r>
              <w:rPr>
                <w:rFonts w:ascii="Times New Roman" w:hAnsi="Times New Roman" w:cs="Times New Roman"/>
              </w:rPr>
              <w:t xml:space="preserve">Inne </w:t>
            </w:r>
            <w:r w:rsidR="00532F5C">
              <w:rPr>
                <w:rFonts w:ascii="Times New Roman" w:hAnsi="Times New Roman" w:cs="Times New Roman"/>
              </w:rPr>
              <w:t>przestępstwa</w:t>
            </w:r>
            <w:r>
              <w:rPr>
                <w:rFonts w:ascii="Times New Roman" w:hAnsi="Times New Roman" w:cs="Times New Roman"/>
              </w:rPr>
              <w:t xml:space="preserve"> (np. rozpijanie małoletniego, uchylanie się od alimentów)</w:t>
            </w:r>
          </w:p>
        </w:tc>
        <w:tc>
          <w:tcPr>
            <w:tcW w:w="1322" w:type="pct"/>
            <w:gridSpan w:val="3"/>
            <w:shd w:val="clear" w:color="auto" w:fill="F1A983" w:themeFill="accent2" w:themeFillTint="99"/>
            <w:noWrap/>
            <w:vAlign w:val="center"/>
          </w:tcPr>
          <w:p w14:paraId="1DD9C570" w14:textId="5B11F2CA"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
                <w:bCs/>
              </w:rPr>
              <w:t xml:space="preserve">Liczba spraw wszczętych/ stwierdzonych/ zakończonych </w:t>
            </w:r>
          </w:p>
        </w:tc>
      </w:tr>
      <w:tr w:rsidR="00AB6476" w:rsidRPr="00386ECC" w14:paraId="32293665"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09CE3134" w14:textId="08F38D4B" w:rsidR="00AB6476" w:rsidRDefault="00AB6476" w:rsidP="00AB6476">
            <w:pPr>
              <w:jc w:val="center"/>
              <w:rPr>
                <w:rFonts w:ascii="Times New Roman" w:hAnsi="Times New Roman" w:cs="Times New Roman"/>
              </w:rPr>
            </w:pPr>
            <w:r>
              <w:rPr>
                <w:rFonts w:ascii="Times New Roman" w:hAnsi="Times New Roman" w:cs="Times New Roman"/>
              </w:rPr>
              <w:t>2023</w:t>
            </w:r>
          </w:p>
        </w:tc>
        <w:tc>
          <w:tcPr>
            <w:tcW w:w="471" w:type="pct"/>
            <w:shd w:val="clear" w:color="auto" w:fill="F1A983" w:themeFill="accent2" w:themeFillTint="99"/>
            <w:noWrap/>
            <w:vAlign w:val="center"/>
          </w:tcPr>
          <w:p w14:paraId="46425DCC" w14:textId="02802F6C"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393" w:type="pct"/>
            <w:shd w:val="clear" w:color="auto" w:fill="F1A983" w:themeFill="accent2" w:themeFillTint="99"/>
            <w:vAlign w:val="center"/>
          </w:tcPr>
          <w:p w14:paraId="7B154701" w14:textId="0AA7E60E"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458" w:type="pct"/>
            <w:shd w:val="clear" w:color="auto" w:fill="F1A983" w:themeFill="accent2" w:themeFillTint="99"/>
            <w:vAlign w:val="center"/>
          </w:tcPr>
          <w:p w14:paraId="7A51E0C7" w14:textId="663153D2"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r w:rsidR="00AB6476" w:rsidRPr="00386ECC" w14:paraId="37DA3ADD"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72187D28" w14:textId="2A43B391" w:rsidR="00AB6476" w:rsidRDefault="00AB6476" w:rsidP="00AB6476">
            <w:pPr>
              <w:jc w:val="center"/>
              <w:rPr>
                <w:rFonts w:ascii="Times New Roman" w:hAnsi="Times New Roman" w:cs="Times New Roman"/>
              </w:rPr>
            </w:pPr>
            <w:r>
              <w:rPr>
                <w:rFonts w:ascii="Times New Roman" w:hAnsi="Times New Roman" w:cs="Times New Roman"/>
              </w:rPr>
              <w:t>2024</w:t>
            </w:r>
          </w:p>
        </w:tc>
        <w:tc>
          <w:tcPr>
            <w:tcW w:w="471" w:type="pct"/>
            <w:shd w:val="clear" w:color="auto" w:fill="F1A983" w:themeFill="accent2" w:themeFillTint="99"/>
            <w:noWrap/>
            <w:vAlign w:val="center"/>
          </w:tcPr>
          <w:p w14:paraId="308657C6" w14:textId="4F2827E7"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w:t>
            </w:r>
          </w:p>
        </w:tc>
        <w:tc>
          <w:tcPr>
            <w:tcW w:w="393" w:type="pct"/>
            <w:shd w:val="clear" w:color="auto" w:fill="F1A983" w:themeFill="accent2" w:themeFillTint="99"/>
            <w:vAlign w:val="center"/>
          </w:tcPr>
          <w:p w14:paraId="2CE224AB" w14:textId="6EB3B7FF"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w:t>
            </w:r>
          </w:p>
        </w:tc>
        <w:tc>
          <w:tcPr>
            <w:tcW w:w="458" w:type="pct"/>
            <w:shd w:val="clear" w:color="auto" w:fill="F1A983" w:themeFill="accent2" w:themeFillTint="99"/>
            <w:vAlign w:val="center"/>
          </w:tcPr>
          <w:p w14:paraId="7AA57083" w14:textId="34F96535"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w:t>
            </w:r>
          </w:p>
        </w:tc>
      </w:tr>
      <w:tr w:rsidR="00AB6476" w:rsidRPr="00386ECC" w14:paraId="05E99FF1"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A111211" w14:textId="684EF9D6" w:rsidR="00AB6476" w:rsidRDefault="00AB6476" w:rsidP="00AB6476">
            <w:pPr>
              <w:jc w:val="center"/>
              <w:rPr>
                <w:rFonts w:ascii="Times New Roman" w:hAnsi="Times New Roman" w:cs="Times New Roman"/>
              </w:rPr>
            </w:pPr>
            <w:r>
              <w:rPr>
                <w:rFonts w:ascii="Times New Roman" w:hAnsi="Times New Roman" w:cs="Times New Roman"/>
              </w:rPr>
              <w:t>2025</w:t>
            </w:r>
          </w:p>
        </w:tc>
        <w:tc>
          <w:tcPr>
            <w:tcW w:w="471" w:type="pct"/>
            <w:shd w:val="clear" w:color="auto" w:fill="F1A983" w:themeFill="accent2" w:themeFillTint="99"/>
            <w:noWrap/>
            <w:vAlign w:val="center"/>
          </w:tcPr>
          <w:p w14:paraId="0BEEF198" w14:textId="2368E08F"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393" w:type="pct"/>
            <w:shd w:val="clear" w:color="auto" w:fill="F1A983" w:themeFill="accent2" w:themeFillTint="99"/>
            <w:vAlign w:val="center"/>
          </w:tcPr>
          <w:p w14:paraId="68B6F868" w14:textId="626BC0E8"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458" w:type="pct"/>
            <w:shd w:val="clear" w:color="auto" w:fill="F1A983" w:themeFill="accent2" w:themeFillTint="99"/>
            <w:vAlign w:val="center"/>
          </w:tcPr>
          <w:p w14:paraId="4E64A3B8" w14:textId="214B1001"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r>
      <w:tr w:rsidR="00AB6476" w:rsidRPr="00386ECC" w14:paraId="0E8C172B"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453F78B8" w14:textId="4DF8F3C4" w:rsidR="00AB6476" w:rsidRDefault="00AB6476" w:rsidP="00AB6476">
            <w:pPr>
              <w:jc w:val="center"/>
              <w:rPr>
                <w:rFonts w:ascii="Times New Roman" w:hAnsi="Times New Roman" w:cs="Times New Roman"/>
              </w:rPr>
            </w:pPr>
            <w:r>
              <w:rPr>
                <w:rFonts w:ascii="Times New Roman" w:hAnsi="Times New Roman" w:cs="Times New Roman"/>
              </w:rPr>
              <w:t>Ogólne statystyki przestępstw (z podziałem na rodzaje)</w:t>
            </w:r>
          </w:p>
        </w:tc>
        <w:tc>
          <w:tcPr>
            <w:tcW w:w="471" w:type="pct"/>
            <w:shd w:val="clear" w:color="auto" w:fill="F1A983" w:themeFill="accent2" w:themeFillTint="99"/>
            <w:noWrap/>
            <w:vAlign w:val="center"/>
          </w:tcPr>
          <w:p w14:paraId="2F070343" w14:textId="053CF9F5"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2023</w:t>
            </w:r>
          </w:p>
        </w:tc>
        <w:tc>
          <w:tcPr>
            <w:tcW w:w="393" w:type="pct"/>
            <w:shd w:val="clear" w:color="auto" w:fill="F1A983" w:themeFill="accent2" w:themeFillTint="99"/>
            <w:vAlign w:val="center"/>
          </w:tcPr>
          <w:p w14:paraId="3B14E1B4" w14:textId="72BCE7E3"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2024</w:t>
            </w:r>
          </w:p>
        </w:tc>
        <w:tc>
          <w:tcPr>
            <w:tcW w:w="458" w:type="pct"/>
            <w:shd w:val="clear" w:color="auto" w:fill="F1A983" w:themeFill="accent2" w:themeFillTint="99"/>
            <w:vAlign w:val="center"/>
          </w:tcPr>
          <w:p w14:paraId="2B23915B" w14:textId="6298040D"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2025</w:t>
            </w:r>
          </w:p>
        </w:tc>
      </w:tr>
      <w:tr w:rsidR="00AB6476" w:rsidRPr="00386ECC" w14:paraId="705A5052"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2F618E8F" w14:textId="6D2B8F58" w:rsidR="00AB6476" w:rsidRDefault="00AB6476" w:rsidP="00AB6476">
            <w:pPr>
              <w:jc w:val="center"/>
              <w:rPr>
                <w:rFonts w:ascii="Times New Roman" w:hAnsi="Times New Roman" w:cs="Times New Roman"/>
              </w:rPr>
            </w:pPr>
            <w:r>
              <w:rPr>
                <w:rFonts w:ascii="Times New Roman" w:hAnsi="Times New Roman" w:cs="Times New Roman"/>
              </w:rPr>
              <w:lastRenderedPageBreak/>
              <w:t>Kradzieże</w:t>
            </w:r>
          </w:p>
        </w:tc>
        <w:tc>
          <w:tcPr>
            <w:tcW w:w="471" w:type="pct"/>
            <w:shd w:val="clear" w:color="auto" w:fill="F1A983" w:themeFill="accent2" w:themeFillTint="99"/>
            <w:noWrap/>
            <w:vAlign w:val="center"/>
          </w:tcPr>
          <w:p w14:paraId="4CA6D7CB" w14:textId="68071A85"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c>
          <w:tcPr>
            <w:tcW w:w="393" w:type="pct"/>
            <w:shd w:val="clear" w:color="auto" w:fill="F1A983" w:themeFill="accent2" w:themeFillTint="99"/>
            <w:vAlign w:val="center"/>
          </w:tcPr>
          <w:p w14:paraId="37B16A67" w14:textId="2B44BF16"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w:t>
            </w:r>
          </w:p>
        </w:tc>
        <w:tc>
          <w:tcPr>
            <w:tcW w:w="458" w:type="pct"/>
            <w:shd w:val="clear" w:color="auto" w:fill="F1A983" w:themeFill="accent2" w:themeFillTint="99"/>
            <w:vAlign w:val="center"/>
          </w:tcPr>
          <w:p w14:paraId="2C4BBB39" w14:textId="0C24177E"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r>
      <w:tr w:rsidR="00AB6476" w:rsidRPr="00386ECC" w14:paraId="659D30EA"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3C85917" w14:textId="1BC665B8" w:rsidR="00AB6476" w:rsidRDefault="00AB6476" w:rsidP="00AB6476">
            <w:pPr>
              <w:jc w:val="center"/>
              <w:rPr>
                <w:rFonts w:ascii="Times New Roman" w:hAnsi="Times New Roman" w:cs="Times New Roman"/>
              </w:rPr>
            </w:pPr>
            <w:r>
              <w:rPr>
                <w:rFonts w:ascii="Times New Roman" w:hAnsi="Times New Roman" w:cs="Times New Roman"/>
              </w:rPr>
              <w:t>Pobicia</w:t>
            </w:r>
          </w:p>
        </w:tc>
        <w:tc>
          <w:tcPr>
            <w:tcW w:w="471" w:type="pct"/>
            <w:shd w:val="clear" w:color="auto" w:fill="F1A983" w:themeFill="accent2" w:themeFillTint="99"/>
            <w:noWrap/>
            <w:vAlign w:val="center"/>
          </w:tcPr>
          <w:p w14:paraId="480EB892" w14:textId="2539033C"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393" w:type="pct"/>
            <w:shd w:val="clear" w:color="auto" w:fill="F1A983" w:themeFill="accent2" w:themeFillTint="99"/>
            <w:vAlign w:val="center"/>
          </w:tcPr>
          <w:p w14:paraId="77CBA47C" w14:textId="173DE1E7"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458" w:type="pct"/>
            <w:shd w:val="clear" w:color="auto" w:fill="F1A983" w:themeFill="accent2" w:themeFillTint="99"/>
            <w:vAlign w:val="center"/>
          </w:tcPr>
          <w:p w14:paraId="5A721504" w14:textId="3C100ADF" w:rsidR="00AB6476" w:rsidRDefault="00AB6476"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AB6476" w:rsidRPr="00386ECC" w14:paraId="2940A8B3" w14:textId="77777777" w:rsidTr="00922A9C">
        <w:trPr>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A6A6184" w14:textId="2747AB7C" w:rsidR="00AB6476" w:rsidRDefault="00AB6476" w:rsidP="00AB6476">
            <w:pPr>
              <w:jc w:val="center"/>
              <w:rPr>
                <w:rFonts w:ascii="Times New Roman" w:hAnsi="Times New Roman" w:cs="Times New Roman"/>
              </w:rPr>
            </w:pPr>
            <w:r>
              <w:rPr>
                <w:rFonts w:ascii="Times New Roman" w:hAnsi="Times New Roman" w:cs="Times New Roman"/>
              </w:rPr>
              <w:t>Uszkodzenia mienia</w:t>
            </w:r>
          </w:p>
        </w:tc>
        <w:tc>
          <w:tcPr>
            <w:tcW w:w="471" w:type="pct"/>
            <w:shd w:val="clear" w:color="auto" w:fill="F1A983" w:themeFill="accent2" w:themeFillTint="99"/>
            <w:noWrap/>
            <w:vAlign w:val="center"/>
          </w:tcPr>
          <w:p w14:paraId="3E2BDCFF" w14:textId="038A6ECB"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393" w:type="pct"/>
            <w:shd w:val="clear" w:color="auto" w:fill="F1A983" w:themeFill="accent2" w:themeFillTint="99"/>
            <w:vAlign w:val="center"/>
          </w:tcPr>
          <w:p w14:paraId="33C9E686" w14:textId="6F95E27A"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c>
          <w:tcPr>
            <w:tcW w:w="458" w:type="pct"/>
            <w:shd w:val="clear" w:color="auto" w:fill="F1A983" w:themeFill="accent2" w:themeFillTint="99"/>
            <w:vAlign w:val="center"/>
          </w:tcPr>
          <w:p w14:paraId="639D6BE2" w14:textId="641E5509" w:rsidR="00AB6476" w:rsidRDefault="00AB6476" w:rsidP="00AB64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r>
      <w:tr w:rsidR="00AB6476" w:rsidRPr="00386ECC" w14:paraId="3216E39F" w14:textId="77777777" w:rsidTr="00922A9C">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678" w:type="pct"/>
            <w:shd w:val="clear" w:color="auto" w:fill="F1A983" w:themeFill="accent2" w:themeFillTint="99"/>
            <w:noWrap/>
            <w:vAlign w:val="center"/>
          </w:tcPr>
          <w:p w14:paraId="563512EC" w14:textId="1E494700" w:rsidR="00AB6476" w:rsidRDefault="00B26240" w:rsidP="00AB6476">
            <w:pPr>
              <w:jc w:val="center"/>
              <w:rPr>
                <w:rFonts w:ascii="Times New Roman" w:hAnsi="Times New Roman" w:cs="Times New Roman"/>
              </w:rPr>
            </w:pPr>
            <w:r>
              <w:rPr>
                <w:rFonts w:ascii="Times New Roman" w:hAnsi="Times New Roman" w:cs="Times New Roman"/>
              </w:rPr>
              <w:t>Inne</w:t>
            </w:r>
          </w:p>
        </w:tc>
        <w:tc>
          <w:tcPr>
            <w:tcW w:w="471" w:type="pct"/>
            <w:shd w:val="clear" w:color="auto" w:fill="F1A983" w:themeFill="accent2" w:themeFillTint="99"/>
            <w:noWrap/>
            <w:vAlign w:val="center"/>
          </w:tcPr>
          <w:p w14:paraId="4D23B8BB" w14:textId="5DBDECC2" w:rsidR="00AB6476" w:rsidRDefault="00B26240"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393" w:type="pct"/>
            <w:shd w:val="clear" w:color="auto" w:fill="F1A983" w:themeFill="accent2" w:themeFillTint="99"/>
            <w:vAlign w:val="center"/>
          </w:tcPr>
          <w:p w14:paraId="6E72C555" w14:textId="5329C3C6" w:rsidR="00AB6476" w:rsidRDefault="00B26240"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198</w:t>
            </w:r>
          </w:p>
        </w:tc>
        <w:tc>
          <w:tcPr>
            <w:tcW w:w="458" w:type="pct"/>
            <w:shd w:val="clear" w:color="auto" w:fill="F1A983" w:themeFill="accent2" w:themeFillTint="99"/>
            <w:vAlign w:val="center"/>
          </w:tcPr>
          <w:p w14:paraId="44094132" w14:textId="52CF3AFB" w:rsidR="00AB6476" w:rsidRDefault="00B26240" w:rsidP="00AB64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166</w:t>
            </w:r>
          </w:p>
        </w:tc>
      </w:tr>
    </w:tbl>
    <w:p w14:paraId="26CA6E11" w14:textId="0EB5275E" w:rsidR="006E35D2" w:rsidRPr="0010557B" w:rsidRDefault="0010557B" w:rsidP="0010557B">
      <w:pPr>
        <w:tabs>
          <w:tab w:val="left" w:pos="1741"/>
        </w:tabs>
        <w:spacing w:line="360" w:lineRule="auto"/>
        <w:ind w:left="360"/>
        <w:contextualSpacing/>
        <w:jc w:val="center"/>
        <w:rPr>
          <w:rFonts w:ascii="Times New Roman" w:hAnsi="Times New Roman" w:cs="Times New Roman"/>
          <w:i/>
          <w:iCs/>
          <w:sz w:val="20"/>
          <w:szCs w:val="20"/>
        </w:rPr>
      </w:pPr>
      <w:r w:rsidRPr="00CB79B6">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Komendy Powiatowej Policji w Wołominie</w:t>
      </w:r>
    </w:p>
    <w:p w14:paraId="7A1D2542" w14:textId="69C911E4" w:rsidR="007D6E1D" w:rsidRDefault="007D6E1D" w:rsidP="00740F34">
      <w:pPr>
        <w:spacing w:before="240" w:after="0" w:line="360" w:lineRule="auto"/>
        <w:ind w:firstLine="708"/>
        <w:jc w:val="both"/>
        <w:rPr>
          <w:rFonts w:ascii="Times New Roman" w:eastAsia="Calibri" w:hAnsi="Times New Roman" w:cs="Times New Roman"/>
          <w:szCs w:val="22"/>
        </w:rPr>
      </w:pPr>
      <w:r w:rsidRPr="003C01E0">
        <w:rPr>
          <w:rFonts w:ascii="Times New Roman" w:eastAsia="Calibri" w:hAnsi="Times New Roman" w:cs="Times New Roman"/>
          <w:kern w:val="0"/>
          <w:szCs w:val="22"/>
          <w14:ligatures w14:val="none"/>
        </w:rPr>
        <w:t xml:space="preserve">System ochrony przeciwpożarowej tworzy kilka dobrze wyposażonych jednostek Ochotniczej Straży Pożarnej, z których </w:t>
      </w:r>
      <w:r>
        <w:rPr>
          <w:rFonts w:ascii="Times New Roman" w:eastAsia="Calibri" w:hAnsi="Times New Roman" w:cs="Times New Roman"/>
          <w:kern w:val="0"/>
          <w:szCs w:val="22"/>
          <w14:ligatures w14:val="none"/>
        </w:rPr>
        <w:t>dwie</w:t>
      </w:r>
      <w:r w:rsidRPr="003C01E0">
        <w:rPr>
          <w:rFonts w:ascii="Times New Roman" w:eastAsia="Calibri" w:hAnsi="Times New Roman" w:cs="Times New Roman"/>
          <w:kern w:val="0"/>
          <w:szCs w:val="22"/>
          <w14:ligatures w14:val="none"/>
        </w:rPr>
        <w:t xml:space="preserve"> należ</w:t>
      </w:r>
      <w:r>
        <w:rPr>
          <w:rFonts w:ascii="Times New Roman" w:eastAsia="Calibri" w:hAnsi="Times New Roman" w:cs="Times New Roman"/>
          <w:kern w:val="0"/>
          <w:szCs w:val="22"/>
          <w14:ligatures w14:val="none"/>
        </w:rPr>
        <w:t>ą</w:t>
      </w:r>
      <w:r w:rsidRPr="003C01E0">
        <w:rPr>
          <w:rFonts w:ascii="Times New Roman" w:eastAsia="Calibri" w:hAnsi="Times New Roman" w:cs="Times New Roman"/>
          <w:kern w:val="0"/>
          <w:szCs w:val="22"/>
          <w14:ligatures w14:val="none"/>
        </w:rPr>
        <w:t xml:space="preserve"> do Krajowego Systemu Ratowniczo-Gaśniczego. Strażacy podejmują nie tylko interwencje ratownicze i gaśnicze, ale także uczestniczą w działaniach profilaktycznych, edukacyjnych i społecznych, wzmacniając lokalne poczucie bezpieczeństwa.</w:t>
      </w:r>
      <w:r>
        <w:rPr>
          <w:rFonts w:ascii="Times New Roman" w:eastAsia="Calibri" w:hAnsi="Times New Roman" w:cs="Times New Roman"/>
          <w:kern w:val="0"/>
          <w:szCs w:val="22"/>
          <w14:ligatures w14:val="none"/>
        </w:rPr>
        <w:t xml:space="preserve"> </w:t>
      </w:r>
      <w:r w:rsidRPr="0016206B">
        <w:rPr>
          <w:rFonts w:ascii="Times New Roman" w:eastAsia="Calibri" w:hAnsi="Times New Roman" w:cs="Times New Roman"/>
          <w:szCs w:val="22"/>
        </w:rPr>
        <w:t xml:space="preserve">Ochrona przeciwpożarowa w </w:t>
      </w:r>
      <w:r>
        <w:rPr>
          <w:rFonts w:ascii="Times New Roman" w:eastAsia="Calibri" w:hAnsi="Times New Roman" w:cs="Times New Roman"/>
          <w:szCs w:val="22"/>
        </w:rPr>
        <w:t>g</w:t>
      </w:r>
      <w:r w:rsidRPr="0016206B">
        <w:rPr>
          <w:rFonts w:ascii="Times New Roman" w:eastAsia="Calibri" w:hAnsi="Times New Roman" w:cs="Times New Roman"/>
          <w:szCs w:val="22"/>
        </w:rPr>
        <w:t xml:space="preserve">minie </w:t>
      </w:r>
      <w:r>
        <w:rPr>
          <w:rFonts w:ascii="Times New Roman" w:eastAsia="Calibri" w:hAnsi="Times New Roman" w:cs="Times New Roman"/>
          <w:szCs w:val="22"/>
        </w:rPr>
        <w:t>Jadów</w:t>
      </w:r>
      <w:r w:rsidRPr="0016206B">
        <w:rPr>
          <w:rFonts w:ascii="Times New Roman" w:eastAsia="Calibri" w:hAnsi="Times New Roman" w:cs="Times New Roman"/>
          <w:szCs w:val="22"/>
        </w:rPr>
        <w:t xml:space="preserve"> jest realizowana przy pomocy Ochotniczych Straży Pożarnych. Gmina wykonuje zadania z zakresu ochrony przeciwpożarowej na podstawie ustawy z dnia 8 marca 1990 </w:t>
      </w:r>
      <w:r>
        <w:rPr>
          <w:rFonts w:ascii="Times New Roman" w:eastAsia="Calibri" w:hAnsi="Times New Roman" w:cs="Times New Roman"/>
          <w:szCs w:val="22"/>
        </w:rPr>
        <w:t>r.</w:t>
      </w:r>
      <w:r w:rsidRPr="0016206B">
        <w:rPr>
          <w:rFonts w:ascii="Times New Roman" w:eastAsia="Calibri" w:hAnsi="Times New Roman" w:cs="Times New Roman"/>
          <w:szCs w:val="22"/>
        </w:rPr>
        <w:t xml:space="preserve"> o samorządzie gminnym, ustawy z dnia 24 sierpnia 1991 </w:t>
      </w:r>
      <w:r>
        <w:rPr>
          <w:rFonts w:ascii="Times New Roman" w:eastAsia="Calibri" w:hAnsi="Times New Roman" w:cs="Times New Roman"/>
          <w:szCs w:val="22"/>
        </w:rPr>
        <w:t>r.</w:t>
      </w:r>
      <w:r w:rsidRPr="0016206B">
        <w:rPr>
          <w:rFonts w:ascii="Times New Roman" w:eastAsia="Calibri" w:hAnsi="Times New Roman" w:cs="Times New Roman"/>
          <w:szCs w:val="22"/>
        </w:rPr>
        <w:t xml:space="preserve"> o ochronie przeciwpożarowej i ustawy z dnia 17 grudnia 2021 r</w:t>
      </w:r>
      <w:r>
        <w:rPr>
          <w:rFonts w:ascii="Times New Roman" w:eastAsia="Calibri" w:hAnsi="Times New Roman" w:cs="Times New Roman"/>
          <w:szCs w:val="22"/>
        </w:rPr>
        <w:t xml:space="preserve">. </w:t>
      </w:r>
      <w:r>
        <w:rPr>
          <w:rFonts w:ascii="Times New Roman" w:eastAsia="Calibri" w:hAnsi="Times New Roman" w:cs="Times New Roman"/>
          <w:szCs w:val="22"/>
        </w:rPr>
        <w:br/>
      </w:r>
      <w:r w:rsidRPr="0016206B">
        <w:rPr>
          <w:rFonts w:ascii="Times New Roman" w:eastAsia="Calibri" w:hAnsi="Times New Roman" w:cs="Times New Roman"/>
          <w:szCs w:val="22"/>
        </w:rPr>
        <w:t xml:space="preserve">o ochotniczych strażach pożarnych. </w:t>
      </w:r>
      <w:r w:rsidRPr="007E3C07">
        <w:rPr>
          <w:rFonts w:ascii="Times New Roman" w:eastAsia="Calibri" w:hAnsi="Times New Roman" w:cs="Times New Roman"/>
          <w:szCs w:val="22"/>
        </w:rPr>
        <w:t>Ochotnicze Straże Pożarne są umundurowanymi, wyposażonymi w specjalistyczny sprzęt,</w:t>
      </w:r>
      <w:r>
        <w:rPr>
          <w:rFonts w:ascii="Times New Roman" w:eastAsia="Calibri" w:hAnsi="Times New Roman" w:cs="Times New Roman"/>
          <w:szCs w:val="22"/>
        </w:rPr>
        <w:t xml:space="preserve"> </w:t>
      </w:r>
      <w:r w:rsidRPr="007E3C07">
        <w:rPr>
          <w:rFonts w:ascii="Times New Roman" w:eastAsia="Calibri" w:hAnsi="Times New Roman" w:cs="Times New Roman"/>
          <w:szCs w:val="22"/>
        </w:rPr>
        <w:t>przeznaczonymi do walki z pożarami, klęskami żywiołowymi lub innymi miejscowymi</w:t>
      </w:r>
      <w:r>
        <w:rPr>
          <w:rFonts w:ascii="Times New Roman" w:eastAsia="Calibri" w:hAnsi="Times New Roman" w:cs="Times New Roman"/>
          <w:szCs w:val="22"/>
        </w:rPr>
        <w:t xml:space="preserve"> </w:t>
      </w:r>
      <w:r w:rsidRPr="007E3C07">
        <w:rPr>
          <w:rFonts w:ascii="Times New Roman" w:eastAsia="Calibri" w:hAnsi="Times New Roman" w:cs="Times New Roman"/>
          <w:szCs w:val="22"/>
        </w:rPr>
        <w:t xml:space="preserve">zagrożeniami, w tym prowadzącymi działania </w:t>
      </w:r>
      <w:r>
        <w:rPr>
          <w:rFonts w:ascii="Times New Roman" w:eastAsia="Calibri" w:hAnsi="Times New Roman" w:cs="Times New Roman"/>
          <w:szCs w:val="22"/>
        </w:rPr>
        <w:br/>
      </w:r>
      <w:r w:rsidRPr="007E3C07">
        <w:rPr>
          <w:rFonts w:ascii="Times New Roman" w:eastAsia="Calibri" w:hAnsi="Times New Roman" w:cs="Times New Roman"/>
          <w:szCs w:val="22"/>
        </w:rPr>
        <w:t>w zakresie ratownictwa specjalistycznego,</w:t>
      </w:r>
      <w:r>
        <w:rPr>
          <w:rFonts w:ascii="Times New Roman" w:eastAsia="Calibri" w:hAnsi="Times New Roman" w:cs="Times New Roman"/>
          <w:szCs w:val="22"/>
        </w:rPr>
        <w:t xml:space="preserve"> </w:t>
      </w:r>
      <w:r w:rsidRPr="007E3C07">
        <w:rPr>
          <w:rFonts w:ascii="Times New Roman" w:eastAsia="Calibri" w:hAnsi="Times New Roman" w:cs="Times New Roman"/>
          <w:szCs w:val="22"/>
        </w:rPr>
        <w:t>jednostkami ochrony przeciwpożarowej</w:t>
      </w:r>
      <w:r>
        <w:rPr>
          <w:rFonts w:ascii="Times New Roman" w:eastAsia="Calibri" w:hAnsi="Times New Roman" w:cs="Times New Roman"/>
          <w:szCs w:val="22"/>
        </w:rPr>
        <w:t xml:space="preserve">. </w:t>
      </w:r>
      <w:r w:rsidRPr="000D1737">
        <w:rPr>
          <w:rFonts w:ascii="Times New Roman" w:eastAsia="Calibri" w:hAnsi="Times New Roman" w:cs="Times New Roman"/>
          <w:szCs w:val="22"/>
        </w:rPr>
        <w:t>Oprócz zadań związanych z ochroną przeciwpożarową, jednostki OSP pełnią także inne</w:t>
      </w:r>
      <w:r>
        <w:rPr>
          <w:rFonts w:ascii="Times New Roman" w:eastAsia="Calibri" w:hAnsi="Times New Roman" w:cs="Times New Roman"/>
          <w:szCs w:val="22"/>
        </w:rPr>
        <w:t xml:space="preserve"> </w:t>
      </w:r>
      <w:r w:rsidRPr="000D1737">
        <w:rPr>
          <w:rFonts w:ascii="Times New Roman" w:eastAsia="Calibri" w:hAnsi="Times New Roman" w:cs="Times New Roman"/>
          <w:szCs w:val="22"/>
        </w:rPr>
        <w:t>funkcje, czynnie uczestnicząc w lokalnym życiu kulturalno-rozrywkowym. Druhowie</w:t>
      </w:r>
      <w:r>
        <w:rPr>
          <w:rFonts w:ascii="Times New Roman" w:eastAsia="Calibri" w:hAnsi="Times New Roman" w:cs="Times New Roman"/>
          <w:szCs w:val="22"/>
        </w:rPr>
        <w:t xml:space="preserve"> </w:t>
      </w:r>
      <w:r w:rsidRPr="000D1737">
        <w:rPr>
          <w:rFonts w:ascii="Times New Roman" w:eastAsia="Calibri" w:hAnsi="Times New Roman" w:cs="Times New Roman"/>
          <w:szCs w:val="22"/>
        </w:rPr>
        <w:t>aktywnie uczestniczą w organizowanych uroczystościach lokalnych, imprezach</w:t>
      </w:r>
      <w:r>
        <w:rPr>
          <w:rFonts w:ascii="Times New Roman" w:eastAsia="Calibri" w:hAnsi="Times New Roman" w:cs="Times New Roman"/>
          <w:szCs w:val="22"/>
        </w:rPr>
        <w:t xml:space="preserve"> </w:t>
      </w:r>
      <w:r w:rsidRPr="000D1737">
        <w:rPr>
          <w:rFonts w:ascii="Times New Roman" w:eastAsia="Calibri" w:hAnsi="Times New Roman" w:cs="Times New Roman"/>
          <w:szCs w:val="22"/>
        </w:rPr>
        <w:t>patriotycznych, rocznicowych, festynach. Jednostki OSP same również są organizatorami</w:t>
      </w:r>
      <w:r>
        <w:rPr>
          <w:rFonts w:ascii="Times New Roman" w:eastAsia="Calibri" w:hAnsi="Times New Roman" w:cs="Times New Roman"/>
          <w:szCs w:val="22"/>
        </w:rPr>
        <w:t xml:space="preserve"> </w:t>
      </w:r>
      <w:r w:rsidRPr="000D1737">
        <w:rPr>
          <w:rFonts w:ascii="Times New Roman" w:eastAsia="Calibri" w:hAnsi="Times New Roman" w:cs="Times New Roman"/>
          <w:szCs w:val="22"/>
        </w:rPr>
        <w:t xml:space="preserve">takich wydarzeń </w:t>
      </w:r>
      <w:r>
        <w:rPr>
          <w:rFonts w:ascii="Times New Roman" w:eastAsia="Calibri" w:hAnsi="Times New Roman" w:cs="Times New Roman"/>
          <w:szCs w:val="22"/>
        </w:rPr>
        <w:t xml:space="preserve">jak </w:t>
      </w:r>
      <w:r w:rsidRPr="000D1737">
        <w:rPr>
          <w:rFonts w:ascii="Times New Roman" w:eastAsia="Calibri" w:hAnsi="Times New Roman" w:cs="Times New Roman"/>
          <w:szCs w:val="22"/>
        </w:rPr>
        <w:t>festyny, zawody sportowo-pożarnicze.</w:t>
      </w:r>
    </w:p>
    <w:p w14:paraId="4B03F32D" w14:textId="38AD7DD0" w:rsidR="007D6E1D" w:rsidRDefault="009C66AB" w:rsidP="002F6CE0">
      <w:pPr>
        <w:spacing w:after="0" w:line="360" w:lineRule="auto"/>
        <w:jc w:val="both"/>
        <w:rPr>
          <w:rFonts w:ascii="Times New Roman" w:hAnsi="Times New Roman" w:cs="Times New Roman"/>
        </w:rPr>
      </w:pPr>
      <w:r>
        <w:rPr>
          <w:rFonts w:ascii="Times New Roman" w:hAnsi="Times New Roman" w:cs="Times New Roman"/>
        </w:rPr>
        <w:tab/>
        <w:t>Na terenie gminy Jadów funkcjonuje obecnie 5 jednostek ochotniczych straży pożarnych (OSP), do których należą:</w:t>
      </w:r>
    </w:p>
    <w:p w14:paraId="59D148AD" w14:textId="6DD7F6FA" w:rsidR="009C66AB" w:rsidRPr="009C66AB" w:rsidRDefault="009C66AB">
      <w:pPr>
        <w:pStyle w:val="Akapitzlist"/>
        <w:numPr>
          <w:ilvl w:val="0"/>
          <w:numId w:val="59"/>
        </w:numPr>
        <w:spacing w:after="0" w:line="360" w:lineRule="auto"/>
        <w:jc w:val="both"/>
        <w:rPr>
          <w:rFonts w:ascii="Times New Roman" w:hAnsi="Times New Roman" w:cs="Times New Roman"/>
        </w:rPr>
      </w:pPr>
      <w:r w:rsidRPr="009C66AB">
        <w:rPr>
          <w:rFonts w:ascii="Times New Roman" w:hAnsi="Times New Roman" w:cs="Times New Roman"/>
        </w:rPr>
        <w:t>OSP Jadów,</w:t>
      </w:r>
    </w:p>
    <w:p w14:paraId="2F5E456A" w14:textId="56FCD4DE" w:rsidR="009C66AB" w:rsidRPr="009C66AB" w:rsidRDefault="009C66AB">
      <w:pPr>
        <w:pStyle w:val="Akapitzlist"/>
        <w:numPr>
          <w:ilvl w:val="0"/>
          <w:numId w:val="59"/>
        </w:numPr>
        <w:spacing w:after="0" w:line="360" w:lineRule="auto"/>
        <w:jc w:val="both"/>
        <w:rPr>
          <w:rFonts w:ascii="Times New Roman" w:hAnsi="Times New Roman" w:cs="Times New Roman"/>
        </w:rPr>
      </w:pPr>
      <w:r w:rsidRPr="009C66AB">
        <w:rPr>
          <w:rFonts w:ascii="Times New Roman" w:hAnsi="Times New Roman" w:cs="Times New Roman"/>
        </w:rPr>
        <w:t xml:space="preserve">OSP Myszadła, </w:t>
      </w:r>
    </w:p>
    <w:p w14:paraId="74832545" w14:textId="5A8D1252" w:rsidR="009C66AB" w:rsidRPr="009C66AB" w:rsidRDefault="009C66AB">
      <w:pPr>
        <w:pStyle w:val="Akapitzlist"/>
        <w:numPr>
          <w:ilvl w:val="0"/>
          <w:numId w:val="59"/>
        </w:numPr>
        <w:spacing w:after="0" w:line="360" w:lineRule="auto"/>
        <w:jc w:val="both"/>
        <w:rPr>
          <w:rFonts w:ascii="Times New Roman" w:hAnsi="Times New Roman" w:cs="Times New Roman"/>
        </w:rPr>
      </w:pPr>
      <w:r w:rsidRPr="009C66AB">
        <w:rPr>
          <w:rFonts w:ascii="Times New Roman" w:hAnsi="Times New Roman" w:cs="Times New Roman"/>
        </w:rPr>
        <w:t>OSP Starowola,</w:t>
      </w:r>
    </w:p>
    <w:p w14:paraId="5FA1DBD3" w14:textId="6FB392FC" w:rsidR="009C66AB" w:rsidRPr="009C66AB" w:rsidRDefault="009C66AB">
      <w:pPr>
        <w:pStyle w:val="Akapitzlist"/>
        <w:numPr>
          <w:ilvl w:val="0"/>
          <w:numId w:val="59"/>
        </w:numPr>
        <w:spacing w:after="0" w:line="360" w:lineRule="auto"/>
        <w:jc w:val="both"/>
        <w:rPr>
          <w:rFonts w:ascii="Times New Roman" w:hAnsi="Times New Roman" w:cs="Times New Roman"/>
        </w:rPr>
      </w:pPr>
      <w:r w:rsidRPr="009C66AB">
        <w:rPr>
          <w:rFonts w:ascii="Times New Roman" w:hAnsi="Times New Roman" w:cs="Times New Roman"/>
        </w:rPr>
        <w:t>OSP Wólka Sulejowska,</w:t>
      </w:r>
    </w:p>
    <w:p w14:paraId="35DC03F8" w14:textId="5901F636" w:rsidR="009C66AB" w:rsidRDefault="009C66AB">
      <w:pPr>
        <w:pStyle w:val="Akapitzlist"/>
        <w:numPr>
          <w:ilvl w:val="0"/>
          <w:numId w:val="59"/>
        </w:numPr>
        <w:spacing w:after="0" w:line="360" w:lineRule="auto"/>
        <w:jc w:val="both"/>
        <w:rPr>
          <w:rFonts w:ascii="Times New Roman" w:hAnsi="Times New Roman" w:cs="Times New Roman"/>
        </w:rPr>
      </w:pPr>
      <w:r w:rsidRPr="009C66AB">
        <w:rPr>
          <w:rFonts w:ascii="Times New Roman" w:hAnsi="Times New Roman" w:cs="Times New Roman"/>
        </w:rPr>
        <w:t>OSP Borzymy.</w:t>
      </w:r>
    </w:p>
    <w:p w14:paraId="7ED5BF38" w14:textId="702C069A" w:rsidR="00C13C7D" w:rsidRPr="00C13C7D" w:rsidRDefault="00C13C7D" w:rsidP="00C13C7D">
      <w:pPr>
        <w:spacing w:after="0" w:line="360" w:lineRule="auto"/>
        <w:ind w:firstLine="708"/>
        <w:jc w:val="both"/>
        <w:rPr>
          <w:rFonts w:ascii="Times New Roman" w:eastAsia="Calibri" w:hAnsi="Times New Roman" w:cs="Times New Roman"/>
          <w:szCs w:val="22"/>
        </w:rPr>
      </w:pPr>
      <w:r w:rsidRPr="00C13C7D">
        <w:rPr>
          <w:rFonts w:ascii="Times New Roman" w:eastAsia="Calibri" w:hAnsi="Times New Roman" w:cs="Times New Roman"/>
          <w:szCs w:val="22"/>
        </w:rPr>
        <w:t xml:space="preserve">Finansowanie Ochotniczych Straży Pożarnych w gminie </w:t>
      </w:r>
      <w:r>
        <w:rPr>
          <w:rFonts w:ascii="Times New Roman" w:eastAsia="Calibri" w:hAnsi="Times New Roman" w:cs="Times New Roman"/>
          <w:szCs w:val="22"/>
        </w:rPr>
        <w:t>Jadów</w:t>
      </w:r>
      <w:r w:rsidRPr="00C13C7D">
        <w:rPr>
          <w:rFonts w:ascii="Times New Roman" w:eastAsia="Calibri" w:hAnsi="Times New Roman" w:cs="Times New Roman"/>
          <w:szCs w:val="22"/>
        </w:rPr>
        <w:t xml:space="preserve"> opiera się na systemie wieloźródłowym. Podstawowym źródłem środków jest budżet gminy, z którego finansowane są bieżące wydatki jednostek, takie jak utrzymanie sprzętu, zakup wyposażenia czy koszty </w:t>
      </w:r>
      <w:r w:rsidRPr="00C13C7D">
        <w:rPr>
          <w:rFonts w:ascii="Times New Roman" w:eastAsia="Calibri" w:hAnsi="Times New Roman" w:cs="Times New Roman"/>
          <w:szCs w:val="22"/>
        </w:rPr>
        <w:lastRenderedPageBreak/>
        <w:t xml:space="preserve">działalności operacyjnej. Dodatkowo jednostki OSP mogą korzystać z dotacji pochodzących </w:t>
      </w:r>
      <w:r w:rsidR="00091136">
        <w:rPr>
          <w:rFonts w:ascii="Times New Roman" w:eastAsia="Calibri" w:hAnsi="Times New Roman" w:cs="Times New Roman"/>
          <w:szCs w:val="22"/>
        </w:rPr>
        <w:br/>
      </w:r>
      <w:r w:rsidRPr="00C13C7D">
        <w:rPr>
          <w:rFonts w:ascii="Times New Roman" w:eastAsia="Calibri" w:hAnsi="Times New Roman" w:cs="Times New Roman"/>
          <w:szCs w:val="22"/>
        </w:rPr>
        <w:t>z poziomu wojewódzkiego oraz rządowego, które przeznaczane są m.in. na modernizację sprzętu, zakup pojazdów pożarniczych czy poprawę infrastruktury strażnic. Tak zorganizowany system finansowania pozwala na utrzymanie odpowiedniej gotowości bojowej jednostek oraz zapewnia im możliwość dalszego rozwoju i podnoszenia poziomu bezpieczeństwa mieszkańców gminy.</w:t>
      </w:r>
    </w:p>
    <w:p w14:paraId="724544EE" w14:textId="77777777" w:rsidR="00091136" w:rsidRPr="00634EC1" w:rsidRDefault="00091136" w:rsidP="00091136">
      <w:pPr>
        <w:pStyle w:val="Nagwek2"/>
        <w:spacing w:after="0" w:line="360" w:lineRule="auto"/>
        <w:rPr>
          <w:rFonts w:ascii="Times New Roman" w:eastAsia="Calibri" w:hAnsi="Times New Roman" w:cs="Times New Roman"/>
          <w:b/>
          <w:bCs/>
          <w:color w:val="BF4E14" w:themeColor="accent2" w:themeShade="BF"/>
          <w:sz w:val="24"/>
          <w:szCs w:val="24"/>
        </w:rPr>
      </w:pPr>
      <w:bookmarkStart w:id="115" w:name="_Toc215907443"/>
      <w:bookmarkStart w:id="116" w:name="_Toc226796327"/>
      <w:bookmarkStart w:id="117" w:name="_Toc231661296"/>
      <w:r>
        <w:rPr>
          <w:rFonts w:ascii="Times New Roman" w:eastAsia="Calibri" w:hAnsi="Times New Roman" w:cs="Times New Roman"/>
          <w:b/>
          <w:bCs/>
          <w:color w:val="BF4E14" w:themeColor="accent2" w:themeShade="BF"/>
          <w:sz w:val="24"/>
          <w:szCs w:val="24"/>
        </w:rPr>
        <w:t>2</w:t>
      </w:r>
      <w:r w:rsidRPr="00634EC1">
        <w:rPr>
          <w:rFonts w:ascii="Times New Roman" w:eastAsia="Calibri" w:hAnsi="Times New Roman" w:cs="Times New Roman"/>
          <w:b/>
          <w:bCs/>
          <w:color w:val="BF4E14" w:themeColor="accent2" w:themeShade="BF"/>
          <w:sz w:val="24"/>
          <w:szCs w:val="24"/>
        </w:rPr>
        <w:t>.</w:t>
      </w:r>
      <w:r>
        <w:rPr>
          <w:rFonts w:ascii="Times New Roman" w:eastAsia="Calibri" w:hAnsi="Times New Roman" w:cs="Times New Roman"/>
          <w:b/>
          <w:bCs/>
          <w:color w:val="BF4E14" w:themeColor="accent2" w:themeShade="BF"/>
          <w:sz w:val="24"/>
          <w:szCs w:val="24"/>
        </w:rPr>
        <w:t>8</w:t>
      </w:r>
      <w:r w:rsidRPr="00634EC1">
        <w:rPr>
          <w:rFonts w:ascii="Times New Roman" w:eastAsia="Calibri" w:hAnsi="Times New Roman" w:cs="Times New Roman"/>
          <w:b/>
          <w:bCs/>
          <w:color w:val="BF4E14" w:themeColor="accent2" w:themeShade="BF"/>
          <w:sz w:val="24"/>
          <w:szCs w:val="24"/>
        </w:rPr>
        <w:t>. Polityka mieszkaniowa</w:t>
      </w:r>
      <w:bookmarkEnd w:id="115"/>
      <w:bookmarkEnd w:id="116"/>
      <w:bookmarkEnd w:id="117"/>
    </w:p>
    <w:p w14:paraId="6672651B" w14:textId="77777777" w:rsidR="00091136" w:rsidRDefault="00091136" w:rsidP="00091136">
      <w:pPr>
        <w:tabs>
          <w:tab w:val="left" w:pos="3583"/>
        </w:tabs>
        <w:spacing w:after="0" w:line="360" w:lineRule="auto"/>
        <w:ind w:firstLine="709"/>
        <w:jc w:val="both"/>
        <w:rPr>
          <w:rFonts w:ascii="Times New Roman" w:hAnsi="Times New Roman" w:cs="Times New Roman"/>
          <w:color w:val="000000" w:themeColor="text1"/>
        </w:rPr>
      </w:pPr>
      <w:r w:rsidRPr="00634EC1">
        <w:rPr>
          <w:rFonts w:ascii="Times New Roman" w:hAnsi="Times New Roman" w:cs="Times New Roman"/>
          <w:color w:val="000000" w:themeColor="text1"/>
        </w:rPr>
        <w:t xml:space="preserve">Jednym z kluczowych obszarów determinujących rozwój lokalny jednostki terytorialnej jest poziom rozwoju mieszkalnictwa na jej terenie. Posiadanie odpowiednio rozwiniętych zasobów mieszkaniowych stanowi istotny czynnik sprzyjający zarówno utrzymaniu, jak </w:t>
      </w:r>
      <w:r w:rsidRPr="00634EC1">
        <w:rPr>
          <w:rFonts w:ascii="Times New Roman" w:hAnsi="Times New Roman" w:cs="Times New Roman"/>
          <w:color w:val="000000" w:themeColor="text1"/>
        </w:rPr>
        <w:br/>
        <w:t xml:space="preserve">i potencjalnemu zwiększeniu liczby mieszkańców danej jednostki terytorialnej. Racjonalne </w:t>
      </w:r>
      <w:r w:rsidRPr="00634EC1">
        <w:rPr>
          <w:rFonts w:ascii="Times New Roman" w:hAnsi="Times New Roman" w:cs="Times New Roman"/>
          <w:color w:val="000000" w:themeColor="text1"/>
        </w:rPr>
        <w:br/>
        <w:t xml:space="preserve">i długofalowe kształtowanie zasobów mieszkaniowych realizowane jest w oparciu </w:t>
      </w:r>
      <w:r w:rsidRPr="00634EC1">
        <w:rPr>
          <w:rFonts w:ascii="Times New Roman" w:hAnsi="Times New Roman" w:cs="Times New Roman"/>
          <w:color w:val="000000" w:themeColor="text1"/>
        </w:rPr>
        <w:br/>
        <w:t>o dokumenty planistyczne, w szczególności</w:t>
      </w:r>
      <w:r>
        <w:rPr>
          <w:rFonts w:ascii="Times New Roman" w:hAnsi="Times New Roman" w:cs="Times New Roman"/>
          <w:color w:val="000000" w:themeColor="text1"/>
        </w:rPr>
        <w:t xml:space="preserve"> </w:t>
      </w:r>
      <w:r w:rsidRPr="00FE5C72">
        <w:rPr>
          <w:rFonts w:ascii="Times New Roman" w:hAnsi="Times New Roman" w:cs="Times New Roman"/>
          <w:color w:val="000000" w:themeColor="text1"/>
        </w:rPr>
        <w:t>studium uwarunkowań i kierunków zagospodarowania przestrzennego oraz miejscowe plany zagospodarowania przestrzennego, które określają lokalizację nowych inwestycji mieszkaniowych, zasady zabudowy i standardy urbanistyczne. Istotnym elementem jest również Strategia Rozwoju Gminy oraz programy inwestycyjne dotyczące mieszkalnictwa, które wyznaczają kierunki rozwoju zasobów mieszkaniowych w perspektywie wieloletniej.</w:t>
      </w:r>
    </w:p>
    <w:p w14:paraId="4D9DA662" w14:textId="1D112835" w:rsidR="00091136" w:rsidRDefault="00091136" w:rsidP="00091136">
      <w:pPr>
        <w:tabs>
          <w:tab w:val="left" w:pos="3583"/>
        </w:tabs>
        <w:spacing w:after="0" w:line="360" w:lineRule="auto"/>
        <w:ind w:firstLine="709"/>
        <w:jc w:val="both"/>
        <w:rPr>
          <w:rFonts w:ascii="Times New Roman" w:hAnsi="Times New Roman" w:cs="Times New Roman"/>
          <w:color w:val="000000" w:themeColor="text1"/>
        </w:rPr>
      </w:pPr>
      <w:r w:rsidRPr="00AB7DBF">
        <w:rPr>
          <w:rFonts w:ascii="Times New Roman" w:hAnsi="Times New Roman" w:cs="Times New Roman"/>
          <w:color w:val="000000" w:themeColor="text1"/>
        </w:rPr>
        <w:t xml:space="preserve">Polityka mieszkaniowa gminy </w:t>
      </w:r>
      <w:r>
        <w:rPr>
          <w:rFonts w:ascii="Times New Roman" w:hAnsi="Times New Roman" w:cs="Times New Roman"/>
          <w:color w:val="000000" w:themeColor="text1"/>
        </w:rPr>
        <w:t>Jadów</w:t>
      </w:r>
      <w:r w:rsidRPr="00AB7DBF">
        <w:rPr>
          <w:rFonts w:ascii="Times New Roman" w:hAnsi="Times New Roman" w:cs="Times New Roman"/>
          <w:color w:val="000000" w:themeColor="text1"/>
        </w:rPr>
        <w:t xml:space="preserve"> ukierunkowana jest na zapewnienie mieszkańcom dostępu do bezpiecznych, odpowiednich i dostępnych cenowo zasobów mieszkaniowych oraz na utrzymani</w:t>
      </w:r>
      <w:r>
        <w:rPr>
          <w:rFonts w:ascii="Times New Roman" w:hAnsi="Times New Roman" w:cs="Times New Roman"/>
          <w:color w:val="000000" w:themeColor="text1"/>
        </w:rPr>
        <w:t>u</w:t>
      </w:r>
      <w:r w:rsidRPr="00AB7DBF">
        <w:rPr>
          <w:rFonts w:ascii="Times New Roman" w:hAnsi="Times New Roman" w:cs="Times New Roman"/>
          <w:color w:val="000000" w:themeColor="text1"/>
        </w:rPr>
        <w:t xml:space="preserve"> infrastruktury mieszkaniowej w dobrym stanie technicznym. Działania gminy koncentrują się</w:t>
      </w:r>
      <w:r>
        <w:rPr>
          <w:rFonts w:ascii="Times New Roman" w:hAnsi="Times New Roman" w:cs="Times New Roman"/>
          <w:color w:val="000000" w:themeColor="text1"/>
        </w:rPr>
        <w:t xml:space="preserve"> również</w:t>
      </w:r>
      <w:r w:rsidRPr="00AB7DBF">
        <w:rPr>
          <w:rFonts w:ascii="Times New Roman" w:hAnsi="Times New Roman" w:cs="Times New Roman"/>
          <w:color w:val="000000" w:themeColor="text1"/>
        </w:rPr>
        <w:t xml:space="preserve"> na zarządzaniu komunalnym zasobem mieszkaniowym, wspieraniu mieszkańców o ograniczonych możliwościach finansowych oraz tworzeniu warunków sprzyjających rozwojowi budownictwa mieszkaniowego.</w:t>
      </w:r>
    </w:p>
    <w:p w14:paraId="3404D4D2" w14:textId="2F58365E" w:rsidR="00091136" w:rsidRPr="00140FA9" w:rsidRDefault="00091136" w:rsidP="00091136">
      <w:pPr>
        <w:tabs>
          <w:tab w:val="left" w:pos="1591"/>
        </w:tabs>
        <w:spacing w:after="0" w:line="360" w:lineRule="auto"/>
        <w:ind w:firstLine="709"/>
        <w:jc w:val="both"/>
        <w:rPr>
          <w:rFonts w:ascii="Times New Roman" w:hAnsi="Times New Roman"/>
          <w:color w:val="000000" w:themeColor="text1"/>
        </w:rPr>
      </w:pPr>
      <w:r w:rsidRPr="00140FA9">
        <w:rPr>
          <w:rFonts w:ascii="Times New Roman" w:hAnsi="Times New Roman"/>
          <w:color w:val="000000" w:themeColor="text1"/>
        </w:rPr>
        <w:t xml:space="preserve">Gmina </w:t>
      </w:r>
      <w:r>
        <w:rPr>
          <w:rFonts w:ascii="Times New Roman" w:hAnsi="Times New Roman"/>
          <w:color w:val="000000" w:themeColor="text1"/>
        </w:rPr>
        <w:t>Jadów</w:t>
      </w:r>
      <w:r w:rsidRPr="00140FA9">
        <w:rPr>
          <w:rFonts w:ascii="Times New Roman" w:hAnsi="Times New Roman"/>
          <w:color w:val="000000" w:themeColor="text1"/>
        </w:rPr>
        <w:t xml:space="preserve"> prowadzi aktywną politykę mieszkaniową obejmującą zarządzanie lokalami komunalnymi i socjalnymi, odpowiadając na potrzeby rodzi</w:t>
      </w:r>
      <w:r>
        <w:rPr>
          <w:rFonts w:ascii="Times New Roman" w:hAnsi="Times New Roman"/>
          <w:color w:val="000000" w:themeColor="text1"/>
        </w:rPr>
        <w:t>n</w:t>
      </w:r>
      <w:r w:rsidRPr="00140FA9">
        <w:rPr>
          <w:rFonts w:ascii="Times New Roman" w:hAnsi="Times New Roman"/>
          <w:color w:val="000000" w:themeColor="text1"/>
        </w:rPr>
        <w:t xml:space="preserve"> o niższych dochodach </w:t>
      </w:r>
      <w:r>
        <w:rPr>
          <w:rFonts w:ascii="Times New Roman" w:hAnsi="Times New Roman"/>
          <w:color w:val="000000" w:themeColor="text1"/>
        </w:rPr>
        <w:br/>
      </w:r>
      <w:r w:rsidRPr="00140FA9">
        <w:rPr>
          <w:rFonts w:ascii="Times New Roman" w:hAnsi="Times New Roman"/>
          <w:color w:val="000000" w:themeColor="text1"/>
        </w:rPr>
        <w:t>i osób w trudnej sytuacji życiowej. W gminie funkcjonuje stabilny zasób mieszkaniowy</w:t>
      </w:r>
      <w:r>
        <w:rPr>
          <w:rFonts w:ascii="Times New Roman" w:hAnsi="Times New Roman"/>
          <w:color w:val="000000" w:themeColor="text1"/>
        </w:rPr>
        <w:t>,</w:t>
      </w:r>
      <w:r w:rsidRPr="00140FA9">
        <w:rPr>
          <w:rFonts w:ascii="Times New Roman" w:hAnsi="Times New Roman"/>
          <w:color w:val="000000" w:themeColor="text1"/>
        </w:rPr>
        <w:t xml:space="preserve"> </w:t>
      </w:r>
      <w:r>
        <w:rPr>
          <w:rFonts w:ascii="Times New Roman" w:hAnsi="Times New Roman"/>
          <w:color w:val="000000" w:themeColor="text1"/>
        </w:rPr>
        <w:br/>
      </w:r>
      <w:r w:rsidRPr="00140FA9">
        <w:rPr>
          <w:rFonts w:ascii="Times New Roman" w:hAnsi="Times New Roman"/>
          <w:color w:val="000000" w:themeColor="text1"/>
        </w:rPr>
        <w:t>a priorytetem władz lokalnych od wielu lat jest zapewnienie odpowiednich warunków do komfortowego i bezpiecznego zamieszkania dla wszystkich mieszkańców, w tym grup wymagających wsparcia.</w:t>
      </w:r>
    </w:p>
    <w:p w14:paraId="38654040" w14:textId="77777777" w:rsidR="00091136" w:rsidRPr="00140FA9" w:rsidRDefault="00091136" w:rsidP="00091136">
      <w:pPr>
        <w:tabs>
          <w:tab w:val="left" w:pos="1591"/>
        </w:tabs>
        <w:spacing w:after="0" w:line="360" w:lineRule="auto"/>
        <w:ind w:firstLine="709"/>
        <w:jc w:val="both"/>
        <w:rPr>
          <w:rFonts w:ascii="Times New Roman" w:hAnsi="Times New Roman"/>
          <w:color w:val="000000" w:themeColor="text1"/>
        </w:rPr>
      </w:pPr>
      <w:r w:rsidRPr="00140FA9">
        <w:rPr>
          <w:rFonts w:ascii="Times New Roman" w:hAnsi="Times New Roman"/>
          <w:color w:val="000000" w:themeColor="text1"/>
        </w:rPr>
        <w:t xml:space="preserve">Mieszkania komunalne – przeznaczone są dla osób i rodzin o niskich dochodach, które nie mogą samodzielnie zaspokoić swoich potrzeb mieszkaniowych na rynku komercyjnym. Najem w takim przypadku zawierany jest na czas nieoznaczony, zapewniając stabilność </w:t>
      </w:r>
      <w:r w:rsidRPr="00140FA9">
        <w:rPr>
          <w:rFonts w:ascii="Times New Roman" w:hAnsi="Times New Roman"/>
          <w:color w:val="000000" w:themeColor="text1"/>
        </w:rPr>
        <w:lastRenderedPageBreak/>
        <w:t>bytową. Przydział mieszkania komunalnego wymaga złożenia odpowiedniego wniosku oraz dokumentów potwierdzających dochody i brak tytułu prawnego do innego lokalu. Decyzję podejmuje gmina po weryfikacji materialnej, rodzinnej i zdrowotnej wnioskodawców. Z tej formy wsparcia mieszkalnictwa korzystać mogą osoby samotne, rodziny wielodzietne, niepełnosprawni, seniorzy oraz młode osoby opuszczający pieczę zastępczą w ramach programów usamodzielnienia.</w:t>
      </w:r>
    </w:p>
    <w:p w14:paraId="1F5EA76D" w14:textId="77777777" w:rsidR="00091136" w:rsidRDefault="00091136" w:rsidP="00091136">
      <w:pPr>
        <w:tabs>
          <w:tab w:val="left" w:pos="1591"/>
        </w:tabs>
        <w:spacing w:after="0" w:line="360" w:lineRule="auto"/>
        <w:ind w:firstLine="709"/>
        <w:jc w:val="both"/>
        <w:rPr>
          <w:rFonts w:ascii="Times New Roman" w:hAnsi="Times New Roman"/>
          <w:color w:val="000000" w:themeColor="text1"/>
        </w:rPr>
      </w:pPr>
      <w:r w:rsidRPr="00140FA9">
        <w:rPr>
          <w:rFonts w:ascii="Times New Roman" w:hAnsi="Times New Roman"/>
          <w:color w:val="000000" w:themeColor="text1"/>
        </w:rPr>
        <w:t xml:space="preserve">Mieszkania socjalne – adresowane są głównie do osób znajdujących się </w:t>
      </w:r>
      <w:r w:rsidRPr="00140FA9">
        <w:rPr>
          <w:rFonts w:ascii="Times New Roman" w:hAnsi="Times New Roman"/>
          <w:color w:val="000000" w:themeColor="text1"/>
        </w:rPr>
        <w:br/>
        <w:t xml:space="preserve">w najtrudniejszym położeniu tj. bezdomnych, po eksmisjach, o bardzo niskich dochodach </w:t>
      </w:r>
      <w:r w:rsidRPr="00140FA9">
        <w:rPr>
          <w:rFonts w:ascii="Times New Roman" w:hAnsi="Times New Roman"/>
          <w:color w:val="000000" w:themeColor="text1"/>
        </w:rPr>
        <w:br/>
        <w:t xml:space="preserve">i nieposiadających żadnego lokalu mieszkalnego. Lokale te zwykle mają niższy standard </w:t>
      </w:r>
      <w:r w:rsidRPr="00140FA9">
        <w:rPr>
          <w:rFonts w:ascii="Times New Roman" w:hAnsi="Times New Roman"/>
          <w:color w:val="000000" w:themeColor="text1"/>
        </w:rPr>
        <w:br/>
        <w:t>i przyznawane są na czas określony zwykle 2</w:t>
      </w:r>
      <w:r w:rsidRPr="00140FA9">
        <w:rPr>
          <w:rFonts w:ascii="Times New Roman" w:hAnsi="Times New Roman" w:cs="Times New Roman"/>
          <w:color w:val="000000" w:themeColor="text1"/>
        </w:rPr>
        <w:t>–</w:t>
      </w:r>
      <w:r w:rsidRPr="00140FA9">
        <w:rPr>
          <w:rFonts w:ascii="Times New Roman" w:hAnsi="Times New Roman"/>
          <w:color w:val="000000" w:themeColor="text1"/>
        </w:rPr>
        <w:t>5 lat, na podstawie umowy najmu socjalnego. Gmina przy przedłużeniu umowy przeprowadza ponowną weryfikację i wówczas może podjąć decyzję o rozwiązaniu umowy, jeśli najemca uzyska dostęp do innego lokalu.</w:t>
      </w:r>
    </w:p>
    <w:p w14:paraId="5E3A3288" w14:textId="31CE0C8F" w:rsidR="00185489" w:rsidRPr="00140FA9" w:rsidRDefault="00185489" w:rsidP="00185489">
      <w:pPr>
        <w:tabs>
          <w:tab w:val="left" w:pos="1591"/>
        </w:tabs>
        <w:spacing w:after="0" w:line="360" w:lineRule="auto"/>
        <w:ind w:firstLine="709"/>
        <w:jc w:val="both"/>
        <w:rPr>
          <w:rFonts w:ascii="Times New Roman" w:hAnsi="Times New Roman"/>
          <w:color w:val="000000" w:themeColor="text1"/>
        </w:rPr>
      </w:pPr>
      <w:bookmarkStart w:id="118" w:name="_Hlk212107053"/>
      <w:r w:rsidRPr="00140FA9">
        <w:rPr>
          <w:rFonts w:ascii="Times New Roman" w:hAnsi="Times New Roman"/>
          <w:color w:val="000000" w:themeColor="text1"/>
        </w:rPr>
        <w:t xml:space="preserve">Kierunki działań w zakresie polityki mieszkaniowej gminy </w:t>
      </w:r>
      <w:r>
        <w:rPr>
          <w:rFonts w:ascii="Times New Roman" w:hAnsi="Times New Roman"/>
          <w:color w:val="000000" w:themeColor="text1"/>
        </w:rPr>
        <w:t>Jadów</w:t>
      </w:r>
      <w:r w:rsidRPr="00140FA9">
        <w:rPr>
          <w:rFonts w:ascii="Times New Roman" w:hAnsi="Times New Roman"/>
          <w:color w:val="000000" w:themeColor="text1"/>
        </w:rPr>
        <w:t xml:space="preserve"> koncentrują się na kilku priorytetowych obszarach:</w:t>
      </w:r>
    </w:p>
    <w:p w14:paraId="79B16132" w14:textId="77777777" w:rsidR="00185489" w:rsidRPr="00140FA9" w:rsidRDefault="00185489">
      <w:pPr>
        <w:numPr>
          <w:ilvl w:val="0"/>
          <w:numId w:val="60"/>
        </w:numPr>
        <w:tabs>
          <w:tab w:val="left" w:pos="1591"/>
        </w:tabs>
        <w:spacing w:line="360" w:lineRule="auto"/>
        <w:contextualSpacing/>
        <w:jc w:val="both"/>
        <w:rPr>
          <w:rFonts w:ascii="Times New Roman" w:hAnsi="Times New Roman"/>
          <w:color w:val="000000" w:themeColor="text1"/>
        </w:rPr>
      </w:pPr>
      <w:r w:rsidRPr="00140FA9">
        <w:rPr>
          <w:rFonts w:ascii="Times New Roman" w:hAnsi="Times New Roman"/>
          <w:color w:val="000000" w:themeColor="text1"/>
        </w:rPr>
        <w:t>modernizacja i utrzymanie istniejącego zasobu komunalnego,</w:t>
      </w:r>
    </w:p>
    <w:p w14:paraId="24EABA8B" w14:textId="77777777" w:rsidR="00185489" w:rsidRPr="00140FA9" w:rsidRDefault="00185489">
      <w:pPr>
        <w:numPr>
          <w:ilvl w:val="0"/>
          <w:numId w:val="60"/>
        </w:numPr>
        <w:tabs>
          <w:tab w:val="left" w:pos="1591"/>
        </w:tabs>
        <w:spacing w:line="360" w:lineRule="auto"/>
        <w:contextualSpacing/>
        <w:jc w:val="both"/>
        <w:rPr>
          <w:rFonts w:ascii="Times New Roman" w:hAnsi="Times New Roman"/>
          <w:color w:val="000000" w:themeColor="text1"/>
        </w:rPr>
      </w:pPr>
      <w:r w:rsidRPr="00140FA9">
        <w:rPr>
          <w:rFonts w:ascii="Times New Roman" w:hAnsi="Times New Roman"/>
          <w:color w:val="000000" w:themeColor="text1"/>
        </w:rPr>
        <w:t>zwiększenie liczby lokali socjalnych, w miarę możliwości budżetowych,</w:t>
      </w:r>
    </w:p>
    <w:p w14:paraId="5C03383E" w14:textId="77777777" w:rsidR="00185489" w:rsidRPr="00140FA9" w:rsidRDefault="00185489">
      <w:pPr>
        <w:numPr>
          <w:ilvl w:val="0"/>
          <w:numId w:val="60"/>
        </w:numPr>
        <w:tabs>
          <w:tab w:val="left" w:pos="1591"/>
        </w:tabs>
        <w:spacing w:line="360" w:lineRule="auto"/>
        <w:contextualSpacing/>
        <w:jc w:val="both"/>
        <w:rPr>
          <w:rFonts w:ascii="Times New Roman" w:hAnsi="Times New Roman"/>
          <w:color w:val="000000" w:themeColor="text1"/>
        </w:rPr>
      </w:pPr>
      <w:r w:rsidRPr="00140FA9">
        <w:rPr>
          <w:rFonts w:ascii="Times New Roman" w:hAnsi="Times New Roman"/>
          <w:color w:val="000000" w:themeColor="text1"/>
        </w:rPr>
        <w:t>racjonalne gospodarowanie zasobem gminnym, w tym odzyskiwanie lokali poprzez rotację najemców,</w:t>
      </w:r>
    </w:p>
    <w:p w14:paraId="029182E3" w14:textId="77777777" w:rsidR="00185489" w:rsidRPr="00140FA9" w:rsidRDefault="00185489">
      <w:pPr>
        <w:numPr>
          <w:ilvl w:val="0"/>
          <w:numId w:val="60"/>
        </w:numPr>
        <w:tabs>
          <w:tab w:val="left" w:pos="1591"/>
        </w:tabs>
        <w:spacing w:line="360" w:lineRule="auto"/>
        <w:contextualSpacing/>
        <w:jc w:val="both"/>
        <w:rPr>
          <w:rFonts w:ascii="Times New Roman" w:hAnsi="Times New Roman"/>
          <w:color w:val="000000" w:themeColor="text1"/>
        </w:rPr>
      </w:pPr>
      <w:r w:rsidRPr="00140FA9">
        <w:rPr>
          <w:rFonts w:ascii="Times New Roman" w:hAnsi="Times New Roman"/>
          <w:color w:val="000000" w:themeColor="text1"/>
        </w:rPr>
        <w:t xml:space="preserve">wspieranie budownictwa indywidualnego, m.in. poprzez uzbrajanie terenów </w:t>
      </w:r>
      <w:r w:rsidRPr="00140FA9">
        <w:rPr>
          <w:rFonts w:ascii="Times New Roman" w:hAnsi="Times New Roman"/>
          <w:color w:val="000000" w:themeColor="text1"/>
        </w:rPr>
        <w:br/>
        <w:t>w infrastrukturę techniczną,</w:t>
      </w:r>
    </w:p>
    <w:p w14:paraId="5CDE2B85" w14:textId="7C0A7A5D" w:rsidR="0004305B" w:rsidRPr="008A18A1" w:rsidRDefault="00185489">
      <w:pPr>
        <w:numPr>
          <w:ilvl w:val="0"/>
          <w:numId w:val="60"/>
        </w:numPr>
        <w:tabs>
          <w:tab w:val="left" w:pos="1591"/>
        </w:tabs>
        <w:spacing w:after="0" w:line="360" w:lineRule="auto"/>
        <w:contextualSpacing/>
        <w:jc w:val="both"/>
        <w:rPr>
          <w:rFonts w:ascii="Times New Roman" w:hAnsi="Times New Roman"/>
          <w:color w:val="000000" w:themeColor="text1"/>
        </w:rPr>
      </w:pPr>
      <w:r w:rsidRPr="00140FA9">
        <w:rPr>
          <w:rFonts w:ascii="Times New Roman" w:hAnsi="Times New Roman"/>
          <w:color w:val="000000" w:themeColor="text1"/>
        </w:rPr>
        <w:t>współpraca z powiatem i instytucjami pomocy społecznej w zakresie zapewnienia mieszkań osobom zagrożonym wykluczeniem społecznym.</w:t>
      </w:r>
      <w:bookmarkEnd w:id="118"/>
    </w:p>
    <w:p w14:paraId="0122309D" w14:textId="23D3C5CC" w:rsidR="00C13C7D" w:rsidRDefault="00185489" w:rsidP="00185489">
      <w:pPr>
        <w:spacing w:after="0" w:line="360" w:lineRule="auto"/>
        <w:ind w:firstLine="708"/>
        <w:jc w:val="both"/>
        <w:rPr>
          <w:rFonts w:ascii="Times New Roman" w:hAnsi="Times New Roman" w:cs="Times New Roman"/>
        </w:rPr>
      </w:pPr>
      <w:r>
        <w:rPr>
          <w:rFonts w:ascii="Times New Roman" w:hAnsi="Times New Roman" w:cs="Times New Roman"/>
        </w:rPr>
        <w:t>Kwestie mieszkalnictwa w gminie regulowane są w wyniku podjętej uchwały nr XXV/178/26 Rady Miasta i Gminy Jadów z dnia 18 marca 2026 r.</w:t>
      </w:r>
      <w:r w:rsidR="00691044">
        <w:rPr>
          <w:rFonts w:ascii="Times New Roman" w:hAnsi="Times New Roman" w:cs="Times New Roman"/>
        </w:rPr>
        <w:t xml:space="preserve"> poprzez ,,Wieloletni program gospodarowania mieszkaniowym zasobem gminy Jadów na lata 2026</w:t>
      </w:r>
      <w:r w:rsidR="00A71A43" w:rsidRPr="00140FA9">
        <w:rPr>
          <w:rFonts w:ascii="Times New Roman" w:hAnsi="Times New Roman" w:cs="Times New Roman"/>
          <w:color w:val="000000" w:themeColor="text1"/>
        </w:rPr>
        <w:t>–</w:t>
      </w:r>
      <w:r w:rsidR="00691044">
        <w:rPr>
          <w:rFonts w:ascii="Times New Roman" w:hAnsi="Times New Roman" w:cs="Times New Roman"/>
        </w:rPr>
        <w:t>2030.</w:t>
      </w:r>
    </w:p>
    <w:p w14:paraId="672E734D" w14:textId="642AA160" w:rsidR="00691044" w:rsidRDefault="00691044" w:rsidP="00185489">
      <w:pPr>
        <w:spacing w:after="0" w:line="360" w:lineRule="auto"/>
        <w:ind w:firstLine="708"/>
        <w:jc w:val="both"/>
        <w:rPr>
          <w:rFonts w:ascii="Times New Roman" w:hAnsi="Times New Roman" w:cs="Times New Roman"/>
        </w:rPr>
      </w:pPr>
      <w:r>
        <w:rPr>
          <w:rFonts w:ascii="Times New Roman" w:hAnsi="Times New Roman" w:cs="Times New Roman"/>
        </w:rPr>
        <w:t xml:space="preserve">Program w swojej treści określa główne kierunki gospodarowania zasobem gminy Jadów w latach </w:t>
      </w:r>
      <w:r w:rsidR="00A71A43">
        <w:rPr>
          <w:rFonts w:ascii="Times New Roman" w:hAnsi="Times New Roman" w:cs="Times New Roman"/>
        </w:rPr>
        <w:t>2026–2030</w:t>
      </w:r>
      <w:r>
        <w:rPr>
          <w:rFonts w:ascii="Times New Roman" w:hAnsi="Times New Roman" w:cs="Times New Roman"/>
        </w:rPr>
        <w:t xml:space="preserve">, koncentrując się na utrzymaniu istniejących zasobów oraz racjonalnym zarządzaniu lokalami. Zasób mieszkaniowy gminy obejmuje łącznie 12 lokali, </w:t>
      </w:r>
      <w:r w:rsidR="00A71A43">
        <w:rPr>
          <w:rFonts w:ascii="Times New Roman" w:hAnsi="Times New Roman" w:cs="Times New Roman"/>
        </w:rPr>
        <w:br/>
      </w:r>
      <w:r>
        <w:rPr>
          <w:rFonts w:ascii="Times New Roman" w:hAnsi="Times New Roman" w:cs="Times New Roman"/>
        </w:rPr>
        <w:t xml:space="preserve">w tym 9 lokali mieszkalnych w 3 </w:t>
      </w:r>
      <w:r w:rsidR="00532F5C">
        <w:rPr>
          <w:rFonts w:ascii="Times New Roman" w:hAnsi="Times New Roman" w:cs="Times New Roman"/>
        </w:rPr>
        <w:t>budynkach</w:t>
      </w:r>
      <w:r>
        <w:rPr>
          <w:rFonts w:ascii="Times New Roman" w:hAnsi="Times New Roman" w:cs="Times New Roman"/>
        </w:rPr>
        <w:t xml:space="preserve"> oraz 3 lokale socjalne w kontenerach mieszkalnych. </w:t>
      </w:r>
      <w:r w:rsidR="00532F5C">
        <w:rPr>
          <w:rFonts w:ascii="Times New Roman" w:hAnsi="Times New Roman" w:cs="Times New Roman"/>
        </w:rPr>
        <w:t>Łączna</w:t>
      </w:r>
      <w:r>
        <w:rPr>
          <w:rFonts w:ascii="Times New Roman" w:hAnsi="Times New Roman" w:cs="Times New Roman"/>
        </w:rPr>
        <w:t xml:space="preserve"> powierzchnia użytkowa lokali znajdujących się w gminnych zasobach wynosi ok. 550 m. Część lokali </w:t>
      </w:r>
      <w:r w:rsidR="00532F5C">
        <w:rPr>
          <w:rFonts w:ascii="Times New Roman" w:hAnsi="Times New Roman" w:cs="Times New Roman"/>
        </w:rPr>
        <w:t>przeznaczona</w:t>
      </w:r>
      <w:r>
        <w:rPr>
          <w:rFonts w:ascii="Times New Roman" w:hAnsi="Times New Roman" w:cs="Times New Roman"/>
        </w:rPr>
        <w:t xml:space="preserve"> jest pod wynajem związany ze stosunkiem pracy. Stan techniczny zasob</w:t>
      </w:r>
      <w:r w:rsidR="00A71A43">
        <w:rPr>
          <w:rFonts w:ascii="Times New Roman" w:hAnsi="Times New Roman" w:cs="Times New Roman"/>
        </w:rPr>
        <w:t>ów</w:t>
      </w:r>
      <w:r>
        <w:rPr>
          <w:rFonts w:ascii="Times New Roman" w:hAnsi="Times New Roman" w:cs="Times New Roman"/>
        </w:rPr>
        <w:t xml:space="preserve"> określono jako dobry lub średni. W okresie obowiązywania Programu nie planuje się zwiększenia liczby lokali mieszkalnych ani ich sprzedaży za wyjątkiem ewentualnego wykupu przez najemców. Priorytetem jest utrzymanie istniejącego zasobu </w:t>
      </w:r>
      <w:r w:rsidR="00A71A43">
        <w:rPr>
          <w:rFonts w:ascii="Times New Roman" w:hAnsi="Times New Roman" w:cs="Times New Roman"/>
        </w:rPr>
        <w:br/>
      </w:r>
      <w:r>
        <w:rPr>
          <w:rFonts w:ascii="Times New Roman" w:hAnsi="Times New Roman" w:cs="Times New Roman"/>
        </w:rPr>
        <w:lastRenderedPageBreak/>
        <w:t xml:space="preserve">w dobrym stanie technicznym poprzez bieżącą eksploatację i drobne remonty. </w:t>
      </w:r>
      <w:r w:rsidR="006846D1">
        <w:rPr>
          <w:rFonts w:ascii="Times New Roman" w:hAnsi="Times New Roman" w:cs="Times New Roman"/>
        </w:rPr>
        <w:t xml:space="preserve">Polityka czynszowa zakłada zróżnicowanie stawek czynszu w zależności od standardu i wyposażenia lokalu. Burmistrz ustala stawkę bazową czynszu, a najemcy mogą ubiegać się o obniżki </w:t>
      </w:r>
      <w:r w:rsidR="00A1407B">
        <w:rPr>
          <w:rFonts w:ascii="Times New Roman" w:hAnsi="Times New Roman" w:cs="Times New Roman"/>
        </w:rPr>
        <w:br/>
      </w:r>
      <w:r w:rsidR="006846D1">
        <w:rPr>
          <w:rFonts w:ascii="Times New Roman" w:hAnsi="Times New Roman" w:cs="Times New Roman"/>
        </w:rPr>
        <w:t xml:space="preserve">w uzasadnionych przypadkach. W przypadku lokali socjalnych, czynsz nie może przekraczać połowy najniższej stawki obowiązującej w zasobie gminy. Źródłami finansowania gospodarki mieszkaniowej zgodnie z treścią dokumentu są przede wszystkim wpływy z czynszów, środki z budżetu gminy oraz ewentualne środki zewnętrzne. Wydatki jakie zaplanowano na lata </w:t>
      </w:r>
      <w:r w:rsidR="00A71A43">
        <w:rPr>
          <w:rFonts w:ascii="Times New Roman" w:hAnsi="Times New Roman" w:cs="Times New Roman"/>
        </w:rPr>
        <w:t>2026–2030</w:t>
      </w:r>
      <w:r w:rsidR="006846D1">
        <w:rPr>
          <w:rFonts w:ascii="Times New Roman" w:hAnsi="Times New Roman" w:cs="Times New Roman"/>
        </w:rPr>
        <w:t xml:space="preserve"> obejmować mają głównie koszty bieżącej eksploatacji i drobnych remontów. Program zakłada również</w:t>
      </w:r>
      <w:r w:rsidR="00542185">
        <w:rPr>
          <w:rFonts w:ascii="Times New Roman" w:hAnsi="Times New Roman" w:cs="Times New Roman"/>
        </w:rPr>
        <w:t xml:space="preserve"> szereg działań usprawniających gospodarowanie zasobem, jak bieżący nadzór nad stanem technicznym budynków, kontrola terminowości opłat czynszowych, windykacja zaległości oraz możliwość adaptacji innych </w:t>
      </w:r>
      <w:r w:rsidR="00532F5C">
        <w:rPr>
          <w:rFonts w:ascii="Times New Roman" w:hAnsi="Times New Roman" w:cs="Times New Roman"/>
        </w:rPr>
        <w:t>pomieszczeń</w:t>
      </w:r>
      <w:r w:rsidR="00542185">
        <w:rPr>
          <w:rFonts w:ascii="Times New Roman" w:hAnsi="Times New Roman" w:cs="Times New Roman"/>
        </w:rPr>
        <w:t xml:space="preserve"> pod kątem celów mieszkaniowych. Całość działań realizowanych w ramach Programu ukierunkowana jest na racjonalne wykorzystanie istniejącego zasobu oraz utrzymanie jego funkcjonalności przy ograniczonych możliwościach inwestycyjnych gminy.</w:t>
      </w:r>
    </w:p>
    <w:p w14:paraId="7D08EFC5" w14:textId="4F88BBFA" w:rsidR="00544AEC" w:rsidRDefault="00544AEC" w:rsidP="00544AEC">
      <w:pPr>
        <w:spacing w:line="360" w:lineRule="auto"/>
        <w:ind w:firstLine="708"/>
        <w:jc w:val="both"/>
        <w:rPr>
          <w:rFonts w:ascii="Times New Roman" w:hAnsi="Times New Roman" w:cs="Times New Roman"/>
        </w:rPr>
      </w:pPr>
      <w:r w:rsidRPr="00DB100B">
        <w:rPr>
          <w:rFonts w:ascii="Times New Roman" w:eastAsia="Calibri" w:hAnsi="Times New Roman" w:cs="Times New Roman"/>
          <w:kern w:val="0"/>
          <w:szCs w:val="22"/>
          <w14:ligatures w14:val="none"/>
        </w:rPr>
        <w:t xml:space="preserve">Podejmowane przez gminę </w:t>
      </w:r>
      <w:r>
        <w:rPr>
          <w:rFonts w:ascii="Times New Roman" w:eastAsia="Calibri" w:hAnsi="Times New Roman" w:cs="Times New Roman"/>
          <w:kern w:val="0"/>
          <w:szCs w:val="22"/>
          <w14:ligatures w14:val="none"/>
        </w:rPr>
        <w:t>Jadów</w:t>
      </w:r>
      <w:r w:rsidRPr="00DB100B">
        <w:rPr>
          <w:rFonts w:ascii="Times New Roman" w:eastAsia="Calibri" w:hAnsi="Times New Roman" w:cs="Times New Roman"/>
          <w:kern w:val="0"/>
          <w:szCs w:val="22"/>
          <w14:ligatures w14:val="none"/>
        </w:rPr>
        <w:t xml:space="preserve"> działania wpisują się w strategiczny kierunek rozwoju mieszkalnictwa komunalnego i socjalnego, realizując kluczowe założenia lokalnej polityki społecznej. Przyczyniają się one do zwiększenia dostępności oraz poprawy jakości mieszkań dla osób znajdujących się w najtrudniejszej sytuacji życiowej.</w:t>
      </w:r>
      <w:r>
        <w:rPr>
          <w:rFonts w:ascii="Times New Roman" w:eastAsia="Calibri" w:hAnsi="Times New Roman" w:cs="Times New Roman"/>
          <w:kern w:val="0"/>
          <w:szCs w:val="22"/>
          <w14:ligatures w14:val="none"/>
        </w:rPr>
        <w:t xml:space="preserve"> </w:t>
      </w:r>
      <w:r w:rsidRPr="00DB100B">
        <w:rPr>
          <w:rFonts w:ascii="Times New Roman" w:eastAsia="Calibri" w:hAnsi="Times New Roman" w:cs="Times New Roman"/>
          <w:kern w:val="0"/>
          <w:szCs w:val="22"/>
          <w14:ligatures w14:val="none"/>
        </w:rPr>
        <w:t xml:space="preserve">Władze samorządowe prowadzą zrównoważoną gospodarkę zasobem mieszkaniowym, inwestując w jego utrzymanie oraz stopniowo podnosząc standard lokali do współczesnych wymagań. Istotną rolę odgrywa także wsparcie instytucjonalne realizowane przez </w:t>
      </w:r>
      <w:r>
        <w:rPr>
          <w:rFonts w:ascii="Times New Roman" w:eastAsia="Calibri" w:hAnsi="Times New Roman" w:cs="Times New Roman"/>
          <w:kern w:val="0"/>
          <w:szCs w:val="22"/>
          <w14:ligatures w14:val="none"/>
        </w:rPr>
        <w:t xml:space="preserve">Miejsko-Gminny </w:t>
      </w:r>
      <w:r w:rsidRPr="00DB100B">
        <w:rPr>
          <w:rFonts w:ascii="Times New Roman" w:eastAsia="Calibri" w:hAnsi="Times New Roman" w:cs="Times New Roman"/>
          <w:kern w:val="0"/>
          <w:szCs w:val="22"/>
          <w14:ligatures w14:val="none"/>
        </w:rPr>
        <w:t xml:space="preserve">Ośrodek Pomocy Społecznej oraz </w:t>
      </w:r>
      <w:r>
        <w:rPr>
          <w:rFonts w:ascii="Times New Roman" w:eastAsia="Calibri" w:hAnsi="Times New Roman" w:cs="Times New Roman"/>
          <w:kern w:val="0"/>
          <w:szCs w:val="22"/>
          <w14:ligatures w14:val="none"/>
        </w:rPr>
        <w:t>Urząd Miasta i Gminy Jadów</w:t>
      </w:r>
      <w:r w:rsidRPr="00DB100B">
        <w:rPr>
          <w:rFonts w:ascii="Times New Roman" w:eastAsia="Calibri" w:hAnsi="Times New Roman" w:cs="Times New Roman"/>
          <w:kern w:val="0"/>
          <w:szCs w:val="22"/>
          <w14:ligatures w14:val="none"/>
        </w:rPr>
        <w:t xml:space="preserve">, które przyczynia się do przeciwdziałania wykluczeniu mieszkaniowemu. Działania te pozostają spójne z celami społecznymi </w:t>
      </w:r>
      <w:r w:rsidR="00A1407B">
        <w:rPr>
          <w:rFonts w:ascii="Times New Roman" w:eastAsia="Calibri" w:hAnsi="Times New Roman" w:cs="Times New Roman"/>
          <w:kern w:val="0"/>
          <w:szCs w:val="22"/>
          <w14:ligatures w14:val="none"/>
        </w:rPr>
        <w:br/>
      </w:r>
      <w:r w:rsidRPr="00DB100B">
        <w:rPr>
          <w:rFonts w:ascii="Times New Roman" w:eastAsia="Calibri" w:hAnsi="Times New Roman" w:cs="Times New Roman"/>
          <w:kern w:val="0"/>
          <w:szCs w:val="22"/>
          <w14:ligatures w14:val="none"/>
        </w:rPr>
        <w:t>i rozwojowymi gminy, wzmacniając bezpieczeństwo socjalne mieszkańców.</w:t>
      </w:r>
      <w:r>
        <w:rPr>
          <w:rFonts w:ascii="Times New Roman" w:eastAsia="Calibri" w:hAnsi="Times New Roman" w:cs="Times New Roman"/>
          <w:kern w:val="0"/>
          <w:szCs w:val="22"/>
          <w14:ligatures w14:val="none"/>
        </w:rPr>
        <w:t xml:space="preserve"> </w:t>
      </w:r>
      <w:r w:rsidRPr="00DB100B">
        <w:rPr>
          <w:rFonts w:ascii="Times New Roman" w:eastAsia="Calibri" w:hAnsi="Times New Roman" w:cs="Times New Roman"/>
          <w:kern w:val="0"/>
          <w:szCs w:val="22"/>
          <w14:ligatures w14:val="none"/>
        </w:rPr>
        <w:t xml:space="preserve">Podejmowane przez gminę </w:t>
      </w:r>
      <w:r w:rsidR="00425FDF">
        <w:rPr>
          <w:rFonts w:ascii="Times New Roman" w:eastAsia="Calibri" w:hAnsi="Times New Roman" w:cs="Times New Roman"/>
          <w:kern w:val="0"/>
          <w:szCs w:val="22"/>
          <w14:ligatures w14:val="none"/>
        </w:rPr>
        <w:t>Jadów</w:t>
      </w:r>
      <w:r w:rsidR="00425FDF" w:rsidRPr="00DB100B">
        <w:rPr>
          <w:rFonts w:ascii="Times New Roman" w:eastAsia="Calibri" w:hAnsi="Times New Roman" w:cs="Times New Roman"/>
          <w:kern w:val="0"/>
          <w:szCs w:val="22"/>
          <w14:ligatures w14:val="none"/>
        </w:rPr>
        <w:t xml:space="preserve"> </w:t>
      </w:r>
      <w:r w:rsidRPr="00DB100B">
        <w:rPr>
          <w:rFonts w:ascii="Times New Roman" w:eastAsia="Calibri" w:hAnsi="Times New Roman" w:cs="Times New Roman"/>
          <w:kern w:val="0"/>
          <w:szCs w:val="22"/>
          <w14:ligatures w14:val="none"/>
        </w:rPr>
        <w:t xml:space="preserve">działania wpisują się w strategiczny kierunek rozwoju mieszkalnictwa komunalnego i socjalnego, realizując kluczowe założenia lokalnej polityki społecznej. Przyczyniają się one </w:t>
      </w:r>
      <w:r>
        <w:rPr>
          <w:rFonts w:ascii="Times New Roman" w:eastAsia="Calibri" w:hAnsi="Times New Roman" w:cs="Times New Roman"/>
          <w:kern w:val="0"/>
          <w:szCs w:val="22"/>
          <w14:ligatures w14:val="none"/>
        </w:rPr>
        <w:t xml:space="preserve">także </w:t>
      </w:r>
      <w:r w:rsidRPr="00DB100B">
        <w:rPr>
          <w:rFonts w:ascii="Times New Roman" w:eastAsia="Calibri" w:hAnsi="Times New Roman" w:cs="Times New Roman"/>
          <w:kern w:val="0"/>
          <w:szCs w:val="22"/>
          <w14:ligatures w14:val="none"/>
        </w:rPr>
        <w:t>do zwiększenia dostępności oraz poprawy jakości mieszkań dla osób znajdujących się w najtrudniejszej sytuacji życiowej.</w:t>
      </w:r>
      <w:r>
        <w:rPr>
          <w:rFonts w:ascii="Times New Roman" w:eastAsia="Calibri" w:hAnsi="Times New Roman" w:cs="Times New Roman"/>
          <w:kern w:val="0"/>
          <w:szCs w:val="22"/>
          <w14:ligatures w14:val="none"/>
        </w:rPr>
        <w:t xml:space="preserve"> </w:t>
      </w:r>
      <w:r w:rsidRPr="00DB100B">
        <w:rPr>
          <w:rFonts w:ascii="Times New Roman" w:eastAsia="Calibri" w:hAnsi="Times New Roman" w:cs="Times New Roman"/>
          <w:kern w:val="0"/>
          <w:szCs w:val="22"/>
          <w14:ligatures w14:val="none"/>
        </w:rPr>
        <w:t>Władze samorządowe prowadzą zrównoważoną gospodarkę zasobem mieszkaniowym, inwestując w jego utrzymanie oraz stopniowo podnosząc standard lokali do współczesnych wymagań. Istotną rolę odgrywa także wsparcie instytucjonalne realizowane przez</w:t>
      </w:r>
      <w:r>
        <w:rPr>
          <w:rFonts w:ascii="Times New Roman" w:eastAsia="Calibri" w:hAnsi="Times New Roman" w:cs="Times New Roman"/>
          <w:kern w:val="0"/>
          <w:szCs w:val="22"/>
          <w14:ligatures w14:val="none"/>
        </w:rPr>
        <w:t xml:space="preserve"> Miejsko-Gminny</w:t>
      </w:r>
      <w:r w:rsidRPr="00DB100B">
        <w:rPr>
          <w:rFonts w:ascii="Times New Roman" w:eastAsia="Calibri" w:hAnsi="Times New Roman" w:cs="Times New Roman"/>
          <w:kern w:val="0"/>
          <w:szCs w:val="22"/>
          <w14:ligatures w14:val="none"/>
        </w:rPr>
        <w:t xml:space="preserve"> Ośrodek Pomocy Społecznej oraz Urząd </w:t>
      </w:r>
      <w:r>
        <w:rPr>
          <w:rFonts w:ascii="Times New Roman" w:eastAsia="Calibri" w:hAnsi="Times New Roman" w:cs="Times New Roman"/>
          <w:kern w:val="0"/>
          <w:szCs w:val="22"/>
          <w14:ligatures w14:val="none"/>
        </w:rPr>
        <w:t xml:space="preserve">Miasta </w:t>
      </w:r>
      <w:r w:rsidR="00425FDF">
        <w:rPr>
          <w:rFonts w:ascii="Times New Roman" w:eastAsia="Calibri" w:hAnsi="Times New Roman" w:cs="Times New Roman"/>
          <w:kern w:val="0"/>
          <w:szCs w:val="22"/>
          <w14:ligatures w14:val="none"/>
        </w:rPr>
        <w:t>i Gminy Jadów</w:t>
      </w:r>
      <w:r w:rsidRPr="00DB100B">
        <w:rPr>
          <w:rFonts w:ascii="Times New Roman" w:eastAsia="Calibri" w:hAnsi="Times New Roman" w:cs="Times New Roman"/>
          <w:kern w:val="0"/>
          <w:szCs w:val="22"/>
          <w14:ligatures w14:val="none"/>
        </w:rPr>
        <w:t xml:space="preserve">, które </w:t>
      </w:r>
      <w:r w:rsidR="00DF14ED">
        <w:rPr>
          <w:rFonts w:ascii="Times New Roman" w:eastAsia="Calibri" w:hAnsi="Times New Roman" w:cs="Times New Roman"/>
          <w:kern w:val="0"/>
          <w:szCs w:val="22"/>
          <w14:ligatures w14:val="none"/>
        </w:rPr>
        <w:t>realnie wpływają na</w:t>
      </w:r>
      <w:r w:rsidRPr="00DB100B">
        <w:rPr>
          <w:rFonts w:ascii="Times New Roman" w:eastAsia="Calibri" w:hAnsi="Times New Roman" w:cs="Times New Roman"/>
          <w:kern w:val="0"/>
          <w:szCs w:val="22"/>
          <w14:ligatures w14:val="none"/>
        </w:rPr>
        <w:t xml:space="preserve"> przeciwdziałani</w:t>
      </w:r>
      <w:r w:rsidR="00DF14ED">
        <w:rPr>
          <w:rFonts w:ascii="Times New Roman" w:eastAsia="Calibri" w:hAnsi="Times New Roman" w:cs="Times New Roman"/>
          <w:kern w:val="0"/>
          <w:szCs w:val="22"/>
          <w14:ligatures w14:val="none"/>
        </w:rPr>
        <w:t>e</w:t>
      </w:r>
      <w:r w:rsidRPr="00DB100B">
        <w:rPr>
          <w:rFonts w:ascii="Times New Roman" w:eastAsia="Calibri" w:hAnsi="Times New Roman" w:cs="Times New Roman"/>
          <w:kern w:val="0"/>
          <w:szCs w:val="22"/>
          <w14:ligatures w14:val="none"/>
        </w:rPr>
        <w:t xml:space="preserve"> wykluczeniu mieszkaniowemu. Działania te pozostają spójne z celami społecznymi i rozwojowymi gminy, wzmacniając bezpieczeństwo socjalne mieszkańców.</w:t>
      </w:r>
    </w:p>
    <w:p w14:paraId="7BF285E4" w14:textId="77777777" w:rsidR="00BD57D2" w:rsidRPr="00FF5574" w:rsidRDefault="00BD57D2" w:rsidP="00BD57D2">
      <w:pPr>
        <w:keepNext/>
        <w:keepLines/>
        <w:spacing w:before="160" w:after="0" w:line="360" w:lineRule="auto"/>
        <w:outlineLvl w:val="1"/>
        <w:rPr>
          <w:rFonts w:ascii="Times New Roman" w:eastAsiaTheme="majorEastAsia" w:hAnsi="Times New Roman" w:cs="Times New Roman"/>
          <w:b/>
          <w:bCs/>
          <w:color w:val="BF4E14" w:themeColor="accent2" w:themeShade="BF"/>
        </w:rPr>
      </w:pPr>
      <w:bookmarkStart w:id="119" w:name="_Toc214288481"/>
      <w:bookmarkStart w:id="120" w:name="_Toc215133451"/>
      <w:bookmarkStart w:id="121" w:name="_Toc215907444"/>
      <w:bookmarkStart w:id="122" w:name="_Toc226796328"/>
      <w:bookmarkStart w:id="123" w:name="_Toc231661297"/>
      <w:r w:rsidRPr="00FF5574">
        <w:rPr>
          <w:rFonts w:ascii="Times New Roman" w:eastAsiaTheme="majorEastAsia" w:hAnsi="Times New Roman" w:cs="Times New Roman"/>
          <w:b/>
          <w:bCs/>
          <w:color w:val="BF4E14" w:themeColor="accent2" w:themeShade="BF"/>
        </w:rPr>
        <w:lastRenderedPageBreak/>
        <w:t>2.</w:t>
      </w:r>
      <w:r>
        <w:rPr>
          <w:rFonts w:ascii="Times New Roman" w:eastAsiaTheme="majorEastAsia" w:hAnsi="Times New Roman" w:cs="Times New Roman"/>
          <w:b/>
          <w:bCs/>
          <w:color w:val="BF4E14" w:themeColor="accent2" w:themeShade="BF"/>
        </w:rPr>
        <w:t>9</w:t>
      </w:r>
      <w:r w:rsidRPr="00FF5574">
        <w:rPr>
          <w:rFonts w:ascii="Times New Roman" w:eastAsiaTheme="majorEastAsia" w:hAnsi="Times New Roman" w:cs="Times New Roman"/>
          <w:b/>
          <w:bCs/>
          <w:color w:val="BF4E14" w:themeColor="accent2" w:themeShade="BF"/>
        </w:rPr>
        <w:t>. Opieka zdrowotna</w:t>
      </w:r>
      <w:bookmarkEnd w:id="119"/>
      <w:bookmarkEnd w:id="120"/>
      <w:bookmarkEnd w:id="121"/>
      <w:bookmarkEnd w:id="122"/>
      <w:bookmarkEnd w:id="123"/>
    </w:p>
    <w:p w14:paraId="22077FA1" w14:textId="77777777" w:rsidR="00BD57D2" w:rsidRPr="00557F16" w:rsidRDefault="00BD57D2" w:rsidP="00BD57D2">
      <w:pPr>
        <w:suppressAutoHyphens/>
        <w:spacing w:after="0" w:line="360" w:lineRule="auto"/>
        <w:ind w:firstLine="708"/>
        <w:jc w:val="both"/>
        <w:rPr>
          <w:rFonts w:ascii="Times New Roman" w:eastAsia="Calibri" w:hAnsi="Times New Roman" w:cs="Times New Roman"/>
          <w:kern w:val="0"/>
          <w:szCs w:val="22"/>
          <w14:ligatures w14:val="none"/>
        </w:rPr>
      </w:pPr>
      <w:r w:rsidRPr="00443E15">
        <w:rPr>
          <w:rFonts w:ascii="Times New Roman" w:eastAsia="Calibri" w:hAnsi="Times New Roman" w:cs="Times New Roman"/>
          <w:kern w:val="0"/>
          <w:szCs w:val="22"/>
          <w14:ligatures w14:val="none"/>
        </w:rPr>
        <w:t xml:space="preserve">System opieki zdrowotnej w Polsce tworzą instytucje oraz osoby, które wchodzą </w:t>
      </w:r>
      <w:r>
        <w:rPr>
          <w:rFonts w:ascii="Times New Roman" w:eastAsia="Calibri" w:hAnsi="Times New Roman" w:cs="Times New Roman"/>
          <w:kern w:val="0"/>
          <w:szCs w:val="22"/>
          <w14:ligatures w14:val="none"/>
        </w:rPr>
        <w:br/>
      </w:r>
      <w:r w:rsidRPr="00443E15">
        <w:rPr>
          <w:rFonts w:ascii="Times New Roman" w:eastAsia="Calibri" w:hAnsi="Times New Roman" w:cs="Times New Roman"/>
          <w:kern w:val="0"/>
          <w:szCs w:val="22"/>
          <w14:ligatures w14:val="none"/>
        </w:rPr>
        <w:t>w skład zespołu i zapewniają opiekę zdrowotną ludności. Opiera się on na modelu ubezpieczeniowym</w:t>
      </w:r>
      <w:r>
        <w:rPr>
          <w:rFonts w:ascii="Times New Roman" w:eastAsia="Calibri" w:hAnsi="Times New Roman" w:cs="Times New Roman"/>
          <w:kern w:val="0"/>
          <w:szCs w:val="22"/>
          <w14:ligatures w14:val="none"/>
        </w:rPr>
        <w:t xml:space="preserve">, w którym </w:t>
      </w:r>
      <w:r w:rsidRPr="00443E15">
        <w:rPr>
          <w:rFonts w:ascii="Times New Roman" w:eastAsia="Calibri" w:hAnsi="Times New Roman" w:cs="Times New Roman"/>
          <w:kern w:val="0"/>
          <w:szCs w:val="22"/>
          <w14:ligatures w14:val="none"/>
        </w:rPr>
        <w:t>każdemu ubezpieczonemu przysługuje prawo do ochrony zdrowia. Jest to niezależne od sytuacji materialnej. Zakres udzielanych świadczeń, a także warunki ich przyznawania określają odpowiednie ustawy:</w:t>
      </w:r>
      <w:r>
        <w:rPr>
          <w:rFonts w:ascii="Times New Roman" w:eastAsia="Calibri" w:hAnsi="Times New Roman" w:cs="Times New Roman"/>
          <w:kern w:val="0"/>
          <w:szCs w:val="22"/>
          <w14:ligatures w14:val="none"/>
        </w:rPr>
        <w:t xml:space="preserve"> </w:t>
      </w:r>
      <w:r w:rsidRPr="00443E15">
        <w:rPr>
          <w:rFonts w:ascii="Times New Roman" w:eastAsia="Calibri" w:hAnsi="Times New Roman" w:cs="Times New Roman"/>
          <w:kern w:val="0"/>
          <w:szCs w:val="22"/>
          <w14:ligatures w14:val="none"/>
        </w:rPr>
        <w:t>ustawa o zakładach opieki zdrowotnej,</w:t>
      </w:r>
      <w:r>
        <w:rPr>
          <w:rFonts w:ascii="Times New Roman" w:eastAsia="Calibri" w:hAnsi="Times New Roman" w:cs="Times New Roman"/>
          <w:kern w:val="0"/>
          <w:szCs w:val="22"/>
          <w14:ligatures w14:val="none"/>
        </w:rPr>
        <w:t xml:space="preserve"> </w:t>
      </w:r>
      <w:r w:rsidRPr="00443E15">
        <w:rPr>
          <w:rFonts w:ascii="Times New Roman" w:eastAsia="Calibri" w:hAnsi="Times New Roman" w:cs="Times New Roman"/>
          <w:kern w:val="0"/>
          <w:szCs w:val="22"/>
          <w14:ligatures w14:val="none"/>
        </w:rPr>
        <w:t>ustawa o świadczeniach opieki zdrowotnej finansowanych ze środków publicznych.</w:t>
      </w:r>
    </w:p>
    <w:p w14:paraId="14B80A73" w14:textId="45FBF1DB" w:rsidR="00BD57D2" w:rsidRDefault="00BD57D2" w:rsidP="00BD57D2">
      <w:pPr>
        <w:spacing w:after="0" w:line="360" w:lineRule="auto"/>
        <w:ind w:firstLine="708"/>
        <w:jc w:val="both"/>
        <w:rPr>
          <w:rFonts w:ascii="Times New Roman" w:eastAsia="Calibri" w:hAnsi="Times New Roman" w:cs="Times New Roman"/>
          <w:szCs w:val="22"/>
        </w:rPr>
      </w:pPr>
      <w:r w:rsidRPr="00ED0F20">
        <w:rPr>
          <w:rFonts w:ascii="Times New Roman" w:hAnsi="Times New Roman" w:cs="Times New Roman"/>
          <w:color w:val="000000" w:themeColor="text1"/>
        </w:rPr>
        <w:t xml:space="preserve">Działalność medyczna w gminie </w:t>
      </w:r>
      <w:r>
        <w:rPr>
          <w:rFonts w:ascii="Times New Roman" w:hAnsi="Times New Roman" w:cs="Times New Roman"/>
          <w:color w:val="000000" w:themeColor="text1"/>
        </w:rPr>
        <w:t>Jadów</w:t>
      </w:r>
      <w:r w:rsidRPr="00ED0F20">
        <w:rPr>
          <w:rFonts w:ascii="Times New Roman" w:hAnsi="Times New Roman" w:cs="Times New Roman"/>
          <w:color w:val="000000" w:themeColor="text1"/>
        </w:rPr>
        <w:t xml:space="preserve"> odgrywa kluczową rolę w zapewnieniu mieszkańcom podstawowej opieki zdrowotnej oraz specjalistycznych usług medycznych. Dostępność i jakość świadczeń zdrowotnych wpływają bezpośrednio na komfort życia lokalnej społeczności</w:t>
      </w:r>
      <w:r>
        <w:rPr>
          <w:rFonts w:ascii="Times New Roman" w:hAnsi="Times New Roman" w:cs="Times New Roman"/>
          <w:color w:val="000000" w:themeColor="text1"/>
        </w:rPr>
        <w:t>,</w:t>
      </w:r>
      <w:r w:rsidRPr="00ED0F20">
        <w:rPr>
          <w:rFonts w:ascii="Times New Roman" w:hAnsi="Times New Roman" w:cs="Times New Roman"/>
          <w:color w:val="000000" w:themeColor="text1"/>
        </w:rPr>
        <w:t xml:space="preserve"> a także poczucie bezpieczeństwa fizycznego i psychicznego. W podrozdziale szczególną uwagę poświęcono funkcjonowaniu </w:t>
      </w:r>
      <w:r>
        <w:rPr>
          <w:rFonts w:ascii="Times New Roman" w:hAnsi="Times New Roman" w:cs="Times New Roman"/>
          <w:color w:val="000000" w:themeColor="text1"/>
        </w:rPr>
        <w:t>placówek zdrowotnych</w:t>
      </w:r>
      <w:r w:rsidRPr="00ED0F20">
        <w:rPr>
          <w:rFonts w:ascii="Times New Roman" w:hAnsi="Times New Roman" w:cs="Times New Roman"/>
          <w:color w:val="000000" w:themeColor="text1"/>
        </w:rPr>
        <w:t>, przychodni, aptek oraz podmiotom wykonującym działalność leczniczą.</w:t>
      </w:r>
      <w:r w:rsidR="00787BD6">
        <w:rPr>
          <w:rFonts w:ascii="Times New Roman" w:eastAsia="Calibri" w:hAnsi="Times New Roman" w:cs="Times New Roman"/>
          <w:szCs w:val="22"/>
        </w:rPr>
        <w:t xml:space="preserve"> System opieki zdrowotnej w gminie Jadów ma charakter podstawowy i opiera się głównie na świadczeniu usług w zakresie podstawowej opieki zdrowotnej, uzupełnianych przez dostęp do specjalistycznych usług medycznych </w:t>
      </w:r>
      <w:r w:rsidR="00DF14ED">
        <w:rPr>
          <w:rFonts w:ascii="Times New Roman" w:eastAsia="Calibri" w:hAnsi="Times New Roman" w:cs="Times New Roman"/>
          <w:szCs w:val="22"/>
        </w:rPr>
        <w:br/>
      </w:r>
      <w:r w:rsidR="00787BD6">
        <w:rPr>
          <w:rFonts w:ascii="Times New Roman" w:eastAsia="Calibri" w:hAnsi="Times New Roman" w:cs="Times New Roman"/>
          <w:szCs w:val="22"/>
        </w:rPr>
        <w:t xml:space="preserve">w ośrodkach i placówkach ochrony zdrowia </w:t>
      </w:r>
      <w:r w:rsidR="00532F5C">
        <w:rPr>
          <w:rFonts w:ascii="Times New Roman" w:eastAsia="Calibri" w:hAnsi="Times New Roman" w:cs="Times New Roman"/>
          <w:szCs w:val="22"/>
        </w:rPr>
        <w:t>zlokalizowanych</w:t>
      </w:r>
      <w:r w:rsidR="00787BD6">
        <w:rPr>
          <w:rFonts w:ascii="Times New Roman" w:eastAsia="Calibri" w:hAnsi="Times New Roman" w:cs="Times New Roman"/>
          <w:szCs w:val="22"/>
        </w:rPr>
        <w:t xml:space="preserve"> poza teren</w:t>
      </w:r>
      <w:r w:rsidR="00621CE5">
        <w:rPr>
          <w:rFonts w:ascii="Times New Roman" w:eastAsia="Calibri" w:hAnsi="Times New Roman" w:cs="Times New Roman"/>
          <w:szCs w:val="22"/>
        </w:rPr>
        <w:t>em</w:t>
      </w:r>
      <w:r w:rsidR="00787BD6">
        <w:rPr>
          <w:rFonts w:ascii="Times New Roman" w:eastAsia="Calibri" w:hAnsi="Times New Roman" w:cs="Times New Roman"/>
          <w:szCs w:val="22"/>
        </w:rPr>
        <w:t xml:space="preserve"> gminy. Na obszarze </w:t>
      </w:r>
      <w:r w:rsidR="00ED347D">
        <w:rPr>
          <w:rFonts w:ascii="Times New Roman" w:eastAsia="Calibri" w:hAnsi="Times New Roman" w:cs="Times New Roman"/>
          <w:szCs w:val="22"/>
        </w:rPr>
        <w:t xml:space="preserve">gminy funkcjonują </w:t>
      </w:r>
      <w:r w:rsidR="00D34DD3">
        <w:rPr>
          <w:rFonts w:ascii="Times New Roman" w:eastAsia="Calibri" w:hAnsi="Times New Roman" w:cs="Times New Roman"/>
          <w:szCs w:val="22"/>
        </w:rPr>
        <w:t>placówki ochrony zdrowia zapewniające mieszkańcom dostęp do lekarza rodzinnego, podstawowych badań diagnostycznych oraz świadczeń pielęgniarskich. Usługi obejmują w szczególności profilaktykę zdrowotną i leczenie chorób powszechnych, opiekę nad dziećmi i osobami starszymi oraz realizację programów szczepień ochronnych. Do</w:t>
      </w:r>
      <w:r w:rsidR="006E644D">
        <w:rPr>
          <w:rFonts w:ascii="Times New Roman" w:eastAsia="Calibri" w:hAnsi="Times New Roman" w:cs="Times New Roman"/>
          <w:szCs w:val="22"/>
        </w:rPr>
        <w:t> </w:t>
      </w:r>
      <w:r w:rsidR="00D34DD3">
        <w:rPr>
          <w:rFonts w:ascii="Times New Roman" w:eastAsia="Calibri" w:hAnsi="Times New Roman" w:cs="Times New Roman"/>
          <w:szCs w:val="22"/>
        </w:rPr>
        <w:t xml:space="preserve">podstawowych placówek ochrony zdrowia w gminie należy Centrum Medyczne Jadów, </w:t>
      </w:r>
      <w:r w:rsidR="00621CE5">
        <w:rPr>
          <w:rFonts w:ascii="Times New Roman" w:eastAsia="Calibri" w:hAnsi="Times New Roman" w:cs="Times New Roman"/>
          <w:szCs w:val="22"/>
        </w:rPr>
        <w:t xml:space="preserve">jest to placówka </w:t>
      </w:r>
      <w:r w:rsidR="00D34DD3">
        <w:rPr>
          <w:rFonts w:ascii="Times New Roman" w:eastAsia="Calibri" w:hAnsi="Times New Roman" w:cs="Times New Roman"/>
          <w:szCs w:val="22"/>
        </w:rPr>
        <w:t xml:space="preserve">realizującą świadczenia w zakresie podstawowej opieki zdrowotnej (POZ). Przychodnia </w:t>
      </w:r>
      <w:r w:rsidR="00532F5C">
        <w:rPr>
          <w:rFonts w:ascii="Times New Roman" w:eastAsia="Calibri" w:hAnsi="Times New Roman" w:cs="Times New Roman"/>
          <w:szCs w:val="22"/>
        </w:rPr>
        <w:t>zapewnia</w:t>
      </w:r>
      <w:r w:rsidR="00D34DD3">
        <w:rPr>
          <w:rFonts w:ascii="Times New Roman" w:eastAsia="Calibri" w:hAnsi="Times New Roman" w:cs="Times New Roman"/>
          <w:szCs w:val="22"/>
        </w:rPr>
        <w:t xml:space="preserve"> mieszkańcom dostęp do usług medycznych w miejscu zamieszkania, pełniąc tym samym role w lokalnym systemie opieki zdrowotnej. </w:t>
      </w:r>
      <w:r w:rsidR="00D34DD3" w:rsidRPr="00D34DD3">
        <w:rPr>
          <w:rFonts w:ascii="Times New Roman" w:eastAsia="Calibri" w:hAnsi="Times New Roman" w:cs="Times New Roman"/>
          <w:szCs w:val="22"/>
        </w:rPr>
        <w:t>Zakres działalności placówki obejmuje w szczególności świadczenia lekarza podstawowej opieki zdrowotnej, opiekę pielęgniarską oraz działania profilaktyczne i diagnostyczne. W ramach POZ realizowane są m.in. konsultacje lekarskie, leczenie chorób powszechnych, kierowanie na badania diagnostyczne i do lekarzy specjalistów, a także opieka nad dziećmi, osobami starszymi oraz przewlekle chorymi.</w:t>
      </w:r>
    </w:p>
    <w:p w14:paraId="6C6CAF49" w14:textId="0ED0AC3E" w:rsidR="00F308D3" w:rsidRPr="00F308D3" w:rsidRDefault="00EF3000" w:rsidP="00F308D3">
      <w:pPr>
        <w:tabs>
          <w:tab w:val="left" w:pos="945"/>
        </w:tabs>
        <w:spacing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ab/>
      </w:r>
      <w:r w:rsidR="00F308D3">
        <w:rPr>
          <w:rFonts w:ascii="Times New Roman" w:eastAsia="Calibri" w:hAnsi="Times New Roman" w:cs="Times New Roman"/>
          <w:kern w:val="0"/>
          <w:szCs w:val="22"/>
          <w14:ligatures w14:val="none"/>
        </w:rPr>
        <w:t xml:space="preserve">W poniższej tabeli nr </w:t>
      </w:r>
      <w:r w:rsidR="00621CE5">
        <w:rPr>
          <w:rFonts w:ascii="Times New Roman" w:eastAsia="Calibri" w:hAnsi="Times New Roman" w:cs="Times New Roman"/>
          <w:kern w:val="0"/>
          <w:szCs w:val="22"/>
          <w14:ligatures w14:val="none"/>
        </w:rPr>
        <w:t>3</w:t>
      </w:r>
      <w:r w:rsidR="00F308D3">
        <w:rPr>
          <w:rFonts w:ascii="Times New Roman" w:eastAsia="Calibri" w:hAnsi="Times New Roman" w:cs="Times New Roman"/>
          <w:kern w:val="0"/>
          <w:szCs w:val="22"/>
          <w14:ligatures w14:val="none"/>
        </w:rPr>
        <w:t xml:space="preserve"> przedstawiono wskaźniki dotyczące ochrony zdrowia, opieki społecznej i świadczeń na rzecz rodziny.</w:t>
      </w:r>
      <w:r>
        <w:rPr>
          <w:rFonts w:ascii="Times New Roman" w:eastAsia="Calibri" w:hAnsi="Times New Roman" w:cs="Times New Roman"/>
          <w:kern w:val="0"/>
          <w:szCs w:val="22"/>
          <w14:ligatures w14:val="none"/>
        </w:rPr>
        <w:t xml:space="preserve"> W 2024 </w:t>
      </w:r>
      <w:r w:rsidR="00621CE5">
        <w:rPr>
          <w:rFonts w:ascii="Times New Roman" w:eastAsia="Calibri" w:hAnsi="Times New Roman" w:cs="Times New Roman"/>
          <w:kern w:val="0"/>
          <w:szCs w:val="22"/>
          <w14:ligatures w14:val="none"/>
        </w:rPr>
        <w:t xml:space="preserve">r. </w:t>
      </w:r>
      <w:r>
        <w:rPr>
          <w:rFonts w:ascii="Times New Roman" w:eastAsia="Calibri" w:hAnsi="Times New Roman" w:cs="Times New Roman"/>
          <w:kern w:val="0"/>
          <w:szCs w:val="22"/>
          <w14:ligatures w14:val="none"/>
        </w:rPr>
        <w:t xml:space="preserve">przeprowadzono </w:t>
      </w:r>
      <w:r w:rsidR="00621CE5">
        <w:rPr>
          <w:rFonts w:ascii="Times New Roman" w:eastAsia="Calibri" w:hAnsi="Times New Roman" w:cs="Times New Roman"/>
          <w:kern w:val="0"/>
          <w:szCs w:val="22"/>
          <w14:ligatures w14:val="none"/>
        </w:rPr>
        <w:t xml:space="preserve">w sumie </w:t>
      </w:r>
      <w:r>
        <w:rPr>
          <w:rFonts w:ascii="Times New Roman" w:eastAsia="Calibri" w:hAnsi="Times New Roman" w:cs="Times New Roman"/>
          <w:kern w:val="0"/>
          <w:szCs w:val="22"/>
          <w14:ligatures w14:val="none"/>
        </w:rPr>
        <w:t xml:space="preserve">34 836 porad lekarskich w zakresie ambulatoryjnej opieki zdrowotnej oraz tyle samo porad lekarskich </w:t>
      </w:r>
      <w:r w:rsidR="00621CE5">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lastRenderedPageBreak/>
        <w:t xml:space="preserve">w ramach podstawowej opieki zdrowotnej. </w:t>
      </w:r>
      <w:r w:rsidR="00F308D3">
        <w:rPr>
          <w:rFonts w:ascii="Times New Roman" w:eastAsia="Calibri" w:hAnsi="Times New Roman" w:cs="Times New Roman"/>
          <w:kern w:val="0"/>
          <w:szCs w:val="22"/>
          <w14:ligatures w14:val="none"/>
        </w:rPr>
        <w:t xml:space="preserve">Informacje w tym zakresie przedstawiono </w:t>
      </w:r>
      <w:r w:rsidR="00621CE5">
        <w:rPr>
          <w:rFonts w:ascii="Times New Roman" w:eastAsia="Calibri" w:hAnsi="Times New Roman" w:cs="Times New Roman"/>
          <w:kern w:val="0"/>
          <w:szCs w:val="22"/>
          <w14:ligatures w14:val="none"/>
        </w:rPr>
        <w:br/>
      </w:r>
      <w:r w:rsidR="00F308D3">
        <w:rPr>
          <w:rFonts w:ascii="Times New Roman" w:eastAsia="Calibri" w:hAnsi="Times New Roman" w:cs="Times New Roman"/>
          <w:kern w:val="0"/>
          <w:szCs w:val="22"/>
          <w14:ligatures w14:val="none"/>
        </w:rPr>
        <w:t>w poniższej tabeli.</w:t>
      </w:r>
    </w:p>
    <w:p w14:paraId="7F306CF7" w14:textId="7B158F7B" w:rsidR="00F308D3" w:rsidRPr="00F308D3" w:rsidRDefault="00F308D3" w:rsidP="00F308D3">
      <w:pPr>
        <w:pStyle w:val="Legenda"/>
        <w:keepNext/>
        <w:spacing w:after="0" w:line="276" w:lineRule="auto"/>
        <w:jc w:val="center"/>
        <w:rPr>
          <w:rFonts w:ascii="Times New Roman" w:hAnsi="Times New Roman" w:cs="Times New Roman"/>
          <w:b/>
          <w:bCs/>
          <w:i w:val="0"/>
          <w:iCs w:val="0"/>
          <w:color w:val="auto"/>
          <w:sz w:val="20"/>
          <w:szCs w:val="20"/>
        </w:rPr>
      </w:pPr>
      <w:bookmarkStart w:id="124" w:name="_Toc231836304"/>
      <w:r w:rsidRPr="00F308D3">
        <w:rPr>
          <w:rFonts w:ascii="Times New Roman" w:hAnsi="Times New Roman" w:cs="Times New Roman"/>
          <w:b/>
          <w:bCs/>
          <w:i w:val="0"/>
          <w:iCs w:val="0"/>
          <w:color w:val="auto"/>
          <w:sz w:val="20"/>
          <w:szCs w:val="20"/>
        </w:rPr>
        <w:t xml:space="preserve">Tabela </w:t>
      </w:r>
      <w:r w:rsidRPr="00F308D3">
        <w:rPr>
          <w:rFonts w:ascii="Times New Roman" w:hAnsi="Times New Roman" w:cs="Times New Roman"/>
          <w:b/>
          <w:bCs/>
          <w:i w:val="0"/>
          <w:iCs w:val="0"/>
          <w:color w:val="auto"/>
          <w:sz w:val="20"/>
          <w:szCs w:val="20"/>
        </w:rPr>
        <w:fldChar w:fldCharType="begin"/>
      </w:r>
      <w:r w:rsidRPr="00F308D3">
        <w:rPr>
          <w:rFonts w:ascii="Times New Roman" w:hAnsi="Times New Roman" w:cs="Times New Roman"/>
          <w:b/>
          <w:bCs/>
          <w:i w:val="0"/>
          <w:iCs w:val="0"/>
          <w:color w:val="auto"/>
          <w:sz w:val="20"/>
          <w:szCs w:val="20"/>
        </w:rPr>
        <w:instrText xml:space="preserve"> SEQ Tabela \* ARABIC </w:instrText>
      </w:r>
      <w:r w:rsidRPr="00F308D3">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3</w:t>
      </w:r>
      <w:r w:rsidRPr="00F308D3">
        <w:rPr>
          <w:rFonts w:ascii="Times New Roman" w:hAnsi="Times New Roman" w:cs="Times New Roman"/>
          <w:b/>
          <w:bCs/>
          <w:i w:val="0"/>
          <w:iCs w:val="0"/>
          <w:color w:val="auto"/>
          <w:sz w:val="20"/>
          <w:szCs w:val="20"/>
        </w:rPr>
        <w:fldChar w:fldCharType="end"/>
      </w:r>
      <w:r w:rsidRPr="00F308D3">
        <w:rPr>
          <w:rFonts w:ascii="Times New Roman" w:hAnsi="Times New Roman" w:cs="Times New Roman"/>
          <w:b/>
          <w:bCs/>
          <w:i w:val="0"/>
          <w:iCs w:val="0"/>
          <w:color w:val="auto"/>
          <w:sz w:val="20"/>
          <w:szCs w:val="20"/>
        </w:rPr>
        <w:t xml:space="preserve"> Ochrona zdrowia, opieka społeczna i świadczenia na rzecz rodziny w gminie </w:t>
      </w:r>
      <w:r>
        <w:rPr>
          <w:rFonts w:ascii="Times New Roman" w:hAnsi="Times New Roman" w:cs="Times New Roman"/>
          <w:b/>
          <w:bCs/>
          <w:i w:val="0"/>
          <w:iCs w:val="0"/>
          <w:color w:val="auto"/>
          <w:sz w:val="20"/>
          <w:szCs w:val="20"/>
        </w:rPr>
        <w:t>Jadów</w:t>
      </w:r>
      <w:r w:rsidRPr="00F308D3">
        <w:rPr>
          <w:rFonts w:ascii="Times New Roman" w:hAnsi="Times New Roman" w:cs="Times New Roman"/>
          <w:b/>
          <w:bCs/>
          <w:i w:val="0"/>
          <w:iCs w:val="0"/>
          <w:color w:val="auto"/>
          <w:sz w:val="20"/>
          <w:szCs w:val="20"/>
        </w:rPr>
        <w:t xml:space="preserve"> w latach </w:t>
      </w:r>
      <w:r w:rsidR="003A346A">
        <w:rPr>
          <w:rFonts w:ascii="Times New Roman" w:hAnsi="Times New Roman" w:cs="Times New Roman"/>
          <w:b/>
          <w:bCs/>
          <w:i w:val="0"/>
          <w:iCs w:val="0"/>
          <w:color w:val="auto"/>
          <w:sz w:val="20"/>
          <w:szCs w:val="20"/>
        </w:rPr>
        <w:t>2022–2024</w:t>
      </w:r>
      <w:bookmarkEnd w:id="124"/>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5619"/>
        <w:gridCol w:w="1237"/>
        <w:gridCol w:w="1098"/>
        <w:gridCol w:w="1072"/>
      </w:tblGrid>
      <w:tr w:rsidR="00E04687" w:rsidRPr="003256DA" w14:paraId="73D1400C"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1F860742" w14:textId="77777777" w:rsidR="00E04687" w:rsidRPr="003256DA" w:rsidRDefault="00E04687" w:rsidP="000C2EA2">
            <w:pPr>
              <w:jc w:val="center"/>
              <w:rPr>
                <w:rFonts w:ascii="Times New Roman" w:eastAsia="Times New Roman" w:hAnsi="Times New Roman" w:cs="Times New Roman"/>
                <w:lang w:eastAsia="pl-PL"/>
                <w14:ligatures w14:val="none"/>
              </w:rPr>
            </w:pPr>
            <w:r w:rsidRPr="003256DA">
              <w:rPr>
                <w:rFonts w:ascii="Times New Roman" w:eastAsia="Times New Roman" w:hAnsi="Times New Roman" w:cs="Times New Roman"/>
                <w:color w:val="auto"/>
                <w:lang w:eastAsia="pl-PL"/>
                <w14:ligatures w14:val="none"/>
              </w:rPr>
              <w:t>Placówki i personel sektora farmaceutycznego</w:t>
            </w:r>
          </w:p>
        </w:tc>
      </w:tr>
      <w:tr w:rsidR="00E04687" w:rsidRPr="003256DA" w14:paraId="433396A4"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113" w:type="pct"/>
            <w:shd w:val="clear" w:color="auto" w:fill="F1A983" w:themeFill="accent2" w:themeFillTint="99"/>
            <w:vAlign w:val="center"/>
            <w:hideMark/>
          </w:tcPr>
          <w:p w14:paraId="3D92FABB" w14:textId="77777777" w:rsidR="00E04687" w:rsidRPr="003256DA" w:rsidRDefault="00E04687" w:rsidP="000C2EA2">
            <w:pPr>
              <w:jc w:val="center"/>
              <w:rPr>
                <w:rFonts w:ascii="Times New Roman" w:eastAsia="Times New Roman" w:hAnsi="Times New Roman" w:cs="Times New Roman"/>
                <w:color w:val="000000" w:themeColor="text1"/>
                <w:lang w:eastAsia="pl-PL"/>
                <w14:ligatures w14:val="none"/>
              </w:rPr>
            </w:pPr>
          </w:p>
        </w:tc>
        <w:tc>
          <w:tcPr>
            <w:tcW w:w="685" w:type="pct"/>
            <w:shd w:val="clear" w:color="auto" w:fill="F1A983" w:themeFill="accent2" w:themeFillTint="99"/>
            <w:vAlign w:val="center"/>
            <w:hideMark/>
          </w:tcPr>
          <w:p w14:paraId="4AA9A0D7" w14:textId="77777777" w:rsidR="00E04687" w:rsidRPr="003256DA" w:rsidRDefault="00E0468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lang w:eastAsia="pl-PL"/>
                <w14:ligatures w14:val="none"/>
              </w:rPr>
            </w:pPr>
            <w:r w:rsidRPr="003256DA">
              <w:rPr>
                <w:rFonts w:ascii="Times New Roman" w:eastAsia="Times New Roman" w:hAnsi="Times New Roman" w:cs="Times New Roman"/>
                <w:b/>
                <w:bCs/>
                <w:color w:val="000000" w:themeColor="text1"/>
                <w:lang w:eastAsia="pl-PL"/>
                <w14:ligatures w14:val="none"/>
              </w:rPr>
              <w:t>2022</w:t>
            </w:r>
          </w:p>
        </w:tc>
        <w:tc>
          <w:tcPr>
            <w:tcW w:w="608" w:type="pct"/>
            <w:shd w:val="clear" w:color="auto" w:fill="F1A983" w:themeFill="accent2" w:themeFillTint="99"/>
            <w:vAlign w:val="center"/>
            <w:hideMark/>
          </w:tcPr>
          <w:p w14:paraId="688C27D4" w14:textId="77777777" w:rsidR="00E04687" w:rsidRPr="003256DA" w:rsidRDefault="00E0468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lang w:eastAsia="pl-PL"/>
                <w14:ligatures w14:val="none"/>
              </w:rPr>
            </w:pPr>
            <w:r w:rsidRPr="003256DA">
              <w:rPr>
                <w:rFonts w:ascii="Times New Roman" w:eastAsia="Times New Roman" w:hAnsi="Times New Roman" w:cs="Times New Roman"/>
                <w:b/>
                <w:bCs/>
                <w:color w:val="000000" w:themeColor="text1"/>
                <w:lang w:eastAsia="pl-PL"/>
                <w14:ligatures w14:val="none"/>
              </w:rPr>
              <w:t>2023</w:t>
            </w:r>
          </w:p>
        </w:tc>
        <w:tc>
          <w:tcPr>
            <w:tcW w:w="594" w:type="pct"/>
            <w:shd w:val="clear" w:color="auto" w:fill="F1A983" w:themeFill="accent2" w:themeFillTint="99"/>
            <w:vAlign w:val="center"/>
          </w:tcPr>
          <w:p w14:paraId="63E0D40B" w14:textId="77777777" w:rsidR="00E04687" w:rsidRPr="003256DA" w:rsidRDefault="00E0468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lang w:eastAsia="pl-PL"/>
                <w14:ligatures w14:val="none"/>
              </w:rPr>
            </w:pPr>
            <w:r w:rsidRPr="003256DA">
              <w:rPr>
                <w:rFonts w:ascii="Times New Roman" w:eastAsia="Times New Roman" w:hAnsi="Times New Roman" w:cs="Times New Roman"/>
                <w:b/>
                <w:bCs/>
                <w:color w:val="000000" w:themeColor="text1"/>
                <w:lang w:eastAsia="pl-PL"/>
                <w14:ligatures w14:val="none"/>
              </w:rPr>
              <w:t>2024</w:t>
            </w:r>
          </w:p>
        </w:tc>
      </w:tr>
      <w:tr w:rsidR="00E04687" w:rsidRPr="003256DA" w14:paraId="5695C3A3"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113" w:type="pct"/>
            <w:shd w:val="clear" w:color="auto" w:fill="F1A983" w:themeFill="accent2" w:themeFillTint="99"/>
            <w:noWrap/>
            <w:vAlign w:val="center"/>
            <w:hideMark/>
          </w:tcPr>
          <w:p w14:paraId="2D26F9F4" w14:textId="77777777" w:rsidR="00E04687" w:rsidRPr="003256DA" w:rsidRDefault="00E04687" w:rsidP="000C2EA2">
            <w:pPr>
              <w:jc w:val="center"/>
              <w:rPr>
                <w:rFonts w:ascii="Times New Roman" w:eastAsia="Times New Roman" w:hAnsi="Times New Roman" w:cs="Times New Roman"/>
                <w:color w:val="000000" w:themeColor="text1"/>
                <w:lang w:eastAsia="pl-PL"/>
                <w14:ligatures w14:val="none"/>
              </w:rPr>
            </w:pPr>
            <w:r w:rsidRPr="003256DA">
              <w:rPr>
                <w:rFonts w:ascii="Times New Roman" w:hAnsi="Times New Roman" w:cs="Times New Roman"/>
              </w:rPr>
              <w:t>Ambulatoryjna opieka zdrowotna - porady lekarskie</w:t>
            </w:r>
          </w:p>
        </w:tc>
        <w:tc>
          <w:tcPr>
            <w:tcW w:w="685" w:type="pct"/>
            <w:shd w:val="clear" w:color="auto" w:fill="F1A983" w:themeFill="accent2" w:themeFillTint="99"/>
            <w:noWrap/>
            <w:vAlign w:val="center"/>
            <w:hideMark/>
          </w:tcPr>
          <w:p w14:paraId="4B4FE074" w14:textId="230B52D7" w:rsidR="00E04687" w:rsidRPr="003256DA" w:rsidRDefault="00EF3000"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pl-PL"/>
                <w14:ligatures w14:val="none"/>
              </w:rPr>
            </w:pPr>
            <w:r>
              <w:rPr>
                <w:rFonts w:ascii="Times New Roman" w:hAnsi="Times New Roman" w:cs="Times New Roman"/>
              </w:rPr>
              <w:t>37 645</w:t>
            </w:r>
          </w:p>
        </w:tc>
        <w:tc>
          <w:tcPr>
            <w:tcW w:w="608" w:type="pct"/>
            <w:shd w:val="clear" w:color="auto" w:fill="F1A983" w:themeFill="accent2" w:themeFillTint="99"/>
            <w:noWrap/>
            <w:vAlign w:val="center"/>
            <w:hideMark/>
          </w:tcPr>
          <w:p w14:paraId="5262A1AC" w14:textId="5B3A3D34" w:rsidR="00E04687" w:rsidRPr="003256DA" w:rsidRDefault="00EF3000"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pl-PL"/>
                <w14:ligatures w14:val="none"/>
              </w:rPr>
            </w:pPr>
            <w:r>
              <w:rPr>
                <w:rFonts w:ascii="Times New Roman" w:eastAsia="Times New Roman" w:hAnsi="Times New Roman" w:cs="Times New Roman"/>
                <w:color w:val="000000" w:themeColor="text1"/>
                <w:lang w:eastAsia="pl-PL"/>
                <w14:ligatures w14:val="none"/>
              </w:rPr>
              <w:t>36 822</w:t>
            </w:r>
          </w:p>
        </w:tc>
        <w:tc>
          <w:tcPr>
            <w:tcW w:w="594" w:type="pct"/>
            <w:shd w:val="clear" w:color="auto" w:fill="F1A983" w:themeFill="accent2" w:themeFillTint="99"/>
            <w:vAlign w:val="center"/>
          </w:tcPr>
          <w:p w14:paraId="2CE13407" w14:textId="3C07B6E1" w:rsidR="00E04687" w:rsidRPr="003256DA" w:rsidRDefault="00EF3000"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rPr>
              <w:t>34 836</w:t>
            </w:r>
          </w:p>
        </w:tc>
      </w:tr>
      <w:tr w:rsidR="00E04687" w:rsidRPr="003256DA" w14:paraId="0350C428"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113" w:type="pct"/>
            <w:shd w:val="clear" w:color="auto" w:fill="F1A983" w:themeFill="accent2" w:themeFillTint="99"/>
            <w:noWrap/>
            <w:vAlign w:val="center"/>
          </w:tcPr>
          <w:p w14:paraId="4A7F2EEA" w14:textId="77777777" w:rsidR="00E04687" w:rsidRPr="003256DA" w:rsidRDefault="00E04687" w:rsidP="000C2EA2">
            <w:pPr>
              <w:jc w:val="center"/>
              <w:rPr>
                <w:rFonts w:ascii="Times New Roman" w:eastAsia="Times New Roman" w:hAnsi="Times New Roman" w:cs="Times New Roman"/>
                <w:color w:val="000000" w:themeColor="text1"/>
                <w:lang w:eastAsia="pl-PL"/>
                <w14:ligatures w14:val="none"/>
              </w:rPr>
            </w:pPr>
            <w:r w:rsidRPr="003256DA">
              <w:rPr>
                <w:rFonts w:ascii="Times New Roman" w:hAnsi="Times New Roman" w:cs="Times New Roman"/>
              </w:rPr>
              <w:t>Podstawowa opieka zdrowotna - porady lekarskie</w:t>
            </w:r>
          </w:p>
        </w:tc>
        <w:tc>
          <w:tcPr>
            <w:tcW w:w="685" w:type="pct"/>
            <w:shd w:val="clear" w:color="auto" w:fill="F1A983" w:themeFill="accent2" w:themeFillTint="99"/>
            <w:noWrap/>
            <w:vAlign w:val="center"/>
          </w:tcPr>
          <w:p w14:paraId="0C3793AA" w14:textId="4E10D434" w:rsidR="00E04687" w:rsidRPr="003256DA" w:rsidRDefault="00EF300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lang w:eastAsia="pl-PL"/>
                <w14:ligatures w14:val="none"/>
              </w:rPr>
            </w:pPr>
            <w:r>
              <w:rPr>
                <w:rFonts w:ascii="Times New Roman" w:hAnsi="Times New Roman" w:cs="Times New Roman"/>
              </w:rPr>
              <w:t>37 645</w:t>
            </w:r>
          </w:p>
        </w:tc>
        <w:tc>
          <w:tcPr>
            <w:tcW w:w="608" w:type="pct"/>
            <w:shd w:val="clear" w:color="auto" w:fill="F1A983" w:themeFill="accent2" w:themeFillTint="99"/>
            <w:noWrap/>
            <w:vAlign w:val="center"/>
          </w:tcPr>
          <w:p w14:paraId="4B288D44" w14:textId="6446C97B" w:rsidR="00E04687" w:rsidRPr="003256DA" w:rsidRDefault="00EF300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lang w:eastAsia="pl-PL"/>
                <w14:ligatures w14:val="none"/>
              </w:rPr>
            </w:pPr>
            <w:r>
              <w:rPr>
                <w:rFonts w:ascii="Times New Roman" w:hAnsi="Times New Roman" w:cs="Times New Roman"/>
              </w:rPr>
              <w:t>36 822</w:t>
            </w:r>
          </w:p>
        </w:tc>
        <w:tc>
          <w:tcPr>
            <w:tcW w:w="594" w:type="pct"/>
            <w:shd w:val="clear" w:color="auto" w:fill="F1A983" w:themeFill="accent2" w:themeFillTint="99"/>
            <w:vAlign w:val="center"/>
          </w:tcPr>
          <w:p w14:paraId="6DC03F7E" w14:textId="133ADAFC" w:rsidR="00E04687" w:rsidRPr="003256DA" w:rsidRDefault="00EF3000"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rPr>
              <w:t>34 836</w:t>
            </w:r>
          </w:p>
        </w:tc>
      </w:tr>
    </w:tbl>
    <w:p w14:paraId="66E94EEF" w14:textId="6FB9A1D5" w:rsidR="00E04687" w:rsidRPr="00E04687" w:rsidRDefault="00E04687" w:rsidP="00E04687">
      <w:pPr>
        <w:spacing w:line="276" w:lineRule="auto"/>
        <w:jc w:val="center"/>
        <w:rPr>
          <w:rFonts w:ascii="Times New Roman" w:hAnsi="Times New Roman" w:cs="Times New Roman"/>
          <w:i/>
          <w:iCs/>
          <w:sz w:val="20"/>
          <w:szCs w:val="20"/>
        </w:rPr>
      </w:pPr>
      <w:r w:rsidRPr="00A93282">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BDL GUS</w:t>
      </w:r>
    </w:p>
    <w:p w14:paraId="0A1A5867" w14:textId="10FE640C" w:rsidR="00D34DD3" w:rsidRDefault="00D34DD3" w:rsidP="00D34DD3">
      <w:pPr>
        <w:spacing w:after="0" w:line="360" w:lineRule="auto"/>
        <w:ind w:firstLine="708"/>
        <w:jc w:val="both"/>
        <w:rPr>
          <w:rFonts w:ascii="Times New Roman" w:hAnsi="Times New Roman" w:cs="Times New Roman"/>
          <w:color w:val="000000" w:themeColor="text1"/>
        </w:rPr>
      </w:pPr>
      <w:r w:rsidRPr="00D34DD3">
        <w:rPr>
          <w:rFonts w:ascii="Times New Roman" w:hAnsi="Times New Roman" w:cs="Times New Roman"/>
          <w:color w:val="000000" w:themeColor="text1"/>
        </w:rPr>
        <w:t>Istotnym elementem systemu są również świadczenia stomatologiczne oraz opieka pielęgniarska, w tym środowiskowa i szkolna, realizowana w placówkach oświatowych na terenie gminy.</w:t>
      </w:r>
      <w:r>
        <w:rPr>
          <w:rFonts w:ascii="Times New Roman" w:hAnsi="Times New Roman" w:cs="Times New Roman"/>
          <w:color w:val="000000" w:themeColor="text1"/>
        </w:rPr>
        <w:t xml:space="preserve"> </w:t>
      </w:r>
      <w:r w:rsidRPr="00D34DD3">
        <w:rPr>
          <w:rFonts w:ascii="Times New Roman" w:hAnsi="Times New Roman" w:cs="Times New Roman"/>
          <w:color w:val="000000" w:themeColor="text1"/>
        </w:rPr>
        <w:t xml:space="preserve">Ze względu na ograniczony zakres usług specjalistycznych w gminie, mieszkańcy korzystają z opieki w zakresie </w:t>
      </w:r>
      <w:r w:rsidR="00532F5C" w:rsidRPr="00D34DD3">
        <w:rPr>
          <w:rFonts w:ascii="Times New Roman" w:hAnsi="Times New Roman" w:cs="Times New Roman"/>
          <w:color w:val="000000" w:themeColor="text1"/>
        </w:rPr>
        <w:t>specjalistki</w:t>
      </w:r>
      <w:r w:rsidRPr="00D34DD3">
        <w:rPr>
          <w:rFonts w:ascii="Times New Roman" w:hAnsi="Times New Roman" w:cs="Times New Roman"/>
          <w:color w:val="000000" w:themeColor="text1"/>
        </w:rPr>
        <w:t>, leczenia szpitalnego oraz zaawansowanej diagnostyki w pobliskich ośrodkach miejskich, w szczególności w powiecie wołomińskim oraz w Warszawie. Dotyczy to m.in. konsultacji specjalistycznych, hospitalizacji oraz rehabilitacji.</w:t>
      </w:r>
      <w:r>
        <w:rPr>
          <w:rFonts w:ascii="Times New Roman" w:hAnsi="Times New Roman" w:cs="Times New Roman"/>
          <w:color w:val="000000" w:themeColor="text1"/>
        </w:rPr>
        <w:t xml:space="preserve"> </w:t>
      </w:r>
      <w:r w:rsidRPr="00D34DD3">
        <w:rPr>
          <w:rFonts w:ascii="Times New Roman" w:hAnsi="Times New Roman" w:cs="Times New Roman"/>
          <w:color w:val="000000" w:themeColor="text1"/>
        </w:rPr>
        <w:t>Uzupełnieniem systemu opieki zdrowotnej są działania z zakresu promocji zdrowia i profilaktyki, realizowane we współpracy z jednostkami samorządu terytorialnego, placówkami oświatowymi oraz organizacjami pozarządowymi. Obejmują one m.in. programy profilaktyczne, akcje informacyjne oraz działania edukacyjne skierowane do różnych grup mieszkańców.</w:t>
      </w:r>
    </w:p>
    <w:p w14:paraId="06CD0E26" w14:textId="33B6F36E" w:rsidR="00D34DD3" w:rsidRDefault="00D34DD3" w:rsidP="00D34DD3">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Podsumowując, system opieki zdrowotnej w g</w:t>
      </w:r>
      <w:r w:rsidR="006E644D">
        <w:rPr>
          <w:rFonts w:ascii="Times New Roman" w:hAnsi="Times New Roman" w:cs="Times New Roman"/>
          <w:color w:val="000000" w:themeColor="text1"/>
        </w:rPr>
        <w:t>minie Jadów zapewnia mieszkańcom</w:t>
      </w:r>
      <w:r>
        <w:rPr>
          <w:rFonts w:ascii="Times New Roman" w:hAnsi="Times New Roman" w:cs="Times New Roman"/>
          <w:color w:val="000000" w:themeColor="text1"/>
        </w:rPr>
        <w:t xml:space="preserve"> dostęp do podstawowych świadczeń medycznych na miejscu, natomiast w zakresie usług specjalistycznych </w:t>
      </w:r>
      <w:r w:rsidR="00532F5C">
        <w:rPr>
          <w:rFonts w:ascii="Times New Roman" w:hAnsi="Times New Roman" w:cs="Times New Roman"/>
          <w:color w:val="000000" w:themeColor="text1"/>
        </w:rPr>
        <w:t>opiera</w:t>
      </w:r>
      <w:r>
        <w:rPr>
          <w:rFonts w:ascii="Times New Roman" w:hAnsi="Times New Roman" w:cs="Times New Roman"/>
          <w:color w:val="000000" w:themeColor="text1"/>
        </w:rPr>
        <w:t xml:space="preserve"> się w dużej mierze na powiązaniach funkcjonalnych z większymi ośrodkami miejskimi.</w:t>
      </w:r>
    </w:p>
    <w:p w14:paraId="4ADC0B93" w14:textId="27BC2EB2" w:rsidR="00064A71" w:rsidRDefault="00064A71" w:rsidP="00064A71">
      <w:pPr>
        <w:pStyle w:val="Nagwek2"/>
        <w:spacing w:after="0" w:line="360" w:lineRule="auto"/>
        <w:rPr>
          <w:rFonts w:ascii="Times New Roman" w:eastAsia="Calibri" w:hAnsi="Times New Roman" w:cs="Times New Roman"/>
          <w:b/>
          <w:bCs/>
          <w:color w:val="BF4E14" w:themeColor="accent2" w:themeShade="BF"/>
          <w:sz w:val="24"/>
          <w:szCs w:val="24"/>
        </w:rPr>
      </w:pPr>
      <w:bookmarkStart w:id="125" w:name="_Toc214288482"/>
      <w:bookmarkStart w:id="126" w:name="_Toc215133452"/>
      <w:bookmarkStart w:id="127" w:name="_Toc215907445"/>
      <w:bookmarkStart w:id="128" w:name="_Toc226796329"/>
      <w:bookmarkStart w:id="129" w:name="_Toc231661298"/>
      <w:r w:rsidRPr="003F0C08">
        <w:rPr>
          <w:rFonts w:ascii="Times New Roman" w:eastAsia="Calibri" w:hAnsi="Times New Roman" w:cs="Times New Roman"/>
          <w:b/>
          <w:bCs/>
          <w:color w:val="BF4E14" w:themeColor="accent2" w:themeShade="BF"/>
          <w:sz w:val="24"/>
          <w:szCs w:val="24"/>
        </w:rPr>
        <w:t>2.</w:t>
      </w:r>
      <w:r>
        <w:rPr>
          <w:rFonts w:ascii="Times New Roman" w:eastAsia="Calibri" w:hAnsi="Times New Roman" w:cs="Times New Roman"/>
          <w:b/>
          <w:bCs/>
          <w:color w:val="BF4E14" w:themeColor="accent2" w:themeShade="BF"/>
          <w:sz w:val="24"/>
          <w:szCs w:val="24"/>
        </w:rPr>
        <w:t>10</w:t>
      </w:r>
      <w:r w:rsidRPr="003F0C08">
        <w:rPr>
          <w:rFonts w:ascii="Times New Roman" w:eastAsia="Calibri" w:hAnsi="Times New Roman" w:cs="Times New Roman"/>
          <w:b/>
          <w:bCs/>
          <w:color w:val="BF4E14" w:themeColor="accent2" w:themeShade="BF"/>
          <w:sz w:val="24"/>
          <w:szCs w:val="24"/>
        </w:rPr>
        <w:t>. Infrastruktura techniczna i transport</w:t>
      </w:r>
      <w:bookmarkEnd w:id="125"/>
      <w:bookmarkEnd w:id="126"/>
      <w:bookmarkEnd w:id="127"/>
      <w:bookmarkEnd w:id="128"/>
      <w:bookmarkEnd w:id="129"/>
    </w:p>
    <w:p w14:paraId="76B4DE4A" w14:textId="7CA5F927" w:rsidR="00064A71" w:rsidRDefault="00064A71" w:rsidP="00064A71">
      <w:pPr>
        <w:spacing w:after="0" w:line="360" w:lineRule="auto"/>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ab/>
        <w:t>I</w:t>
      </w:r>
      <w:r w:rsidRPr="001D10C0">
        <w:rPr>
          <w:rFonts w:ascii="Times New Roman" w:eastAsia="Calibri" w:hAnsi="Times New Roman" w:cs="Times New Roman"/>
          <w:kern w:val="0"/>
          <w:szCs w:val="22"/>
          <w14:ligatures w14:val="none"/>
        </w:rPr>
        <w:t xml:space="preserve">nfrastruktura techniczna gminy </w:t>
      </w:r>
      <w:r>
        <w:rPr>
          <w:rFonts w:ascii="Times New Roman" w:eastAsia="Calibri" w:hAnsi="Times New Roman" w:cs="Times New Roman"/>
          <w:kern w:val="0"/>
          <w:szCs w:val="22"/>
          <w14:ligatures w14:val="none"/>
        </w:rPr>
        <w:t>Jadów</w:t>
      </w:r>
      <w:r w:rsidRPr="001D10C0">
        <w:rPr>
          <w:rFonts w:ascii="Times New Roman" w:eastAsia="Calibri" w:hAnsi="Times New Roman" w:cs="Times New Roman"/>
          <w:kern w:val="0"/>
          <w:szCs w:val="22"/>
          <w14:ligatures w14:val="none"/>
        </w:rPr>
        <w:t xml:space="preserve"> cechuje się nowoczesnym charakterem oraz systematycznym rozwojem, zapewniając mieszkańcom oraz osobom spoza gminy powszechny dostęp do usług administracyjnych, kulturalnych, rekreacyjnych i turystycznych. Mieszkańcom gwarantowany jest nieograniczony dostęp do sieci wodociągowej i kanalizacyjnej, przy jednoczesnym utrzymaniu wysokiej jakości dostarczanych mediów do gospodarstw domowych oraz obiektów użyteczności publicznej.</w:t>
      </w:r>
      <w:r>
        <w:rPr>
          <w:rFonts w:ascii="Times New Roman" w:eastAsia="Calibri" w:hAnsi="Times New Roman" w:cs="Times New Roman"/>
          <w:kern w:val="0"/>
          <w:szCs w:val="22"/>
          <w14:ligatures w14:val="none"/>
        </w:rPr>
        <w:t xml:space="preserve"> </w:t>
      </w:r>
      <w:r w:rsidRPr="001D10C0">
        <w:rPr>
          <w:rFonts w:ascii="Times New Roman" w:eastAsia="Calibri" w:hAnsi="Times New Roman" w:cs="Times New Roman"/>
          <w:kern w:val="0"/>
          <w:szCs w:val="22"/>
          <w14:ligatures w14:val="none"/>
        </w:rPr>
        <w:t xml:space="preserve">Infrastruktura drogowa, obejmująca zarówno obszar centralny gminy, jak i tereny wiejskie, podlega systematycznej modernizacji i rozbudowie. </w:t>
      </w:r>
      <w:r w:rsidRPr="001D10C0">
        <w:rPr>
          <w:rFonts w:ascii="Times New Roman" w:eastAsia="Calibri" w:hAnsi="Times New Roman" w:cs="Times New Roman"/>
          <w:kern w:val="0"/>
          <w:szCs w:val="22"/>
          <w14:ligatures w14:val="none"/>
        </w:rPr>
        <w:lastRenderedPageBreak/>
        <w:t>Realizowane inwestycje obejmują w szczególności budowę i modernizację dróg oraz oświetlenia ulicznego, a także wdrażanie rozwiązań sprzyjających ochronie środowiska.</w:t>
      </w:r>
      <w:r>
        <w:rPr>
          <w:rFonts w:ascii="Times New Roman" w:eastAsia="Calibri" w:hAnsi="Times New Roman" w:cs="Times New Roman"/>
          <w:kern w:val="0"/>
          <w:szCs w:val="22"/>
          <w14:ligatures w14:val="none"/>
        </w:rPr>
        <w:t xml:space="preserve"> </w:t>
      </w:r>
      <w:r w:rsidRPr="001D10C0">
        <w:rPr>
          <w:rFonts w:ascii="Times New Roman" w:eastAsia="Calibri" w:hAnsi="Times New Roman" w:cs="Times New Roman"/>
          <w:kern w:val="0"/>
          <w:szCs w:val="22"/>
          <w14:ligatures w14:val="none"/>
        </w:rPr>
        <w:t xml:space="preserve">Prowadzone działania przyczyniają się do stałej poprawy jakości życia mieszkańców oraz podniesienia poziomu bezpieczeństwa, co w konsekwencji zwiększa atrakcyjność gminy </w:t>
      </w:r>
      <w:r>
        <w:rPr>
          <w:rFonts w:ascii="Times New Roman" w:eastAsia="Calibri" w:hAnsi="Times New Roman" w:cs="Times New Roman"/>
          <w:kern w:val="0"/>
          <w:szCs w:val="22"/>
          <w14:ligatures w14:val="none"/>
        </w:rPr>
        <w:t>Jadów</w:t>
      </w:r>
      <w:r w:rsidRPr="001D10C0">
        <w:rPr>
          <w:rFonts w:ascii="Times New Roman" w:eastAsia="Calibri" w:hAnsi="Times New Roman" w:cs="Times New Roman"/>
          <w:kern w:val="0"/>
          <w:szCs w:val="22"/>
          <w14:ligatures w14:val="none"/>
        </w:rPr>
        <w:t xml:space="preserve"> jako miejsca przyjaznego osiedlaniu się oraz oferującego szeroki zakres usług społecznych.</w:t>
      </w:r>
      <w:r>
        <w:rPr>
          <w:rFonts w:ascii="Times New Roman" w:eastAsia="Calibri" w:hAnsi="Times New Roman" w:cs="Times New Roman"/>
          <w:kern w:val="0"/>
          <w:szCs w:val="22"/>
          <w14:ligatures w14:val="none"/>
        </w:rPr>
        <w:t xml:space="preserve"> </w:t>
      </w:r>
      <w:r w:rsidRPr="001D10C0">
        <w:rPr>
          <w:rFonts w:ascii="Times New Roman" w:eastAsia="Calibri" w:hAnsi="Times New Roman" w:cs="Times New Roman"/>
          <w:kern w:val="0"/>
          <w:szCs w:val="22"/>
          <w14:ligatures w14:val="none"/>
        </w:rPr>
        <w:t>Wysoka jakość infrastruktury technicznej stanowi kluczowy element realizacji celów strategicznych gminy w zakresie poprawy warunków życia mieszkańców oraz wspierania rozwoju społeczno-gospodarczego lokalnej wspólnoty.</w:t>
      </w:r>
    </w:p>
    <w:p w14:paraId="13C0BF90" w14:textId="77777777" w:rsidR="00064A71" w:rsidRPr="003F0C08" w:rsidRDefault="00064A71" w:rsidP="00064A71">
      <w:pPr>
        <w:spacing w:after="0" w:line="360" w:lineRule="auto"/>
        <w:ind w:firstLine="708"/>
        <w:jc w:val="both"/>
        <w:rPr>
          <w:rFonts w:ascii="Times New Roman" w:hAnsi="Times New Roman" w:cs="Times New Roman"/>
        </w:rPr>
      </w:pPr>
      <w:r w:rsidRPr="003F0C08">
        <w:rPr>
          <w:rFonts w:ascii="Times New Roman" w:hAnsi="Times New Roman" w:cs="Times New Roman"/>
        </w:rPr>
        <w:t xml:space="preserve">W poniższym podrozdziale przeanalizowano, niektóre kwestie związane </w:t>
      </w:r>
      <w:r w:rsidRPr="003F0C08">
        <w:rPr>
          <w:rFonts w:ascii="Times New Roman" w:hAnsi="Times New Roman" w:cs="Times New Roman"/>
        </w:rPr>
        <w:br/>
        <w:t xml:space="preserve">z infrastrukturą techniczną w postaci sieci wodociągów, kanalizacji, gazu oraz dróg. Zgodnie </w:t>
      </w:r>
      <w:r>
        <w:rPr>
          <w:rFonts w:ascii="Times New Roman" w:hAnsi="Times New Roman" w:cs="Times New Roman"/>
        </w:rPr>
        <w:br/>
      </w:r>
      <w:r w:rsidRPr="003F0C08">
        <w:rPr>
          <w:rFonts w:ascii="Times New Roman" w:hAnsi="Times New Roman" w:cs="Times New Roman"/>
        </w:rPr>
        <w:t xml:space="preserve">z </w:t>
      </w:r>
      <w:r>
        <w:rPr>
          <w:rFonts w:ascii="Times New Roman" w:hAnsi="Times New Roman" w:cs="Times New Roman"/>
        </w:rPr>
        <w:t>u</w:t>
      </w:r>
      <w:r w:rsidRPr="003F0C08">
        <w:rPr>
          <w:rFonts w:ascii="Times New Roman" w:hAnsi="Times New Roman" w:cs="Times New Roman"/>
        </w:rPr>
        <w:t xml:space="preserve">stawą z dnia 8 marca 1990 r. o samorządzie gminnym zadania własne gminy obejmują między innymi wspomniane kwestie związane z infrastrukturą w postaci wodociągów, kanalizacji, usuwaniem i oczyszczaniem ścieków komunalnych oraz zaopatrzeniem w gaz. </w:t>
      </w:r>
    </w:p>
    <w:p w14:paraId="6C6491C6" w14:textId="77777777" w:rsidR="00714F1E" w:rsidRDefault="00714F1E" w:rsidP="00714F1E">
      <w:pPr>
        <w:spacing w:after="0" w:line="360" w:lineRule="auto"/>
        <w:ind w:firstLine="708"/>
        <w:jc w:val="both"/>
        <w:rPr>
          <w:rFonts w:ascii="Times New Roman" w:hAnsi="Times New Roman" w:cs="Times New Roman"/>
          <w:b/>
          <w:bCs/>
        </w:rPr>
      </w:pPr>
      <w:bookmarkStart w:id="130" w:name="_Hlk212112911"/>
      <w:r>
        <w:rPr>
          <w:rFonts w:ascii="Times New Roman" w:hAnsi="Times New Roman" w:cs="Times New Roman"/>
          <w:b/>
          <w:bCs/>
        </w:rPr>
        <w:t>Infrastruktura sieci wodno-kanalizacyjnej</w:t>
      </w:r>
      <w:bookmarkEnd w:id="130"/>
    </w:p>
    <w:p w14:paraId="300F0268" w14:textId="0CBCFC9B" w:rsidR="00064A71" w:rsidRDefault="00B96235" w:rsidP="00064A71">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b/>
        <w:t xml:space="preserve">Infrastruktura wodno-kanalizacyjna w gminie Jadów stanowi ważny element infrastruktury technicznej, wpływający na jakość życia mieszkańców oraz możliwości rozwoju gminy. Obejmuje sieć wodociągową zapewniającą dostawę wody oraz sieć </w:t>
      </w:r>
      <w:r w:rsidR="00532F5C">
        <w:rPr>
          <w:rFonts w:ascii="Times New Roman" w:hAnsi="Times New Roman" w:cs="Times New Roman"/>
          <w:color w:val="000000" w:themeColor="text1"/>
        </w:rPr>
        <w:t>kanalizacyjną</w:t>
      </w:r>
      <w:r>
        <w:rPr>
          <w:rFonts w:ascii="Times New Roman" w:hAnsi="Times New Roman" w:cs="Times New Roman"/>
          <w:color w:val="000000" w:themeColor="text1"/>
        </w:rPr>
        <w:t xml:space="preserve"> służąca odprowadzaniu i </w:t>
      </w:r>
      <w:r w:rsidR="00532F5C">
        <w:rPr>
          <w:rFonts w:ascii="Times New Roman" w:hAnsi="Times New Roman" w:cs="Times New Roman"/>
          <w:color w:val="000000" w:themeColor="text1"/>
        </w:rPr>
        <w:t>oczyszczaniu</w:t>
      </w:r>
      <w:r>
        <w:rPr>
          <w:rFonts w:ascii="Times New Roman" w:hAnsi="Times New Roman" w:cs="Times New Roman"/>
          <w:color w:val="000000" w:themeColor="text1"/>
        </w:rPr>
        <w:t xml:space="preserve"> ścieków. Gmina dysponuje dobrze rozwiniętą siecią wodociągową, </w:t>
      </w:r>
      <w:r w:rsidR="00621CE5">
        <w:rPr>
          <w:rFonts w:ascii="Times New Roman" w:hAnsi="Times New Roman" w:cs="Times New Roman"/>
          <w:color w:val="000000" w:themeColor="text1"/>
        </w:rPr>
        <w:t>która jest obecna w</w:t>
      </w:r>
      <w:r>
        <w:rPr>
          <w:rFonts w:ascii="Times New Roman" w:hAnsi="Times New Roman" w:cs="Times New Roman"/>
          <w:color w:val="000000" w:themeColor="text1"/>
        </w:rPr>
        <w:t xml:space="preserve"> większoś</w:t>
      </w:r>
      <w:r w:rsidR="00621CE5">
        <w:rPr>
          <w:rFonts w:ascii="Times New Roman" w:hAnsi="Times New Roman" w:cs="Times New Roman"/>
          <w:color w:val="000000" w:themeColor="text1"/>
        </w:rPr>
        <w:t>ci</w:t>
      </w:r>
      <w:r>
        <w:rPr>
          <w:rFonts w:ascii="Times New Roman" w:hAnsi="Times New Roman" w:cs="Times New Roman"/>
          <w:color w:val="000000" w:themeColor="text1"/>
        </w:rPr>
        <w:t xml:space="preserve"> </w:t>
      </w:r>
      <w:r w:rsidR="00532F5C">
        <w:rPr>
          <w:rFonts w:ascii="Times New Roman" w:hAnsi="Times New Roman" w:cs="Times New Roman"/>
          <w:color w:val="000000" w:themeColor="text1"/>
        </w:rPr>
        <w:t>miejscowości</w:t>
      </w:r>
      <w:r>
        <w:rPr>
          <w:rFonts w:ascii="Times New Roman" w:hAnsi="Times New Roman" w:cs="Times New Roman"/>
          <w:color w:val="000000" w:themeColor="text1"/>
        </w:rPr>
        <w:t xml:space="preserve">. Woda dostarczana do gospodarstw domowych i innych budynków w gminie pochodzi z ujęć podziemnych i </w:t>
      </w:r>
      <w:r w:rsidR="00532F5C">
        <w:rPr>
          <w:rFonts w:ascii="Times New Roman" w:hAnsi="Times New Roman" w:cs="Times New Roman"/>
          <w:color w:val="000000" w:themeColor="text1"/>
        </w:rPr>
        <w:t>spełnia</w:t>
      </w:r>
      <w:r>
        <w:rPr>
          <w:rFonts w:ascii="Times New Roman" w:hAnsi="Times New Roman" w:cs="Times New Roman"/>
          <w:color w:val="000000" w:themeColor="text1"/>
        </w:rPr>
        <w:t xml:space="preserve"> obowiązujące normy jakościowe. System oparty jest na stacjach uzdatniania wody i sieci rozdzielczej, która jest sukcesywnie modernizowana i rozbudowywana. Nieco słabiej rozwinięta jest sieć kanalizacyjna w gminie, obejmująca głównie miejscowości o większej koncentracji zabudowy. Na terenach rozproszonych dominują indywidualne systemy, takie jak zbiorniki bezodpływowe oraz przydomowe </w:t>
      </w:r>
      <w:r w:rsidR="00532F5C">
        <w:rPr>
          <w:rFonts w:ascii="Times New Roman" w:hAnsi="Times New Roman" w:cs="Times New Roman"/>
          <w:color w:val="000000" w:themeColor="text1"/>
        </w:rPr>
        <w:t>oczyszczalnie</w:t>
      </w:r>
      <w:r>
        <w:rPr>
          <w:rFonts w:ascii="Times New Roman" w:hAnsi="Times New Roman" w:cs="Times New Roman"/>
          <w:color w:val="000000" w:themeColor="text1"/>
        </w:rPr>
        <w:t xml:space="preserve"> ścieków.</w:t>
      </w:r>
      <w:r w:rsidR="0056128E">
        <w:rPr>
          <w:rFonts w:ascii="Times New Roman" w:hAnsi="Times New Roman" w:cs="Times New Roman"/>
          <w:color w:val="000000" w:themeColor="text1"/>
        </w:rPr>
        <w:t xml:space="preserve"> Gmina Jadów podejmuje działania na rzecz dalszej rozbudowy sieci kanalizacyjnej oraz poprawy efektywności gospodarki </w:t>
      </w:r>
      <w:r w:rsidR="00532F5C">
        <w:rPr>
          <w:rFonts w:ascii="Times New Roman" w:hAnsi="Times New Roman" w:cs="Times New Roman"/>
          <w:color w:val="000000" w:themeColor="text1"/>
        </w:rPr>
        <w:t>ściekowej</w:t>
      </w:r>
      <w:r w:rsidR="0056128E">
        <w:rPr>
          <w:rFonts w:ascii="Times New Roman" w:hAnsi="Times New Roman" w:cs="Times New Roman"/>
          <w:color w:val="000000" w:themeColor="text1"/>
        </w:rPr>
        <w:t xml:space="preserve">, w tym poprzez pozyskiwanie środków zewnętrznych. Główne wyzwania w tym zakresie obejmują rozwój sieci </w:t>
      </w:r>
      <w:r w:rsidR="00532F5C">
        <w:rPr>
          <w:rFonts w:ascii="Times New Roman" w:hAnsi="Times New Roman" w:cs="Times New Roman"/>
          <w:color w:val="000000" w:themeColor="text1"/>
        </w:rPr>
        <w:t>kanalizacyjnej</w:t>
      </w:r>
      <w:r w:rsidR="0056128E">
        <w:rPr>
          <w:rFonts w:ascii="Times New Roman" w:hAnsi="Times New Roman" w:cs="Times New Roman"/>
          <w:color w:val="000000" w:themeColor="text1"/>
        </w:rPr>
        <w:t xml:space="preserve">, modernizację infrastruktury oraz zwiększenie liczby mieszkańców korzystających z systemów zbiorczych. </w:t>
      </w:r>
    </w:p>
    <w:p w14:paraId="7F028838" w14:textId="321F9BEF" w:rsidR="0056128E" w:rsidRPr="003D754F" w:rsidRDefault="0056128E" w:rsidP="00064A71">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b/>
        <w:t>Podsumowując, infrastruktura wodno-kanalizacyjna zapewnia mieszkańcom dostęp do podstawowych usług w zakresie zaopatrzenia w wodę, jednak w obszarze gospodarki ściekowej wymaga dalszych inwestycji i rozwoju.</w:t>
      </w:r>
    </w:p>
    <w:p w14:paraId="3F7FD127" w14:textId="77777777" w:rsidR="007B4AF8" w:rsidRDefault="007B4AF8" w:rsidP="005630D1">
      <w:pPr>
        <w:spacing w:after="0" w:line="360" w:lineRule="auto"/>
        <w:ind w:firstLine="708"/>
        <w:jc w:val="both"/>
        <w:rPr>
          <w:rFonts w:ascii="Times New Roman" w:hAnsi="Times New Roman" w:cs="Times New Roman"/>
          <w:b/>
          <w:bCs/>
        </w:rPr>
      </w:pPr>
    </w:p>
    <w:p w14:paraId="5ED4E26E" w14:textId="77777777" w:rsidR="007B4AF8" w:rsidRDefault="007B4AF8" w:rsidP="005630D1">
      <w:pPr>
        <w:spacing w:after="0" w:line="360" w:lineRule="auto"/>
        <w:ind w:firstLine="708"/>
        <w:jc w:val="both"/>
        <w:rPr>
          <w:rFonts w:ascii="Times New Roman" w:hAnsi="Times New Roman" w:cs="Times New Roman"/>
          <w:b/>
          <w:bCs/>
        </w:rPr>
      </w:pPr>
    </w:p>
    <w:p w14:paraId="4AD077BB" w14:textId="25879E69" w:rsidR="005630D1" w:rsidRDefault="005630D1" w:rsidP="005630D1">
      <w:pPr>
        <w:spacing w:after="0" w:line="360" w:lineRule="auto"/>
        <w:ind w:firstLine="708"/>
        <w:jc w:val="both"/>
        <w:rPr>
          <w:rFonts w:ascii="Times New Roman" w:hAnsi="Times New Roman" w:cs="Times New Roman"/>
          <w:b/>
          <w:bCs/>
        </w:rPr>
      </w:pPr>
      <w:r w:rsidRPr="001F5571">
        <w:rPr>
          <w:rFonts w:ascii="Times New Roman" w:hAnsi="Times New Roman" w:cs="Times New Roman"/>
          <w:b/>
          <w:bCs/>
        </w:rPr>
        <w:lastRenderedPageBreak/>
        <w:t>Infrastruktura sieci gazowej</w:t>
      </w:r>
    </w:p>
    <w:p w14:paraId="545C81F5" w14:textId="06D98A9C" w:rsidR="00BD57D2" w:rsidRDefault="005630D1" w:rsidP="00BD57D2">
      <w:pPr>
        <w:spacing w:after="0" w:line="360" w:lineRule="auto"/>
        <w:jc w:val="both"/>
        <w:rPr>
          <w:rFonts w:ascii="Times New Roman" w:hAnsi="Times New Roman" w:cs="Times New Roman"/>
        </w:rPr>
      </w:pPr>
      <w:r>
        <w:rPr>
          <w:rFonts w:ascii="Times New Roman" w:hAnsi="Times New Roman" w:cs="Times New Roman"/>
        </w:rPr>
        <w:tab/>
      </w:r>
      <w:r w:rsidR="00532F5C">
        <w:rPr>
          <w:rFonts w:ascii="Times New Roman" w:hAnsi="Times New Roman" w:cs="Times New Roman"/>
        </w:rPr>
        <w:t>Infrastruktura</w:t>
      </w:r>
      <w:r>
        <w:rPr>
          <w:rFonts w:ascii="Times New Roman" w:hAnsi="Times New Roman" w:cs="Times New Roman"/>
        </w:rPr>
        <w:t xml:space="preserve"> gazowa w gminie Jadów ma charakter rozwijający się i stanowi jeden </w:t>
      </w:r>
      <w:r w:rsidR="007B4AF8">
        <w:rPr>
          <w:rFonts w:ascii="Times New Roman" w:hAnsi="Times New Roman" w:cs="Times New Roman"/>
        </w:rPr>
        <w:br/>
      </w:r>
      <w:r>
        <w:rPr>
          <w:rFonts w:ascii="Times New Roman" w:hAnsi="Times New Roman" w:cs="Times New Roman"/>
        </w:rPr>
        <w:t>z elementów systemu infrastruktury technicznej gminy. Dostęp do sieci gazowej jest istotnym czynnikiem wpływającym na komfort życia mieszkańców oraz możliwości rozwoju zabudowy mieszkaniowej i działalności gospodarczej. Sieć gazowa na terenie gminy obejmuje tylko, niektóre miejscowości o dużej koncentracji zabudowy. Stopień zgazyfikowana gminy nie jest pełn</w:t>
      </w:r>
      <w:r w:rsidR="00F777F5">
        <w:rPr>
          <w:rFonts w:ascii="Times New Roman" w:hAnsi="Times New Roman" w:cs="Times New Roman"/>
        </w:rPr>
        <w:t xml:space="preserve">y, co oznacza, że tylko część mieszkańców korzysta z gazu sieciowego, natomiast </w:t>
      </w:r>
      <w:r w:rsidR="007B4AF8">
        <w:rPr>
          <w:rFonts w:ascii="Times New Roman" w:hAnsi="Times New Roman" w:cs="Times New Roman"/>
        </w:rPr>
        <w:br/>
      </w:r>
      <w:r w:rsidR="00F777F5">
        <w:rPr>
          <w:rFonts w:ascii="Times New Roman" w:hAnsi="Times New Roman" w:cs="Times New Roman"/>
        </w:rPr>
        <w:t xml:space="preserve">w pozostałych obszarach </w:t>
      </w:r>
      <w:r w:rsidR="00532F5C">
        <w:rPr>
          <w:rFonts w:ascii="Times New Roman" w:hAnsi="Times New Roman" w:cs="Times New Roman"/>
        </w:rPr>
        <w:t>wykorzystywane</w:t>
      </w:r>
      <w:r w:rsidR="00F777F5">
        <w:rPr>
          <w:rFonts w:ascii="Times New Roman" w:hAnsi="Times New Roman" w:cs="Times New Roman"/>
        </w:rPr>
        <w:t xml:space="preserve"> są alternatywne źródła energii w postaci gazu </w:t>
      </w:r>
      <w:r w:rsidR="007B4AF8">
        <w:rPr>
          <w:rFonts w:ascii="Times New Roman" w:hAnsi="Times New Roman" w:cs="Times New Roman"/>
        </w:rPr>
        <w:br/>
      </w:r>
      <w:r w:rsidR="00F777F5">
        <w:rPr>
          <w:rFonts w:ascii="Times New Roman" w:hAnsi="Times New Roman" w:cs="Times New Roman"/>
        </w:rPr>
        <w:t xml:space="preserve">w butlach, energii elektrycznej czy paliw stałych. Istniejąca </w:t>
      </w:r>
      <w:r w:rsidR="00532F5C">
        <w:rPr>
          <w:rFonts w:ascii="Times New Roman" w:hAnsi="Times New Roman" w:cs="Times New Roman"/>
        </w:rPr>
        <w:t>infrastruktura</w:t>
      </w:r>
      <w:r w:rsidR="00F777F5">
        <w:rPr>
          <w:rFonts w:ascii="Times New Roman" w:hAnsi="Times New Roman" w:cs="Times New Roman"/>
        </w:rPr>
        <w:t xml:space="preserve"> w ramach dostępnych środków publicznych podlega stopniowej rozbudowie i modernizacji, w zależności od możliwości technicznych. Rozwój ten uzależniony jest od gęstości zabudowy </w:t>
      </w:r>
      <w:r w:rsidR="007B4AF8">
        <w:rPr>
          <w:rFonts w:ascii="Times New Roman" w:hAnsi="Times New Roman" w:cs="Times New Roman"/>
        </w:rPr>
        <w:br/>
      </w:r>
      <w:r w:rsidR="00F777F5">
        <w:rPr>
          <w:rFonts w:ascii="Times New Roman" w:hAnsi="Times New Roman" w:cs="Times New Roman"/>
        </w:rPr>
        <w:t xml:space="preserve">i zainteresowania mieszkańców podłączeniem do sieci jak i samej technicznej możliwości przyłącza. Wyzwania w tym obszarze dotyczą przede wszystkim dalszej gazyfikacji gminy, zwiększenia dostępności sieci gazowej na terenach wiejskich oraz </w:t>
      </w:r>
      <w:r w:rsidR="00532F5C">
        <w:rPr>
          <w:rFonts w:ascii="Times New Roman" w:hAnsi="Times New Roman" w:cs="Times New Roman"/>
        </w:rPr>
        <w:t>ograniczenia</w:t>
      </w:r>
      <w:r w:rsidR="00F777F5">
        <w:rPr>
          <w:rFonts w:ascii="Times New Roman" w:hAnsi="Times New Roman" w:cs="Times New Roman"/>
        </w:rPr>
        <w:t xml:space="preserve"> </w:t>
      </w:r>
      <w:r w:rsidR="00532F5C">
        <w:rPr>
          <w:rFonts w:ascii="Times New Roman" w:hAnsi="Times New Roman" w:cs="Times New Roman"/>
        </w:rPr>
        <w:t>wykorzystania</w:t>
      </w:r>
      <w:r w:rsidR="00F777F5">
        <w:rPr>
          <w:rFonts w:ascii="Times New Roman" w:hAnsi="Times New Roman" w:cs="Times New Roman"/>
        </w:rPr>
        <w:t xml:space="preserve"> paliw wysokoemisyjnych w gospodarstwach domowych. </w:t>
      </w:r>
    </w:p>
    <w:p w14:paraId="013DDF8F" w14:textId="1BB8259C" w:rsidR="00F777F5" w:rsidRDefault="00F777F5" w:rsidP="00BD57D2">
      <w:pPr>
        <w:spacing w:after="0" w:line="360" w:lineRule="auto"/>
        <w:jc w:val="both"/>
        <w:rPr>
          <w:rFonts w:ascii="Times New Roman" w:hAnsi="Times New Roman" w:cs="Times New Roman"/>
        </w:rPr>
      </w:pPr>
      <w:r>
        <w:rPr>
          <w:rFonts w:ascii="Times New Roman" w:hAnsi="Times New Roman" w:cs="Times New Roman"/>
        </w:rPr>
        <w:tab/>
        <w:t xml:space="preserve">Podsumowując, infrastruktura gazowa w gminie Jadów jest częściowo rozwinięta, jednak wymaga dalszej rozbudowy w celu zwiększenia dostępności gazu </w:t>
      </w:r>
      <w:r w:rsidR="00532F5C">
        <w:rPr>
          <w:rFonts w:ascii="Times New Roman" w:hAnsi="Times New Roman" w:cs="Times New Roman"/>
        </w:rPr>
        <w:t>ziemnego</w:t>
      </w:r>
      <w:r>
        <w:rPr>
          <w:rFonts w:ascii="Times New Roman" w:hAnsi="Times New Roman" w:cs="Times New Roman"/>
        </w:rPr>
        <w:t xml:space="preserve"> dla mieszkańców, a co za tym idzie również poprawy efektywności energetycznej na terenie gminy.</w:t>
      </w:r>
    </w:p>
    <w:p w14:paraId="00040560" w14:textId="7E33273A" w:rsidR="00F87979" w:rsidRPr="002B3AAE" w:rsidRDefault="002B3AAE" w:rsidP="00BD57D2">
      <w:pPr>
        <w:spacing w:after="0" w:line="360" w:lineRule="auto"/>
        <w:jc w:val="both"/>
        <w:rPr>
          <w:rFonts w:ascii="Times New Roman" w:hAnsi="Times New Roman" w:cs="Times New Roman"/>
          <w:b/>
          <w:bCs/>
        </w:rPr>
      </w:pPr>
      <w:r w:rsidRPr="002B3AAE">
        <w:rPr>
          <w:rFonts w:ascii="Times New Roman" w:hAnsi="Times New Roman" w:cs="Times New Roman"/>
          <w:b/>
          <w:bCs/>
        </w:rPr>
        <w:tab/>
        <w:t>Infrastruktura drogowa</w:t>
      </w:r>
    </w:p>
    <w:p w14:paraId="1CCBBFD6" w14:textId="66B663D4" w:rsidR="002B3AAE" w:rsidRDefault="002B3AAE" w:rsidP="00BD57D2">
      <w:pPr>
        <w:spacing w:after="0" w:line="360" w:lineRule="auto"/>
        <w:jc w:val="both"/>
        <w:rPr>
          <w:rFonts w:ascii="Times New Roman" w:hAnsi="Times New Roman" w:cs="Times New Roman"/>
        </w:rPr>
      </w:pPr>
      <w:r>
        <w:rPr>
          <w:rFonts w:ascii="Times New Roman" w:hAnsi="Times New Roman" w:cs="Times New Roman"/>
        </w:rPr>
        <w:tab/>
        <w:t>Infrastruktura drogowa w gminie Jadów stanowi jeden z kluczowych elementów systemu komunikacyjnego, warunkującego dostępność transportową, bezpieczeństwo ruchu oraz rozwój społeczno-gospodarczy gminy. Sieć drogowa zapewnia odpowiednie powiązania wewnętrzne pomiędzy miejscowościami oraz zewnętrzne z układem komunikacyjnym powiatu wołomińskiego i regionu. Układ drogowy gminy tworzą drogi gminne, powiatowe, które umożliwiają swobodny dojazd do miejscowości gminnych oraz sąsiednich ośrodków miejskich. Drogi te pełnią wiele funkcji, zapewniając obsługę ruchu osobowego, gospodarczego raz rolniczego. Stan techniczny infrastruktury drogowej w gminie jest dość zróżnicowany. Część dróg posiada nawierzchnię utwardzoną w postaci asfaltu bądź kostki brukowej, jednak nadal występują odcinki wymagające modernizacji, wzmocnienia nawierzchni lub poprawy parametrów technicznych. W szczególności dotyczy to dróg lokalnych i dojazdowych na terenach o rozproszonej zabudowie.</w:t>
      </w:r>
    </w:p>
    <w:p w14:paraId="469CDC24" w14:textId="286A022C" w:rsidR="00855763" w:rsidRDefault="00855763" w:rsidP="00BD57D2">
      <w:pPr>
        <w:spacing w:after="0" w:line="360" w:lineRule="auto"/>
        <w:jc w:val="both"/>
        <w:rPr>
          <w:rFonts w:ascii="Times New Roman" w:hAnsi="Times New Roman" w:cs="Times New Roman"/>
        </w:rPr>
      </w:pPr>
      <w:r>
        <w:rPr>
          <w:rFonts w:ascii="Times New Roman" w:hAnsi="Times New Roman" w:cs="Times New Roman"/>
        </w:rPr>
        <w:tab/>
        <w:t xml:space="preserve">Do najbardziej istotnych dróg przebiegających przez </w:t>
      </w:r>
      <w:r w:rsidR="00532F5C">
        <w:rPr>
          <w:rFonts w:ascii="Times New Roman" w:hAnsi="Times New Roman" w:cs="Times New Roman"/>
        </w:rPr>
        <w:t>gminę</w:t>
      </w:r>
      <w:r>
        <w:rPr>
          <w:rFonts w:ascii="Times New Roman" w:hAnsi="Times New Roman" w:cs="Times New Roman"/>
        </w:rPr>
        <w:t xml:space="preserve"> Jadów należą:</w:t>
      </w:r>
    </w:p>
    <w:p w14:paraId="3A5200BB" w14:textId="77777777" w:rsidR="00855763" w:rsidRPr="007B4AF8" w:rsidRDefault="00855763">
      <w:pPr>
        <w:numPr>
          <w:ilvl w:val="0"/>
          <w:numId w:val="61"/>
        </w:numPr>
        <w:spacing w:after="0" w:line="360" w:lineRule="auto"/>
        <w:jc w:val="both"/>
        <w:rPr>
          <w:rFonts w:ascii="Times New Roman" w:hAnsi="Times New Roman" w:cs="Times New Roman"/>
        </w:rPr>
      </w:pPr>
      <w:r w:rsidRPr="007B4AF8">
        <w:rPr>
          <w:rFonts w:ascii="Times New Roman" w:hAnsi="Times New Roman" w:cs="Times New Roman"/>
        </w:rPr>
        <w:t>Droga krajowa nr 50.</w:t>
      </w:r>
    </w:p>
    <w:p w14:paraId="76F2DA86" w14:textId="77777777" w:rsidR="00855763" w:rsidRPr="007B4AF8" w:rsidRDefault="00855763">
      <w:pPr>
        <w:numPr>
          <w:ilvl w:val="0"/>
          <w:numId w:val="61"/>
        </w:numPr>
        <w:spacing w:after="0" w:line="360" w:lineRule="auto"/>
        <w:jc w:val="both"/>
        <w:rPr>
          <w:rFonts w:ascii="Times New Roman" w:hAnsi="Times New Roman" w:cs="Times New Roman"/>
        </w:rPr>
      </w:pPr>
      <w:r w:rsidRPr="007B4AF8">
        <w:rPr>
          <w:rFonts w:ascii="Times New Roman" w:hAnsi="Times New Roman" w:cs="Times New Roman"/>
        </w:rPr>
        <w:t>Droga wojewódzka nr 636.</w:t>
      </w:r>
    </w:p>
    <w:p w14:paraId="5DB649A7" w14:textId="77777777" w:rsidR="00855763" w:rsidRPr="007B4AF8" w:rsidRDefault="00855763">
      <w:pPr>
        <w:numPr>
          <w:ilvl w:val="0"/>
          <w:numId w:val="61"/>
        </w:numPr>
        <w:spacing w:after="0" w:line="360" w:lineRule="auto"/>
        <w:jc w:val="both"/>
        <w:rPr>
          <w:rFonts w:ascii="Times New Roman" w:hAnsi="Times New Roman" w:cs="Times New Roman"/>
        </w:rPr>
      </w:pPr>
      <w:r w:rsidRPr="007B4AF8">
        <w:rPr>
          <w:rFonts w:ascii="Times New Roman" w:hAnsi="Times New Roman" w:cs="Times New Roman"/>
        </w:rPr>
        <w:lastRenderedPageBreak/>
        <w:t>Drogi powiatowe:</w:t>
      </w:r>
    </w:p>
    <w:p w14:paraId="353478FD"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36 201 Granica pow. – Puste Łąki – Urle – Jadów.</w:t>
      </w:r>
    </w:p>
    <w:p w14:paraId="39125C46"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36 202 Urle – Kukawki – Strachów.</w:t>
      </w:r>
    </w:p>
    <w:p w14:paraId="106AC585"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36 203 Nowinki – Szewnica – Urle.</w:t>
      </w:r>
    </w:p>
    <w:p w14:paraId="6B283BDB"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36 204 Jadów – Dębe.</w:t>
      </w:r>
    </w:p>
    <w:p w14:paraId="018D37C6"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36 205 Urle – Starowola – Podłęże.</w:t>
      </w:r>
    </w:p>
    <w:p w14:paraId="21A15A1C"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36 206 Jadów – Myszadła – Jaczew – granica powiatu.</w:t>
      </w:r>
    </w:p>
    <w:p w14:paraId="460A99F9"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36 215 Jadów – Borki.</w:t>
      </w:r>
    </w:p>
    <w:p w14:paraId="1FC1B479" w14:textId="77777777" w:rsidR="00855763" w:rsidRPr="00855763" w:rsidRDefault="00855763">
      <w:pPr>
        <w:numPr>
          <w:ilvl w:val="1"/>
          <w:numId w:val="61"/>
        </w:numPr>
        <w:spacing w:after="0" w:line="360" w:lineRule="auto"/>
        <w:jc w:val="both"/>
        <w:rPr>
          <w:rFonts w:ascii="Times New Roman" w:hAnsi="Times New Roman" w:cs="Times New Roman"/>
        </w:rPr>
      </w:pPr>
      <w:r w:rsidRPr="00855763">
        <w:rPr>
          <w:rFonts w:ascii="Times New Roman" w:hAnsi="Times New Roman" w:cs="Times New Roman"/>
        </w:rPr>
        <w:t>36 216 Chrzęsne – Sulejów – Wujówka</w:t>
      </w:r>
    </w:p>
    <w:p w14:paraId="535F9697" w14:textId="744515DD" w:rsidR="00855763" w:rsidRDefault="00B2534D" w:rsidP="00B2534D">
      <w:pPr>
        <w:spacing w:after="0" w:line="360" w:lineRule="auto"/>
        <w:ind w:firstLine="708"/>
        <w:jc w:val="both"/>
        <w:rPr>
          <w:rFonts w:ascii="Times New Roman" w:hAnsi="Times New Roman" w:cs="Times New Roman"/>
        </w:rPr>
      </w:pPr>
      <w:r w:rsidRPr="00B2534D">
        <w:rPr>
          <w:rFonts w:ascii="Times New Roman" w:hAnsi="Times New Roman" w:cs="Times New Roman"/>
        </w:rPr>
        <w:t xml:space="preserve">Rozbudowana i systematycznie modernizowana sieć drogowa stanowi kluczowy element rozwoju społeczno-gospodarczego gminy </w:t>
      </w:r>
      <w:r>
        <w:rPr>
          <w:rFonts w:ascii="Times New Roman" w:hAnsi="Times New Roman" w:cs="Times New Roman"/>
        </w:rPr>
        <w:t>Jadów</w:t>
      </w:r>
      <w:r w:rsidRPr="00B2534D">
        <w:rPr>
          <w:rFonts w:ascii="Times New Roman" w:hAnsi="Times New Roman" w:cs="Times New Roman"/>
        </w:rPr>
        <w:t>. Wpływa na poprawę dostępności komunikacyjnej w skali lokalnej i ponadlokalnej, umożliwiając sprawne przemieszczanie się mieszkańców oraz zapewniając połączenia z sąsiednimi gminami i większymi ośrodkami miejskimi.</w:t>
      </w:r>
      <w:r>
        <w:rPr>
          <w:rFonts w:ascii="Times New Roman" w:hAnsi="Times New Roman" w:cs="Times New Roman"/>
        </w:rPr>
        <w:t xml:space="preserve"> </w:t>
      </w:r>
      <w:r w:rsidRPr="00B2534D">
        <w:rPr>
          <w:rFonts w:ascii="Times New Roman" w:hAnsi="Times New Roman" w:cs="Times New Roman"/>
        </w:rPr>
        <w:t>Dobrze rozwinięta infrastruktura drogowa sprzyja rozwojowi gospodarczemu, ułatwia transport towarów, dostęp do rynku pracy oraz wspiera funkcjonowanie usług, handlu i turystyki. Zwiększa również atrakcyjność inwestycyjną gminy i sprzyja powstawaniu nowych przedsięwzięć gospodarczych.</w:t>
      </w:r>
      <w:r>
        <w:rPr>
          <w:rFonts w:ascii="Times New Roman" w:hAnsi="Times New Roman" w:cs="Times New Roman"/>
        </w:rPr>
        <w:t xml:space="preserve"> </w:t>
      </w:r>
      <w:r w:rsidRPr="00B2534D">
        <w:rPr>
          <w:rFonts w:ascii="Times New Roman" w:hAnsi="Times New Roman" w:cs="Times New Roman"/>
        </w:rPr>
        <w:t>Sieć drogowa ma istotne znaczenie dla dostępu do obiektów użyteczności publicznej, szkół, ochrony zdrowia i miejsc pracy, co wpływa na spójność terytorialną i wyrównywanie poziomu rozwoju gminy.</w:t>
      </w:r>
      <w:r>
        <w:rPr>
          <w:rFonts w:ascii="Times New Roman" w:hAnsi="Times New Roman" w:cs="Times New Roman"/>
        </w:rPr>
        <w:t xml:space="preserve"> </w:t>
      </w:r>
      <w:r w:rsidRPr="00B2534D">
        <w:rPr>
          <w:rFonts w:ascii="Times New Roman" w:hAnsi="Times New Roman" w:cs="Times New Roman"/>
        </w:rPr>
        <w:t>W perspektywie długofalowej dalsze inwestycje w infrastrukturę drogową pozostają jednym z priorytetów władz gminy, wpływając na poprawę jakości życia mieszkańców, bezpieczeństwo oraz zrównoważony rozwój społeczno-gospodarczy.</w:t>
      </w:r>
    </w:p>
    <w:p w14:paraId="32EF1271" w14:textId="77777777" w:rsidR="00070BFE" w:rsidRPr="00F200F7" w:rsidRDefault="00070BFE" w:rsidP="00070BFE">
      <w:pPr>
        <w:tabs>
          <w:tab w:val="left" w:pos="3901"/>
        </w:tabs>
        <w:spacing w:after="0" w:line="360" w:lineRule="auto"/>
        <w:ind w:firstLine="709"/>
        <w:jc w:val="both"/>
        <w:rPr>
          <w:rFonts w:ascii="Times New Roman" w:hAnsi="Times New Roman" w:cs="Times New Roman"/>
          <w:b/>
          <w:bCs/>
        </w:rPr>
      </w:pPr>
      <w:r w:rsidRPr="00F200F7">
        <w:rPr>
          <w:rFonts w:ascii="Times New Roman" w:hAnsi="Times New Roman" w:cs="Times New Roman"/>
          <w:b/>
          <w:bCs/>
        </w:rPr>
        <w:t>Transport</w:t>
      </w:r>
      <w:r>
        <w:rPr>
          <w:rFonts w:ascii="Times New Roman" w:hAnsi="Times New Roman" w:cs="Times New Roman"/>
          <w:b/>
          <w:bCs/>
        </w:rPr>
        <w:t xml:space="preserve"> autobusowy</w:t>
      </w:r>
    </w:p>
    <w:p w14:paraId="105F4BE4" w14:textId="62A72E34" w:rsidR="00070BFE" w:rsidRDefault="00070BFE" w:rsidP="00B2534D">
      <w:pPr>
        <w:spacing w:after="0" w:line="360" w:lineRule="auto"/>
        <w:ind w:firstLine="708"/>
        <w:jc w:val="both"/>
        <w:rPr>
          <w:rFonts w:ascii="Times New Roman" w:hAnsi="Times New Roman" w:cs="Times New Roman"/>
        </w:rPr>
      </w:pPr>
      <w:r>
        <w:rPr>
          <w:rFonts w:ascii="Times New Roman" w:hAnsi="Times New Roman" w:cs="Times New Roman"/>
        </w:rPr>
        <w:t xml:space="preserve">Transport autobusowy w gminie Jadów pełni istotną ale drugoplanową funkcję </w:t>
      </w:r>
      <w:r w:rsidR="007B4AF8">
        <w:rPr>
          <w:rFonts w:ascii="Times New Roman" w:hAnsi="Times New Roman" w:cs="Times New Roman"/>
        </w:rPr>
        <w:br/>
      </w:r>
      <w:r>
        <w:rPr>
          <w:rFonts w:ascii="Times New Roman" w:hAnsi="Times New Roman" w:cs="Times New Roman"/>
        </w:rPr>
        <w:t xml:space="preserve">w zakresie zapewnienia dostępności komunikacyjnej mieszkańców, szczególnie w kontekście połączeń lokalnych i dojazdów do większych ośrodków miejskich w postaci Wołomina czy Tłuszcza. W gminie Jadów </w:t>
      </w:r>
      <w:r w:rsidR="00532F5C">
        <w:rPr>
          <w:rFonts w:ascii="Times New Roman" w:hAnsi="Times New Roman" w:cs="Times New Roman"/>
        </w:rPr>
        <w:t>funkcjonują</w:t>
      </w:r>
      <w:r>
        <w:rPr>
          <w:rFonts w:ascii="Times New Roman" w:hAnsi="Times New Roman" w:cs="Times New Roman"/>
        </w:rPr>
        <w:t xml:space="preserve"> linie autobusowe o charakterze użyteczności publicznej, które zapewniają podstawową obsługę komunikacyjną miejscowości gminnych oraz ich powiązania z siecią transportową regionu. Najważniejszym połączeniem autobusowym w ramach transportu zbiorowego jest linia: Jadów – Tłuszcz – Wołomin oraz Tłuszcz – Strachówka – Strachów.</w:t>
      </w:r>
    </w:p>
    <w:p w14:paraId="2FC57636" w14:textId="58D4D819" w:rsidR="00070BFE" w:rsidRPr="00070BFE" w:rsidRDefault="00070BFE" w:rsidP="00070BFE">
      <w:pPr>
        <w:spacing w:after="0" w:line="360" w:lineRule="auto"/>
        <w:ind w:firstLine="708"/>
        <w:jc w:val="both"/>
        <w:rPr>
          <w:rFonts w:ascii="Times New Roman" w:hAnsi="Times New Roman" w:cs="Times New Roman"/>
        </w:rPr>
      </w:pPr>
      <w:r w:rsidRPr="00070BFE">
        <w:rPr>
          <w:rFonts w:ascii="Times New Roman" w:hAnsi="Times New Roman" w:cs="Times New Roman"/>
        </w:rPr>
        <w:t xml:space="preserve">Uzupełnieniem komunikacji publicznej są przewozy realizowane przez prywatnych operatorów, obsługujących wybrane miejscowości gminy w ramach regularnych kursów, często dostosowanych do potrzeb dojazdów do pracy i szkół. Sieć przystanków autobusowych </w:t>
      </w:r>
      <w:r w:rsidRPr="00070BFE">
        <w:rPr>
          <w:rFonts w:ascii="Times New Roman" w:hAnsi="Times New Roman" w:cs="Times New Roman"/>
        </w:rPr>
        <w:lastRenderedPageBreak/>
        <w:t xml:space="preserve">obejmuje </w:t>
      </w:r>
      <w:r w:rsidR="007B4AF8">
        <w:rPr>
          <w:rFonts w:ascii="Times New Roman" w:hAnsi="Times New Roman" w:cs="Times New Roman"/>
        </w:rPr>
        <w:t>znaczną liczbę</w:t>
      </w:r>
      <w:r w:rsidRPr="00070BFE">
        <w:rPr>
          <w:rFonts w:ascii="Times New Roman" w:hAnsi="Times New Roman" w:cs="Times New Roman"/>
        </w:rPr>
        <w:t xml:space="preserve"> miejscowości gminy, co umożliwia mieszkańcom dostęp do transportu publicznego, choć częstotliwość kursów jest zróżnicowana w zależności od relacji i dnia tygodnia.</w:t>
      </w:r>
    </w:p>
    <w:p w14:paraId="7B5A27F9" w14:textId="7873278C" w:rsidR="00070BFE" w:rsidRDefault="00070BFE" w:rsidP="00070BFE">
      <w:pPr>
        <w:spacing w:after="0" w:line="360" w:lineRule="auto"/>
        <w:ind w:firstLine="708"/>
        <w:jc w:val="both"/>
        <w:rPr>
          <w:rFonts w:ascii="Times New Roman" w:hAnsi="Times New Roman" w:cs="Times New Roman"/>
        </w:rPr>
      </w:pPr>
      <w:r w:rsidRPr="00070BFE">
        <w:rPr>
          <w:rFonts w:ascii="Times New Roman" w:hAnsi="Times New Roman" w:cs="Times New Roman"/>
        </w:rPr>
        <w:t xml:space="preserve">Transport autobusowy stanowi ważny element systemu mobilności lokalnej, jednak jego rozwój wciąż wymaga dostosowania do zmieniających się potrzeb mieszkańców, </w:t>
      </w:r>
      <w:r w:rsidR="007B4AF8">
        <w:rPr>
          <w:rFonts w:ascii="Times New Roman" w:hAnsi="Times New Roman" w:cs="Times New Roman"/>
        </w:rPr>
        <w:br/>
      </w:r>
      <w:r w:rsidRPr="00070BFE">
        <w:rPr>
          <w:rFonts w:ascii="Times New Roman" w:hAnsi="Times New Roman" w:cs="Times New Roman"/>
        </w:rPr>
        <w:t>w szczególności w zakresie zwiększenia częstotliwości kursów oraz poprawy skomunikowania z głównymi węzłami transportowymi regionu.</w:t>
      </w:r>
    </w:p>
    <w:p w14:paraId="301FA9CA" w14:textId="77777777" w:rsidR="00BC315A" w:rsidRPr="005C0E4A" w:rsidRDefault="00BC315A" w:rsidP="00BC315A">
      <w:pPr>
        <w:spacing w:after="0" w:line="360" w:lineRule="auto"/>
        <w:ind w:firstLine="708"/>
        <w:jc w:val="both"/>
        <w:rPr>
          <w:rFonts w:ascii="Times New Roman" w:hAnsi="Times New Roman" w:cs="Times New Roman"/>
          <w:b/>
          <w:bCs/>
        </w:rPr>
      </w:pPr>
      <w:r w:rsidRPr="005C0E4A">
        <w:rPr>
          <w:rFonts w:ascii="Times New Roman" w:hAnsi="Times New Roman" w:cs="Times New Roman"/>
          <w:b/>
          <w:bCs/>
        </w:rPr>
        <w:t>Transport kolejowy</w:t>
      </w:r>
    </w:p>
    <w:p w14:paraId="3F68BCCC" w14:textId="403BEC62" w:rsidR="00BC315A" w:rsidRDefault="00BC315A" w:rsidP="00BC315A">
      <w:pPr>
        <w:spacing w:after="0" w:line="360" w:lineRule="auto"/>
        <w:ind w:firstLine="708"/>
        <w:jc w:val="both"/>
        <w:rPr>
          <w:rFonts w:ascii="Times New Roman" w:hAnsi="Times New Roman" w:cs="Times New Roman"/>
        </w:rPr>
      </w:pPr>
      <w:r>
        <w:rPr>
          <w:rFonts w:ascii="Times New Roman" w:hAnsi="Times New Roman" w:cs="Times New Roman"/>
        </w:rPr>
        <w:t xml:space="preserve">Transport kolejowy obok transportu prywatnego (samochodowego) i transportu autobusowego, stanowi kolejny i istotny element systemu komunikacyjnego gminy Jadów, zapewniając mieszkańcom możliwość korzystania z połączeń regionalnego </w:t>
      </w:r>
      <w:r w:rsidR="00FB2690">
        <w:rPr>
          <w:rFonts w:ascii="Times New Roman" w:hAnsi="Times New Roman" w:cs="Times New Roman"/>
        </w:rPr>
        <w:br/>
      </w:r>
      <w:r>
        <w:rPr>
          <w:rFonts w:ascii="Times New Roman" w:hAnsi="Times New Roman" w:cs="Times New Roman"/>
        </w:rPr>
        <w:t>i ponadregionalnych.</w:t>
      </w:r>
      <w:r w:rsidR="00E75A41">
        <w:rPr>
          <w:rFonts w:ascii="Times New Roman" w:hAnsi="Times New Roman" w:cs="Times New Roman"/>
        </w:rPr>
        <w:t xml:space="preserve"> Transport kolejowy w gminie opiera się przede wszystkim na przebiegającej przez jej obszar linii kolejowe o znaczeniu regionalnym i ponadregionalnym, łączącym Warszawę z Białymstokiem. Linia jest istotnym elementem systemu transportu zbiorowego Mazowsza, zapewniając mieszkańcom dostęp do głównych ośrodków miejskich </w:t>
      </w:r>
      <w:r w:rsidR="00FB2690">
        <w:rPr>
          <w:rFonts w:ascii="Times New Roman" w:hAnsi="Times New Roman" w:cs="Times New Roman"/>
        </w:rPr>
        <w:br/>
      </w:r>
      <w:r w:rsidR="00E75A41">
        <w:rPr>
          <w:rFonts w:ascii="Times New Roman" w:hAnsi="Times New Roman" w:cs="Times New Roman"/>
        </w:rPr>
        <w:t xml:space="preserve">w regionie czyli Warszawy oraz Wołomina czy Wyszkowa. W graniach gminy Jadów funkcjonują przystanki kolejowe umiejscowione w miejscowościach Urle oraz Szewnica, które obsługują ruch pasażerski realizowany głównie przez pociągi regionalne. Przystanki stanowią kluczowy element obsługi codziennych dojazdów mieszkańców do pracy, </w:t>
      </w:r>
      <w:r w:rsidR="00532F5C">
        <w:rPr>
          <w:rFonts w:ascii="Times New Roman" w:hAnsi="Times New Roman" w:cs="Times New Roman"/>
        </w:rPr>
        <w:t>szkół oraz</w:t>
      </w:r>
      <w:r w:rsidR="00E75A41">
        <w:rPr>
          <w:rFonts w:ascii="Times New Roman" w:hAnsi="Times New Roman" w:cs="Times New Roman"/>
        </w:rPr>
        <w:t xml:space="preserve"> instytucji publicznych, głównie w kierunku Warszawy. W ostatnich latach należy odnotować sukcesywnie modernizowaną </w:t>
      </w:r>
      <w:r w:rsidR="00532F5C">
        <w:rPr>
          <w:rFonts w:ascii="Times New Roman" w:hAnsi="Times New Roman" w:cs="Times New Roman"/>
        </w:rPr>
        <w:t>infrastrukturę</w:t>
      </w:r>
      <w:r w:rsidR="00E75A41">
        <w:rPr>
          <w:rFonts w:ascii="Times New Roman" w:hAnsi="Times New Roman" w:cs="Times New Roman"/>
        </w:rPr>
        <w:t xml:space="preserve"> co przekłada się na wzrost dostępności </w:t>
      </w:r>
      <w:r w:rsidR="00FB2690">
        <w:rPr>
          <w:rFonts w:ascii="Times New Roman" w:hAnsi="Times New Roman" w:cs="Times New Roman"/>
        </w:rPr>
        <w:br/>
      </w:r>
      <w:r w:rsidR="00E75A41">
        <w:rPr>
          <w:rFonts w:ascii="Times New Roman" w:hAnsi="Times New Roman" w:cs="Times New Roman"/>
        </w:rPr>
        <w:t xml:space="preserve">i atrakcyjności transportu </w:t>
      </w:r>
      <w:r w:rsidR="00532F5C">
        <w:rPr>
          <w:rFonts w:ascii="Times New Roman" w:hAnsi="Times New Roman" w:cs="Times New Roman"/>
        </w:rPr>
        <w:t>kolejowego</w:t>
      </w:r>
      <w:r w:rsidR="00E75A41">
        <w:rPr>
          <w:rFonts w:ascii="Times New Roman" w:hAnsi="Times New Roman" w:cs="Times New Roman"/>
        </w:rPr>
        <w:t>.</w:t>
      </w:r>
    </w:p>
    <w:p w14:paraId="3B39AA62" w14:textId="54713EDA" w:rsidR="00E75A41" w:rsidRPr="00E75A41" w:rsidRDefault="00E75A41" w:rsidP="00E75A41">
      <w:pPr>
        <w:spacing w:after="0" w:line="360" w:lineRule="auto"/>
        <w:ind w:firstLine="708"/>
        <w:jc w:val="both"/>
        <w:rPr>
          <w:rFonts w:ascii="Times New Roman" w:hAnsi="Times New Roman" w:cs="Times New Roman"/>
        </w:rPr>
      </w:pPr>
      <w:r w:rsidRPr="00E75A41">
        <w:rPr>
          <w:rFonts w:ascii="Times New Roman" w:hAnsi="Times New Roman" w:cs="Times New Roman"/>
        </w:rPr>
        <w:t>Ruch kolejowy na terenie gminy ma charakter pasażerski i jest obsługiwany przede wszystkim przez</w:t>
      </w:r>
      <w:r w:rsidR="00FB2690">
        <w:rPr>
          <w:rFonts w:ascii="Times New Roman" w:hAnsi="Times New Roman" w:cs="Times New Roman"/>
        </w:rPr>
        <w:t xml:space="preserve"> wcześniej wspomniane</w:t>
      </w:r>
      <w:r w:rsidRPr="00E75A41">
        <w:rPr>
          <w:rFonts w:ascii="Times New Roman" w:hAnsi="Times New Roman" w:cs="Times New Roman"/>
        </w:rPr>
        <w:t xml:space="preserve"> pociągi regionalne, co wpisuje się w funkcję linii jako elementu transportu aglomeracyjnego i regionalnego. Transport kolejowy stanowi uzupełnienie komunikacji autobusowej i indywidualnej, a jego znaczenie rośnie w kontekście działań na rzecz ograniczania wykluczenia komunikacyjnego oraz promowania transportu</w:t>
      </w:r>
      <w:r w:rsidR="00740F34">
        <w:rPr>
          <w:rFonts w:ascii="Times New Roman" w:hAnsi="Times New Roman" w:cs="Times New Roman"/>
        </w:rPr>
        <w:t xml:space="preserve"> </w:t>
      </w:r>
      <w:r w:rsidRPr="00E75A41">
        <w:rPr>
          <w:rFonts w:ascii="Times New Roman" w:hAnsi="Times New Roman" w:cs="Times New Roman"/>
        </w:rPr>
        <w:t>niskoemisyjnego.</w:t>
      </w:r>
    </w:p>
    <w:p w14:paraId="6A1D4F84" w14:textId="458B2691" w:rsidR="00E75A41" w:rsidRDefault="00E75A41" w:rsidP="00E75A41">
      <w:pPr>
        <w:spacing w:after="0" w:line="360" w:lineRule="auto"/>
        <w:ind w:firstLine="708"/>
        <w:jc w:val="both"/>
        <w:rPr>
          <w:rFonts w:ascii="Times New Roman" w:hAnsi="Times New Roman" w:cs="Times New Roman"/>
        </w:rPr>
      </w:pPr>
      <w:r w:rsidRPr="00E75A41">
        <w:rPr>
          <w:rFonts w:ascii="Times New Roman" w:hAnsi="Times New Roman" w:cs="Times New Roman"/>
        </w:rPr>
        <w:t xml:space="preserve">Podsumowując, kolej w </w:t>
      </w:r>
      <w:r w:rsidR="00FB2690">
        <w:rPr>
          <w:rFonts w:ascii="Times New Roman" w:hAnsi="Times New Roman" w:cs="Times New Roman"/>
        </w:rPr>
        <w:t>g</w:t>
      </w:r>
      <w:r w:rsidRPr="00E75A41">
        <w:rPr>
          <w:rFonts w:ascii="Times New Roman" w:hAnsi="Times New Roman" w:cs="Times New Roman"/>
        </w:rPr>
        <w:t xml:space="preserve">minie Jadów pełni istotną funkcję w systemie mobilności mieszkańców, zapewniając dogodne połączenia z Warszawą i regionem, a jej rozwój </w:t>
      </w:r>
      <w:r w:rsidR="00FB2690">
        <w:rPr>
          <w:rFonts w:ascii="Times New Roman" w:hAnsi="Times New Roman" w:cs="Times New Roman"/>
        </w:rPr>
        <w:br/>
      </w:r>
      <w:r w:rsidRPr="00E75A41">
        <w:rPr>
          <w:rFonts w:ascii="Times New Roman" w:hAnsi="Times New Roman" w:cs="Times New Roman"/>
        </w:rPr>
        <w:t>i modernizacja przyczyniają się do poprawy dostępności komunikacyjnej gminy.</w:t>
      </w:r>
    </w:p>
    <w:p w14:paraId="5D62C4CF" w14:textId="77777777" w:rsidR="004F54FA" w:rsidRDefault="004F54FA" w:rsidP="004F54FA">
      <w:pPr>
        <w:spacing w:after="0" w:line="360" w:lineRule="auto"/>
        <w:jc w:val="both"/>
        <w:rPr>
          <w:rFonts w:ascii="Times New Roman" w:hAnsi="Times New Roman" w:cs="Times New Roman"/>
        </w:rPr>
      </w:pPr>
    </w:p>
    <w:p w14:paraId="21069E26" w14:textId="77777777" w:rsidR="004F54FA" w:rsidRPr="00912903" w:rsidRDefault="004F54FA" w:rsidP="004F54FA">
      <w:pPr>
        <w:pStyle w:val="Nagwek1"/>
        <w:spacing w:before="0"/>
        <w:jc w:val="both"/>
        <w:rPr>
          <w:rFonts w:ascii="Times New Roman" w:hAnsi="Times New Roman" w:cs="Times New Roman"/>
          <w:b/>
          <w:bCs/>
          <w:color w:val="BF4E14" w:themeColor="accent2" w:themeShade="BF"/>
          <w:sz w:val="28"/>
          <w:szCs w:val="28"/>
        </w:rPr>
      </w:pPr>
      <w:bookmarkStart w:id="131" w:name="_Toc215133453"/>
      <w:bookmarkStart w:id="132" w:name="_Toc215907446"/>
      <w:bookmarkStart w:id="133" w:name="_Toc231661299"/>
      <w:r w:rsidRPr="00912903">
        <w:rPr>
          <w:rFonts w:ascii="Times New Roman" w:hAnsi="Times New Roman" w:cs="Times New Roman"/>
          <w:b/>
          <w:bCs/>
          <w:color w:val="BF4E14" w:themeColor="accent2" w:themeShade="BF"/>
          <w:sz w:val="28"/>
          <w:szCs w:val="28"/>
        </w:rPr>
        <w:lastRenderedPageBreak/>
        <w:t>3. Diagnoza problemów społecznych w ujęciu działania instytucji pomocy społecznej</w:t>
      </w:r>
      <w:bookmarkEnd w:id="131"/>
      <w:bookmarkEnd w:id="132"/>
      <w:bookmarkEnd w:id="133"/>
    </w:p>
    <w:p w14:paraId="15EDD446" w14:textId="77777777" w:rsidR="004F54FA" w:rsidRPr="00321616" w:rsidRDefault="004F54FA" w:rsidP="004F54FA">
      <w:pPr>
        <w:spacing w:after="0" w:line="360" w:lineRule="auto"/>
        <w:ind w:firstLine="708"/>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Pomoc społeczna jest instytucją polityki społecznej państwa. Zadania pomocy społecznej są określone Ustawą z dnia 12 marca 2004 </w:t>
      </w:r>
      <w:r>
        <w:rPr>
          <w:rFonts w:ascii="Times New Roman" w:eastAsia="Calibri" w:hAnsi="Times New Roman" w:cs="Times New Roman"/>
          <w:kern w:val="0"/>
          <w:szCs w:val="22"/>
          <w14:ligatures w14:val="none"/>
        </w:rPr>
        <w:t>r.</w:t>
      </w:r>
      <w:r w:rsidRPr="00321616">
        <w:rPr>
          <w:rFonts w:ascii="Times New Roman" w:eastAsia="Calibri" w:hAnsi="Times New Roman" w:cs="Times New Roman"/>
          <w:kern w:val="0"/>
          <w:szCs w:val="22"/>
          <w14:ligatures w14:val="none"/>
        </w:rPr>
        <w:t xml:space="preserve"> Zgodnie z jej postanowieniem, głównym celem pomocy społecznej ma być umożliwienie osobom i rodzinom przezwyciężenie takich sytuacji życiowych, którym nie są w stanie podołać przy użyciu własnych środków, możliwości i uprawnień. Realizacja zadań została podzielona tutaj pomiędzy organy administracji publicznej. Ogólne zadania (strategiczne) związane z realizacją polityki społecznej wykonuje województwo. Powiat odpowiada za zadania o charakterze specjalistycznym. Z kolei gmina realizuje tzw. usługi podstawowe, </w:t>
      </w:r>
      <w:r>
        <w:rPr>
          <w:rFonts w:ascii="Times New Roman" w:eastAsia="Calibri" w:hAnsi="Times New Roman" w:cs="Times New Roman"/>
          <w:kern w:val="0"/>
          <w:szCs w:val="22"/>
          <w14:ligatures w14:val="none"/>
        </w:rPr>
        <w:t>c</w:t>
      </w:r>
      <w:r w:rsidRPr="00321616">
        <w:rPr>
          <w:rFonts w:ascii="Times New Roman" w:eastAsia="Calibri" w:hAnsi="Times New Roman" w:cs="Times New Roman"/>
          <w:kern w:val="0"/>
          <w:szCs w:val="22"/>
          <w14:ligatures w14:val="none"/>
        </w:rPr>
        <w:t>zyli np. funkcjonowanie domów pomocy społecznej</w:t>
      </w:r>
      <w:r>
        <w:rPr>
          <w:rFonts w:ascii="Times New Roman" w:eastAsia="Calibri" w:hAnsi="Times New Roman" w:cs="Times New Roman"/>
          <w:kern w:val="0"/>
          <w:szCs w:val="22"/>
          <w14:ligatures w14:val="none"/>
        </w:rPr>
        <w:t xml:space="preserve"> i</w:t>
      </w:r>
      <w:r w:rsidRPr="00321616">
        <w:rPr>
          <w:rFonts w:ascii="Times New Roman" w:eastAsia="Calibri" w:hAnsi="Times New Roman" w:cs="Times New Roman"/>
          <w:kern w:val="0"/>
          <w:szCs w:val="22"/>
          <w14:ligatures w14:val="none"/>
        </w:rPr>
        <w:t xml:space="preserve"> ośrodków wychowawczych</w:t>
      </w:r>
      <w:r>
        <w:rPr>
          <w:rFonts w:ascii="Times New Roman" w:eastAsia="Calibri" w:hAnsi="Times New Roman" w:cs="Times New Roman"/>
          <w:kern w:val="0"/>
          <w:szCs w:val="22"/>
          <w14:ligatures w14:val="none"/>
        </w:rPr>
        <w:t>.</w:t>
      </w:r>
    </w:p>
    <w:p w14:paraId="5FF54B4F" w14:textId="06536571" w:rsidR="004F54FA" w:rsidRPr="00321616" w:rsidRDefault="004F54FA" w:rsidP="004F54FA">
      <w:pPr>
        <w:spacing w:after="0" w:line="360" w:lineRule="auto"/>
        <w:ind w:firstLine="708"/>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Na terenie </w:t>
      </w:r>
      <w:r>
        <w:rPr>
          <w:rFonts w:ascii="Times New Roman" w:eastAsia="Calibri" w:hAnsi="Times New Roman" w:cs="Times New Roman"/>
          <w:kern w:val="0"/>
          <w:szCs w:val="22"/>
          <w14:ligatures w14:val="none"/>
        </w:rPr>
        <w:t>gminy</w:t>
      </w:r>
      <w:r w:rsidRPr="00321616">
        <w:rPr>
          <w:rFonts w:ascii="Times New Roman" w:eastAsia="Calibri" w:hAnsi="Times New Roman" w:cs="Times New Roman"/>
          <w:kern w:val="0"/>
          <w:szCs w:val="22"/>
          <w14:ligatures w14:val="none"/>
        </w:rPr>
        <w:t xml:space="preserve"> </w:t>
      </w:r>
      <w:r w:rsidR="00D4159B">
        <w:rPr>
          <w:rFonts w:ascii="Times New Roman" w:eastAsia="Calibri" w:hAnsi="Times New Roman" w:cs="Times New Roman"/>
          <w:kern w:val="0"/>
          <w:szCs w:val="22"/>
          <w14:ligatures w14:val="none"/>
        </w:rPr>
        <w:t>Jadów</w:t>
      </w:r>
      <w:r w:rsidRPr="00321616">
        <w:rPr>
          <w:rFonts w:ascii="Times New Roman" w:eastAsia="Calibri" w:hAnsi="Times New Roman" w:cs="Times New Roman"/>
          <w:kern w:val="0"/>
          <w:szCs w:val="22"/>
          <w14:ligatures w14:val="none"/>
        </w:rPr>
        <w:t xml:space="preserve"> zadania z zakresu pomocy społecznej realizowane są </w:t>
      </w:r>
      <w:r>
        <w:rPr>
          <w:rFonts w:ascii="Times New Roman" w:eastAsia="Calibri" w:hAnsi="Times New Roman" w:cs="Times New Roman"/>
          <w:kern w:val="0"/>
          <w:szCs w:val="22"/>
          <w14:ligatures w14:val="none"/>
        </w:rPr>
        <w:t xml:space="preserve">przez </w:t>
      </w:r>
      <w:r w:rsidR="00D4159B">
        <w:rPr>
          <w:rFonts w:ascii="Times New Roman" w:eastAsia="Calibri" w:hAnsi="Times New Roman" w:cs="Times New Roman"/>
          <w:kern w:val="0"/>
          <w:szCs w:val="22"/>
          <w14:ligatures w14:val="none"/>
        </w:rPr>
        <w:t xml:space="preserve">Miejsko-Gminny </w:t>
      </w:r>
      <w:r w:rsidRPr="00321616">
        <w:rPr>
          <w:rFonts w:ascii="Times New Roman" w:eastAsia="Calibri" w:hAnsi="Times New Roman" w:cs="Times New Roman"/>
          <w:kern w:val="0"/>
          <w:szCs w:val="22"/>
          <w14:ligatures w14:val="none"/>
        </w:rPr>
        <w:t xml:space="preserve">Ośrodek Pomocy Społecznej </w:t>
      </w:r>
      <w:r>
        <w:rPr>
          <w:rFonts w:ascii="Times New Roman" w:eastAsia="Calibri" w:hAnsi="Times New Roman" w:cs="Times New Roman"/>
          <w:kern w:val="0"/>
          <w:szCs w:val="22"/>
          <w14:ligatures w14:val="none"/>
        </w:rPr>
        <w:t xml:space="preserve">w </w:t>
      </w:r>
      <w:r w:rsidR="00D4159B">
        <w:rPr>
          <w:rFonts w:ascii="Times New Roman" w:eastAsia="Calibri" w:hAnsi="Times New Roman" w:cs="Times New Roman"/>
          <w:kern w:val="0"/>
          <w:szCs w:val="22"/>
          <w14:ligatures w14:val="none"/>
        </w:rPr>
        <w:t>Jadowie</w:t>
      </w:r>
      <w:r w:rsidRPr="00321616">
        <w:rPr>
          <w:rFonts w:ascii="Times New Roman" w:eastAsia="Calibri" w:hAnsi="Times New Roman" w:cs="Times New Roman"/>
          <w:kern w:val="0"/>
          <w:szCs w:val="22"/>
          <w14:ligatures w14:val="none"/>
        </w:rPr>
        <w:t xml:space="preserve">. Na podstawie art. 7 ustawy </w:t>
      </w:r>
      <w:r w:rsidR="00FB2690">
        <w:rPr>
          <w:rFonts w:ascii="Times New Roman" w:eastAsia="Calibri" w:hAnsi="Times New Roman" w:cs="Times New Roman"/>
          <w:kern w:val="0"/>
          <w:szCs w:val="22"/>
          <w14:ligatures w14:val="none"/>
        </w:rPr>
        <w:br/>
      </w:r>
      <w:r w:rsidRPr="00321616">
        <w:rPr>
          <w:rFonts w:ascii="Times New Roman" w:eastAsia="Calibri" w:hAnsi="Times New Roman" w:cs="Times New Roman"/>
          <w:kern w:val="0"/>
          <w:szCs w:val="22"/>
          <w14:ligatures w14:val="none"/>
        </w:rPr>
        <w:t xml:space="preserve">o pomocy społecznej osobom i rodzinom udziela się świadczeń społecznych </w:t>
      </w:r>
      <w:r>
        <w:rPr>
          <w:rFonts w:ascii="Times New Roman" w:eastAsia="Calibri" w:hAnsi="Times New Roman" w:cs="Times New Roman"/>
          <w:kern w:val="0"/>
          <w:szCs w:val="22"/>
          <w14:ligatures w14:val="none"/>
        </w:rPr>
        <w:br/>
      </w:r>
      <w:r w:rsidRPr="00321616">
        <w:rPr>
          <w:rFonts w:ascii="Times New Roman" w:eastAsia="Calibri" w:hAnsi="Times New Roman" w:cs="Times New Roman"/>
          <w:kern w:val="0"/>
          <w:szCs w:val="22"/>
          <w14:ligatures w14:val="none"/>
        </w:rPr>
        <w:t xml:space="preserve">w szczególności z powodu: </w:t>
      </w:r>
    </w:p>
    <w:p w14:paraId="6056F348"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ubóstwa, </w:t>
      </w:r>
    </w:p>
    <w:p w14:paraId="02C00C58"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sieroctwa, </w:t>
      </w:r>
    </w:p>
    <w:p w14:paraId="1CA630C3"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bezdomności, </w:t>
      </w:r>
    </w:p>
    <w:p w14:paraId="2EA96370"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bezrobocia, </w:t>
      </w:r>
    </w:p>
    <w:p w14:paraId="33588BD1"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niepełnosprawności, </w:t>
      </w:r>
    </w:p>
    <w:p w14:paraId="66F89961"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długotrwałej lub ciężkiej choroby, </w:t>
      </w:r>
    </w:p>
    <w:p w14:paraId="6A2110E0"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przemocy domowej, </w:t>
      </w:r>
    </w:p>
    <w:p w14:paraId="11915E22"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potrzeby ochrony ofiar handlu ludźmi, </w:t>
      </w:r>
    </w:p>
    <w:p w14:paraId="10D50264"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potrzeby ochrony macierzyństwa lub wielodzietności, </w:t>
      </w:r>
    </w:p>
    <w:p w14:paraId="56C9671B"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bezradności w sprawach opiekuńczo-wychowawczych i prowadzenia gospodarstwa domowego, zwłaszcza w rodzinach niepełnych lub wielodzietnych, </w:t>
      </w:r>
    </w:p>
    <w:p w14:paraId="07855A2B"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trudności w integracji cudzoziemców, którzy uzyskali w Rzeczypospolitej Polskiej status uchodźcy, ochronę uzupełniającą lub zezwolenie na pobyt czasowy udzielone </w:t>
      </w:r>
      <w:r w:rsidRPr="00321616">
        <w:rPr>
          <w:rFonts w:ascii="Times New Roman" w:eastAsia="Calibri" w:hAnsi="Times New Roman" w:cs="Times New Roman"/>
          <w:kern w:val="0"/>
          <w:szCs w:val="22"/>
          <w14:ligatures w14:val="none"/>
        </w:rPr>
        <w:br/>
        <w:t xml:space="preserve">w związku z okolicznością, o której mowa w art. 159 ust. 1 pkt 1 lit. c lub d ustawy </w:t>
      </w:r>
      <w:r w:rsidRPr="00321616">
        <w:rPr>
          <w:rFonts w:ascii="Times New Roman" w:eastAsia="Calibri" w:hAnsi="Times New Roman" w:cs="Times New Roman"/>
          <w:kern w:val="0"/>
          <w:szCs w:val="22"/>
          <w14:ligatures w14:val="none"/>
        </w:rPr>
        <w:br/>
        <w:t>z dnia 12 grudnia 2013 r. o cudzoziemcach;</w:t>
      </w:r>
    </w:p>
    <w:p w14:paraId="21E0D18E"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trudności w przystosowaniu do życia po zwolnieniu z zakładu karnego, </w:t>
      </w:r>
    </w:p>
    <w:p w14:paraId="48D3F553"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alkoholizmu lub narkomani, </w:t>
      </w:r>
    </w:p>
    <w:p w14:paraId="06774899" w14:textId="77777777" w:rsidR="004F54FA" w:rsidRPr="00321616"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 xml:space="preserve">zdarzenia losowego i sytuacji kryzysowej </w:t>
      </w:r>
    </w:p>
    <w:p w14:paraId="2928C816" w14:textId="77777777" w:rsidR="004F54FA" w:rsidRPr="006648AB" w:rsidRDefault="004F54FA">
      <w:pPr>
        <w:numPr>
          <w:ilvl w:val="0"/>
          <w:numId w:val="62"/>
        </w:numPr>
        <w:spacing w:before="120" w:after="0" w:line="360" w:lineRule="auto"/>
        <w:ind w:left="714" w:hanging="357"/>
        <w:contextualSpacing/>
        <w:jc w:val="both"/>
        <w:rPr>
          <w:rFonts w:ascii="Times New Roman" w:eastAsia="Calibri" w:hAnsi="Times New Roman" w:cs="Times New Roman"/>
          <w:kern w:val="0"/>
          <w:szCs w:val="22"/>
          <w14:ligatures w14:val="none"/>
        </w:rPr>
      </w:pPr>
      <w:r w:rsidRPr="00321616">
        <w:rPr>
          <w:rFonts w:ascii="Times New Roman" w:eastAsia="Calibri" w:hAnsi="Times New Roman" w:cs="Times New Roman"/>
          <w:kern w:val="0"/>
          <w:szCs w:val="22"/>
          <w14:ligatures w14:val="none"/>
        </w:rPr>
        <w:t>klęski żywiołowej lub ekologicznej.</w:t>
      </w:r>
    </w:p>
    <w:p w14:paraId="1C90B7CE" w14:textId="77777777" w:rsidR="004F54FA" w:rsidRPr="006648AB" w:rsidRDefault="004F54FA" w:rsidP="004F54FA">
      <w:pPr>
        <w:spacing w:after="0" w:line="360" w:lineRule="auto"/>
        <w:ind w:firstLine="708"/>
        <w:jc w:val="both"/>
        <w:rPr>
          <w:rFonts w:ascii="Times New Roman" w:hAnsi="Times New Roman" w:cs="Times New Roman"/>
        </w:rPr>
      </w:pPr>
      <w:r w:rsidRPr="006648AB">
        <w:rPr>
          <w:rFonts w:ascii="Times New Roman" w:hAnsi="Times New Roman" w:cs="Times New Roman"/>
        </w:rPr>
        <w:lastRenderedPageBreak/>
        <w:t>Do świadczeń pieniężnych zaliczają się:</w:t>
      </w:r>
    </w:p>
    <w:p w14:paraId="76E81C12" w14:textId="77777777" w:rsidR="004F54FA" w:rsidRPr="006648AB" w:rsidRDefault="004F54FA">
      <w:pPr>
        <w:numPr>
          <w:ilvl w:val="0"/>
          <w:numId w:val="63"/>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zasiłek stały</w:t>
      </w:r>
    </w:p>
    <w:p w14:paraId="4189CE42" w14:textId="77777777" w:rsidR="004F54FA" w:rsidRPr="006648AB" w:rsidRDefault="004F54FA">
      <w:pPr>
        <w:numPr>
          <w:ilvl w:val="0"/>
          <w:numId w:val="63"/>
        </w:numPr>
        <w:suppressAutoHyphens/>
        <w:spacing w:before="240" w:line="360" w:lineRule="auto"/>
        <w:contextualSpacing/>
        <w:jc w:val="both"/>
        <w:rPr>
          <w:rFonts w:ascii="Times New Roman" w:hAnsi="Times New Roman" w:cs="Times New Roman"/>
        </w:rPr>
      </w:pPr>
      <w:r w:rsidRPr="006648AB">
        <w:rPr>
          <w:rFonts w:ascii="Times New Roman" w:hAnsi="Times New Roman" w:cs="Times New Roman"/>
        </w:rPr>
        <w:t>zasiłek okresowy,</w:t>
      </w:r>
    </w:p>
    <w:p w14:paraId="5EBA8D38" w14:textId="77777777" w:rsidR="004F54FA" w:rsidRPr="006648AB" w:rsidRDefault="004F54FA">
      <w:pPr>
        <w:numPr>
          <w:ilvl w:val="0"/>
          <w:numId w:val="63"/>
        </w:numPr>
        <w:suppressAutoHyphens/>
        <w:spacing w:before="240" w:line="360" w:lineRule="auto"/>
        <w:contextualSpacing/>
        <w:jc w:val="both"/>
        <w:rPr>
          <w:rFonts w:ascii="Times New Roman" w:hAnsi="Times New Roman" w:cs="Times New Roman"/>
        </w:rPr>
      </w:pPr>
      <w:r w:rsidRPr="006648AB">
        <w:rPr>
          <w:rFonts w:ascii="Times New Roman" w:hAnsi="Times New Roman" w:cs="Times New Roman"/>
        </w:rPr>
        <w:t>zasiłek celowy i specjalny zasiłek celowy,</w:t>
      </w:r>
    </w:p>
    <w:p w14:paraId="35C895FB" w14:textId="77777777" w:rsidR="004F54FA" w:rsidRPr="006648AB" w:rsidRDefault="004F54FA">
      <w:pPr>
        <w:numPr>
          <w:ilvl w:val="0"/>
          <w:numId w:val="63"/>
        </w:numPr>
        <w:suppressAutoHyphens/>
        <w:spacing w:before="240" w:line="360" w:lineRule="auto"/>
        <w:contextualSpacing/>
        <w:jc w:val="both"/>
        <w:rPr>
          <w:rFonts w:ascii="Times New Roman" w:hAnsi="Times New Roman" w:cs="Times New Roman"/>
        </w:rPr>
      </w:pPr>
      <w:r w:rsidRPr="006648AB">
        <w:rPr>
          <w:rFonts w:ascii="Times New Roman" w:hAnsi="Times New Roman" w:cs="Times New Roman"/>
        </w:rPr>
        <w:t>zasiłek i pożyczka na ekonomiczne usamodzielnienie,</w:t>
      </w:r>
    </w:p>
    <w:p w14:paraId="6B2E8297" w14:textId="77777777" w:rsidR="004F54FA" w:rsidRPr="006648AB" w:rsidRDefault="004F54FA">
      <w:pPr>
        <w:numPr>
          <w:ilvl w:val="0"/>
          <w:numId w:val="63"/>
        </w:numPr>
        <w:suppressAutoHyphens/>
        <w:spacing w:before="240" w:line="360" w:lineRule="auto"/>
        <w:contextualSpacing/>
        <w:jc w:val="both"/>
        <w:rPr>
          <w:rFonts w:ascii="Times New Roman" w:hAnsi="Times New Roman" w:cs="Times New Roman"/>
        </w:rPr>
      </w:pPr>
      <w:r w:rsidRPr="006648AB">
        <w:rPr>
          <w:rFonts w:ascii="Times New Roman" w:hAnsi="Times New Roman" w:cs="Times New Roman"/>
        </w:rPr>
        <w:t>pomoc na usamodzielnienie oraz na kontynuowanie nauki,</w:t>
      </w:r>
    </w:p>
    <w:p w14:paraId="7254D4D6" w14:textId="77777777" w:rsidR="004F54FA" w:rsidRPr="006648AB" w:rsidRDefault="004F54FA">
      <w:pPr>
        <w:numPr>
          <w:ilvl w:val="0"/>
          <w:numId w:val="63"/>
        </w:numPr>
        <w:suppressAutoHyphens/>
        <w:spacing w:before="240" w:line="360" w:lineRule="auto"/>
        <w:contextualSpacing/>
        <w:jc w:val="both"/>
        <w:rPr>
          <w:rFonts w:ascii="Times New Roman" w:hAnsi="Times New Roman" w:cs="Times New Roman"/>
        </w:rPr>
      </w:pPr>
      <w:r w:rsidRPr="006648AB">
        <w:rPr>
          <w:rFonts w:ascii="Times New Roman" w:hAnsi="Times New Roman" w:cs="Times New Roman"/>
        </w:rPr>
        <w:t xml:space="preserve">świadczenie pieniężne na utrzymanie i pokrycie wydatków związanych z nauką języka polskiego dla cudzoziemców, którzy uzyskali w Rzeczypospolitej Polskiej status uchodźcy, ochronę uzupełniającą lub zezwolenie na pobyt czasowy udzielone </w:t>
      </w:r>
      <w:r w:rsidRPr="006648AB">
        <w:rPr>
          <w:rFonts w:ascii="Times New Roman" w:hAnsi="Times New Roman" w:cs="Times New Roman"/>
        </w:rPr>
        <w:br/>
        <w:t xml:space="preserve">w związku z okolicznością, o której mowa w art. 159 ust. 1 pkt 1 lit. c lub d ustawy </w:t>
      </w:r>
      <w:r w:rsidRPr="006648AB">
        <w:rPr>
          <w:rFonts w:ascii="Times New Roman" w:hAnsi="Times New Roman" w:cs="Times New Roman"/>
        </w:rPr>
        <w:br/>
        <w:t>z dnia 12 grudnia 2013 r. o cudzoziemcach,</w:t>
      </w:r>
    </w:p>
    <w:p w14:paraId="3B760ADB" w14:textId="77777777" w:rsidR="004F54FA" w:rsidRPr="006648AB" w:rsidRDefault="004F54FA">
      <w:pPr>
        <w:numPr>
          <w:ilvl w:val="0"/>
          <w:numId w:val="63"/>
        </w:numPr>
        <w:suppressAutoHyphens/>
        <w:spacing w:before="240" w:after="0" w:line="360" w:lineRule="auto"/>
        <w:contextualSpacing/>
        <w:jc w:val="both"/>
        <w:rPr>
          <w:rFonts w:ascii="Times New Roman" w:hAnsi="Times New Roman" w:cs="Times New Roman"/>
        </w:rPr>
      </w:pPr>
      <w:r w:rsidRPr="006648AB">
        <w:rPr>
          <w:rFonts w:ascii="Times New Roman" w:hAnsi="Times New Roman" w:cs="Times New Roman"/>
        </w:rPr>
        <w:t xml:space="preserve">wynagrodzenie należne opiekunowi z tytułu sprawowania opieki przyznane przez </w:t>
      </w:r>
      <w:r>
        <w:rPr>
          <w:rFonts w:ascii="Times New Roman" w:hAnsi="Times New Roman" w:cs="Times New Roman"/>
        </w:rPr>
        <w:t>Sąd</w:t>
      </w:r>
      <w:r w:rsidRPr="006648AB">
        <w:rPr>
          <w:rFonts w:ascii="Times New Roman" w:hAnsi="Times New Roman" w:cs="Times New Roman"/>
        </w:rPr>
        <w:t>.</w:t>
      </w:r>
    </w:p>
    <w:p w14:paraId="3A8B49CD" w14:textId="77777777" w:rsidR="004F54FA" w:rsidRPr="006648AB" w:rsidRDefault="004F54FA" w:rsidP="004F54FA">
      <w:pPr>
        <w:spacing w:after="0" w:line="360" w:lineRule="auto"/>
        <w:ind w:firstLine="708"/>
        <w:jc w:val="both"/>
        <w:rPr>
          <w:rFonts w:ascii="Times New Roman" w:hAnsi="Times New Roman" w:cs="Times New Roman"/>
        </w:rPr>
      </w:pPr>
      <w:r w:rsidRPr="006648AB">
        <w:rPr>
          <w:rFonts w:ascii="Times New Roman" w:hAnsi="Times New Roman" w:cs="Times New Roman"/>
        </w:rPr>
        <w:t>Do świadczeń niepieniężnych zaliczają się:</w:t>
      </w:r>
    </w:p>
    <w:p w14:paraId="0C9B19F0"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praca socjalna,</w:t>
      </w:r>
    </w:p>
    <w:p w14:paraId="353EC535"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bilet kredytowany,</w:t>
      </w:r>
    </w:p>
    <w:p w14:paraId="442064DC"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składki na ubezpieczenie zdrowotne,</w:t>
      </w:r>
    </w:p>
    <w:p w14:paraId="29CA2743"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składki na ubezpieczenia społeczne,</w:t>
      </w:r>
    </w:p>
    <w:p w14:paraId="4B50F8ED"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pomoc rzeczowa, w tym na ekonomiczne usamodzielnienie,</w:t>
      </w:r>
    </w:p>
    <w:p w14:paraId="7C6A6FCA"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sprawienie pogrzebu,</w:t>
      </w:r>
    </w:p>
    <w:p w14:paraId="1A4F9477"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poradnictwo specjalistyczne,</w:t>
      </w:r>
    </w:p>
    <w:p w14:paraId="79FF6B46"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interwencja kryzysowa,</w:t>
      </w:r>
    </w:p>
    <w:p w14:paraId="56C358A9"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schronienie,</w:t>
      </w:r>
    </w:p>
    <w:p w14:paraId="1F2D2B88"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posiłek,</w:t>
      </w:r>
    </w:p>
    <w:p w14:paraId="22EBB59C"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niezbędne ubranie,</w:t>
      </w:r>
    </w:p>
    <w:p w14:paraId="47A2D3CC"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usługi opiekuńcze w miejscu zamieszkania, w ośrodkach wsparcia i w rodzinnych domach pomocy oraz usługi sąsiedzkie,</w:t>
      </w:r>
    </w:p>
    <w:p w14:paraId="4CA426CE"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specjalistyczne usługi opiekuńcze w miejscu zamieszkania oraz w ośrodkach wsparcia,</w:t>
      </w:r>
    </w:p>
    <w:p w14:paraId="507183AD"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mieszkanie treningowe lub wspomagane,</w:t>
      </w:r>
    </w:p>
    <w:p w14:paraId="2DD571B2" w14:textId="77777777" w:rsidR="004F54FA" w:rsidRPr="006648AB" w:rsidRDefault="004F54FA">
      <w:pPr>
        <w:numPr>
          <w:ilvl w:val="0"/>
          <w:numId w:val="64"/>
        </w:numPr>
        <w:suppressAutoHyphens/>
        <w:spacing w:line="360" w:lineRule="auto"/>
        <w:contextualSpacing/>
        <w:jc w:val="both"/>
        <w:rPr>
          <w:rFonts w:ascii="Times New Roman" w:hAnsi="Times New Roman" w:cs="Times New Roman"/>
        </w:rPr>
      </w:pPr>
      <w:r w:rsidRPr="006648AB">
        <w:rPr>
          <w:rFonts w:ascii="Times New Roman" w:hAnsi="Times New Roman" w:cs="Times New Roman"/>
        </w:rPr>
        <w:t>pobyt i usługi w domu pomocy społecznej, w tym usługi wsparcia krótkoterminowego,</w:t>
      </w:r>
    </w:p>
    <w:p w14:paraId="796BE38F" w14:textId="015AB008" w:rsidR="008A18A1" w:rsidRPr="008A18A1" w:rsidRDefault="004F54FA">
      <w:pPr>
        <w:numPr>
          <w:ilvl w:val="0"/>
          <w:numId w:val="64"/>
        </w:numPr>
        <w:suppressAutoHyphens/>
        <w:spacing w:after="0" w:line="360" w:lineRule="auto"/>
        <w:contextualSpacing/>
        <w:jc w:val="both"/>
        <w:rPr>
          <w:rFonts w:ascii="Times New Roman" w:hAnsi="Times New Roman" w:cs="Times New Roman"/>
        </w:rPr>
      </w:pPr>
      <w:r w:rsidRPr="006648AB">
        <w:rPr>
          <w:rFonts w:ascii="Times New Roman" w:hAnsi="Times New Roman" w:cs="Times New Roman"/>
        </w:rPr>
        <w:t>pomoc w uzyskaniu odpowiednich warunków mieszkaniowych, w tym w mieszkaniu treningowym lub wspomaganym, pomoc w uzyskaniu zatrudnienia, pomoc na zagospodarowanie - w formie rzeczowej dla osób usamodzielnianych.</w:t>
      </w:r>
    </w:p>
    <w:p w14:paraId="4F6898D9" w14:textId="6DC04B81" w:rsidR="008A18A1" w:rsidRDefault="008A18A1" w:rsidP="008A18A1">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Poniższe</w:t>
      </w:r>
      <w:r w:rsidRPr="002F670D">
        <w:rPr>
          <w:rFonts w:ascii="Times New Roman" w:hAnsi="Times New Roman" w:cs="Times New Roman"/>
          <w:color w:val="000000" w:themeColor="text1"/>
        </w:rPr>
        <w:t xml:space="preserve"> wskaźniki </w:t>
      </w:r>
      <w:r>
        <w:rPr>
          <w:rFonts w:ascii="Times New Roman" w:hAnsi="Times New Roman" w:cs="Times New Roman"/>
          <w:color w:val="000000" w:themeColor="text1"/>
        </w:rPr>
        <w:t>przedstawiają</w:t>
      </w:r>
      <w:r w:rsidRPr="002F670D">
        <w:rPr>
          <w:rFonts w:ascii="Times New Roman" w:hAnsi="Times New Roman" w:cs="Times New Roman"/>
          <w:color w:val="000000" w:themeColor="text1"/>
        </w:rPr>
        <w:t xml:space="preserve"> liczbę rodzin korzystających w danym okresie </w:t>
      </w:r>
      <w:r>
        <w:rPr>
          <w:rFonts w:ascii="Times New Roman" w:hAnsi="Times New Roman" w:cs="Times New Roman"/>
          <w:color w:val="000000" w:themeColor="text1"/>
        </w:rPr>
        <w:br/>
      </w:r>
      <w:r w:rsidRPr="002F670D">
        <w:rPr>
          <w:rFonts w:ascii="Times New Roman" w:hAnsi="Times New Roman" w:cs="Times New Roman"/>
          <w:color w:val="000000" w:themeColor="text1"/>
        </w:rPr>
        <w:t xml:space="preserve">z pomocy społecznej udzielanej przez </w:t>
      </w:r>
      <w:r w:rsidR="006B648E">
        <w:rPr>
          <w:rFonts w:ascii="Times New Roman" w:hAnsi="Times New Roman" w:cs="Times New Roman"/>
          <w:color w:val="000000" w:themeColor="text1"/>
        </w:rPr>
        <w:t xml:space="preserve">Miejsko-Gminny </w:t>
      </w:r>
      <w:r w:rsidRPr="002F670D">
        <w:rPr>
          <w:rFonts w:ascii="Times New Roman" w:hAnsi="Times New Roman" w:cs="Times New Roman"/>
          <w:color w:val="000000" w:themeColor="text1"/>
        </w:rPr>
        <w:t xml:space="preserve">Ośrodek Pomocy Społecznej </w:t>
      </w:r>
      <w:r w:rsidR="006B648E">
        <w:rPr>
          <w:rFonts w:ascii="Times New Roman" w:hAnsi="Times New Roman" w:cs="Times New Roman"/>
          <w:color w:val="000000" w:themeColor="text1"/>
        </w:rPr>
        <w:br/>
      </w:r>
      <w:r w:rsidRPr="002F670D">
        <w:rPr>
          <w:rFonts w:ascii="Times New Roman" w:hAnsi="Times New Roman" w:cs="Times New Roman"/>
          <w:color w:val="000000" w:themeColor="text1"/>
        </w:rPr>
        <w:lastRenderedPageBreak/>
        <w:t xml:space="preserve">w </w:t>
      </w:r>
      <w:r w:rsidR="006B648E">
        <w:rPr>
          <w:rFonts w:ascii="Times New Roman" w:hAnsi="Times New Roman" w:cs="Times New Roman"/>
          <w:color w:val="000000" w:themeColor="text1"/>
        </w:rPr>
        <w:t>Jadowie</w:t>
      </w:r>
      <w:r>
        <w:rPr>
          <w:rFonts w:ascii="Times New Roman" w:hAnsi="Times New Roman" w:cs="Times New Roman"/>
          <w:color w:val="000000" w:themeColor="text1"/>
        </w:rPr>
        <w:t>.</w:t>
      </w:r>
      <w:r w:rsidRPr="002F670D">
        <w:rPr>
          <w:rFonts w:ascii="Times New Roman" w:hAnsi="Times New Roman" w:cs="Times New Roman"/>
          <w:color w:val="000000" w:themeColor="text1"/>
        </w:rPr>
        <w:t xml:space="preserve"> Dane te umożliwiają ocenę skali zjawiska oraz analizę sytuacji społeczno-ekonomicznej lokalnej społeczności</w:t>
      </w:r>
      <w:r>
        <w:rPr>
          <w:rFonts w:ascii="Times New Roman" w:hAnsi="Times New Roman" w:cs="Times New Roman"/>
          <w:color w:val="000000" w:themeColor="text1"/>
        </w:rPr>
        <w:t xml:space="preserve">. </w:t>
      </w:r>
    </w:p>
    <w:p w14:paraId="7ABC8D14" w14:textId="16937A23" w:rsidR="008A18A1" w:rsidRDefault="008A18A1" w:rsidP="008A18A1">
      <w:pPr>
        <w:spacing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W tabeli nr </w:t>
      </w:r>
      <w:r w:rsidR="000B3E73">
        <w:rPr>
          <w:rFonts w:ascii="Times New Roman" w:hAnsi="Times New Roman" w:cs="Times New Roman"/>
          <w:color w:val="000000" w:themeColor="text1"/>
        </w:rPr>
        <w:t>4</w:t>
      </w:r>
      <w:r>
        <w:rPr>
          <w:rFonts w:ascii="Times New Roman" w:hAnsi="Times New Roman" w:cs="Times New Roman"/>
          <w:color w:val="000000" w:themeColor="text1"/>
        </w:rPr>
        <w:t xml:space="preserve"> przedstawiono wskaźniki dotyczące rodzin korzystających z pomocy społecznej, w tym rodzin z powodów problemów uzależnień w latach 202</w:t>
      </w:r>
      <w:r w:rsidR="000B3E73">
        <w:rPr>
          <w:rFonts w:ascii="Times New Roman" w:hAnsi="Times New Roman" w:cs="Times New Roman"/>
          <w:color w:val="000000" w:themeColor="text1"/>
        </w:rPr>
        <w:t>3</w:t>
      </w:r>
      <w:r w:rsidRPr="008D5791">
        <w:rPr>
          <w:rFonts w:ascii="Times New Roman" w:hAnsi="Times New Roman"/>
          <w:color w:val="000000" w:themeColor="text1"/>
        </w:rPr>
        <w:t>–</w:t>
      </w:r>
      <w:r>
        <w:rPr>
          <w:rFonts w:ascii="Times New Roman" w:hAnsi="Times New Roman" w:cs="Times New Roman"/>
          <w:color w:val="000000" w:themeColor="text1"/>
        </w:rPr>
        <w:t>202</w:t>
      </w:r>
      <w:r w:rsidR="000B3E73">
        <w:rPr>
          <w:rFonts w:ascii="Times New Roman" w:hAnsi="Times New Roman" w:cs="Times New Roman"/>
          <w:color w:val="000000" w:themeColor="text1"/>
        </w:rPr>
        <w:t>5</w:t>
      </w:r>
      <w:r>
        <w:rPr>
          <w:rFonts w:ascii="Times New Roman" w:hAnsi="Times New Roman" w:cs="Times New Roman"/>
          <w:color w:val="000000" w:themeColor="text1"/>
        </w:rPr>
        <w:t xml:space="preserve">. </w:t>
      </w:r>
      <w:r>
        <w:rPr>
          <w:rFonts w:ascii="Times New Roman" w:hAnsi="Times New Roman" w:cs="Times New Roman"/>
          <w:color w:val="000000" w:themeColor="text1"/>
        </w:rPr>
        <w:br/>
        <w:t>W 202</w:t>
      </w:r>
      <w:r w:rsidR="000B3E73">
        <w:rPr>
          <w:rFonts w:ascii="Times New Roman" w:hAnsi="Times New Roman" w:cs="Times New Roman"/>
          <w:color w:val="000000" w:themeColor="text1"/>
        </w:rPr>
        <w:t>3</w:t>
      </w:r>
      <w:r>
        <w:rPr>
          <w:rFonts w:ascii="Times New Roman" w:hAnsi="Times New Roman" w:cs="Times New Roman"/>
          <w:color w:val="000000" w:themeColor="text1"/>
        </w:rPr>
        <w:t xml:space="preserve"> r. MGOPS objął wsparciem </w:t>
      </w:r>
      <w:r w:rsidR="000B3E73">
        <w:rPr>
          <w:rFonts w:ascii="Times New Roman" w:hAnsi="Times New Roman" w:cs="Times New Roman"/>
          <w:color w:val="000000" w:themeColor="text1"/>
        </w:rPr>
        <w:t>129</w:t>
      </w:r>
      <w:r>
        <w:rPr>
          <w:rFonts w:ascii="Times New Roman" w:hAnsi="Times New Roman" w:cs="Times New Roman"/>
          <w:color w:val="000000" w:themeColor="text1"/>
        </w:rPr>
        <w:t xml:space="preserve"> rodzin, w tym </w:t>
      </w:r>
      <w:r w:rsidR="000B3E73">
        <w:rPr>
          <w:rFonts w:ascii="Times New Roman" w:hAnsi="Times New Roman" w:cs="Times New Roman"/>
          <w:color w:val="000000" w:themeColor="text1"/>
        </w:rPr>
        <w:t>5</w:t>
      </w:r>
      <w:r>
        <w:rPr>
          <w:rFonts w:ascii="Times New Roman" w:hAnsi="Times New Roman" w:cs="Times New Roman"/>
          <w:color w:val="000000" w:themeColor="text1"/>
        </w:rPr>
        <w:t xml:space="preserve"> rodzin, u których występował problem uzależnień. W 202</w:t>
      </w:r>
      <w:r w:rsidR="000B3E73">
        <w:rPr>
          <w:rFonts w:ascii="Times New Roman" w:hAnsi="Times New Roman" w:cs="Times New Roman"/>
          <w:color w:val="000000" w:themeColor="text1"/>
        </w:rPr>
        <w:t>5</w:t>
      </w:r>
      <w:r>
        <w:rPr>
          <w:rFonts w:ascii="Times New Roman" w:hAnsi="Times New Roman" w:cs="Times New Roman"/>
          <w:color w:val="000000" w:themeColor="text1"/>
        </w:rPr>
        <w:t xml:space="preserve"> r. liczba rodzin korzystających z pomocy społecznej wynosiła </w:t>
      </w:r>
      <w:r w:rsidR="000B3E73">
        <w:rPr>
          <w:rFonts w:ascii="Times New Roman" w:hAnsi="Times New Roman" w:cs="Times New Roman"/>
          <w:color w:val="000000" w:themeColor="text1"/>
        </w:rPr>
        <w:t>144</w:t>
      </w:r>
      <w:r>
        <w:rPr>
          <w:rFonts w:ascii="Times New Roman" w:hAnsi="Times New Roman" w:cs="Times New Roman"/>
          <w:color w:val="000000" w:themeColor="text1"/>
        </w:rPr>
        <w:t xml:space="preserve">, w tym </w:t>
      </w:r>
      <w:r w:rsidR="000B3E73">
        <w:rPr>
          <w:rFonts w:ascii="Times New Roman" w:hAnsi="Times New Roman" w:cs="Times New Roman"/>
          <w:color w:val="000000" w:themeColor="text1"/>
        </w:rPr>
        <w:t>9</w:t>
      </w:r>
      <w:r>
        <w:rPr>
          <w:rFonts w:ascii="Times New Roman" w:hAnsi="Times New Roman" w:cs="Times New Roman"/>
          <w:color w:val="000000" w:themeColor="text1"/>
        </w:rPr>
        <w:t xml:space="preserve"> rodzin, u których występował problem uzależnień.</w:t>
      </w:r>
    </w:p>
    <w:p w14:paraId="17AB2C3A" w14:textId="25A25F96" w:rsidR="008A18A1" w:rsidRPr="008A18A1" w:rsidRDefault="008A18A1" w:rsidP="00EC60ED">
      <w:pPr>
        <w:pStyle w:val="Legenda"/>
        <w:keepNext/>
        <w:spacing w:after="0"/>
        <w:jc w:val="center"/>
        <w:rPr>
          <w:rFonts w:ascii="Times New Roman" w:hAnsi="Times New Roman" w:cs="Times New Roman"/>
          <w:b/>
          <w:bCs/>
          <w:i w:val="0"/>
          <w:iCs w:val="0"/>
          <w:color w:val="auto"/>
          <w:sz w:val="20"/>
          <w:szCs w:val="20"/>
        </w:rPr>
      </w:pPr>
      <w:bookmarkStart w:id="134" w:name="_Toc231836305"/>
      <w:r w:rsidRPr="008A18A1">
        <w:rPr>
          <w:rFonts w:ascii="Times New Roman" w:hAnsi="Times New Roman" w:cs="Times New Roman"/>
          <w:b/>
          <w:bCs/>
          <w:i w:val="0"/>
          <w:iCs w:val="0"/>
          <w:color w:val="auto"/>
          <w:sz w:val="20"/>
          <w:szCs w:val="20"/>
        </w:rPr>
        <w:t xml:space="preserve">Tabela </w:t>
      </w:r>
      <w:r w:rsidRPr="008A18A1">
        <w:rPr>
          <w:rFonts w:ascii="Times New Roman" w:hAnsi="Times New Roman" w:cs="Times New Roman"/>
          <w:b/>
          <w:bCs/>
          <w:i w:val="0"/>
          <w:iCs w:val="0"/>
          <w:color w:val="auto"/>
          <w:sz w:val="20"/>
          <w:szCs w:val="20"/>
        </w:rPr>
        <w:fldChar w:fldCharType="begin"/>
      </w:r>
      <w:r w:rsidRPr="008A18A1">
        <w:rPr>
          <w:rFonts w:ascii="Times New Roman" w:hAnsi="Times New Roman" w:cs="Times New Roman"/>
          <w:b/>
          <w:bCs/>
          <w:i w:val="0"/>
          <w:iCs w:val="0"/>
          <w:color w:val="auto"/>
          <w:sz w:val="20"/>
          <w:szCs w:val="20"/>
        </w:rPr>
        <w:instrText xml:space="preserve"> SEQ Tabela \* ARABIC </w:instrText>
      </w:r>
      <w:r w:rsidRPr="008A18A1">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4</w:t>
      </w:r>
      <w:r w:rsidRPr="008A18A1">
        <w:rPr>
          <w:rFonts w:ascii="Times New Roman" w:hAnsi="Times New Roman" w:cs="Times New Roman"/>
          <w:b/>
          <w:bCs/>
          <w:i w:val="0"/>
          <w:iCs w:val="0"/>
          <w:color w:val="auto"/>
          <w:sz w:val="20"/>
          <w:szCs w:val="20"/>
        </w:rPr>
        <w:fldChar w:fldCharType="end"/>
      </w:r>
      <w:r w:rsidRPr="008A18A1">
        <w:rPr>
          <w:rFonts w:ascii="Times New Roman" w:hAnsi="Times New Roman" w:cs="Times New Roman"/>
          <w:b/>
          <w:bCs/>
          <w:i w:val="0"/>
          <w:iCs w:val="0"/>
          <w:color w:val="auto"/>
          <w:sz w:val="20"/>
          <w:szCs w:val="20"/>
        </w:rPr>
        <w:t xml:space="preserve"> Liczba rodzin korzystających z pomocy społecznej oferowanej przez </w:t>
      </w:r>
      <w:r>
        <w:rPr>
          <w:rFonts w:ascii="Times New Roman" w:hAnsi="Times New Roman" w:cs="Times New Roman"/>
          <w:b/>
          <w:bCs/>
          <w:i w:val="0"/>
          <w:iCs w:val="0"/>
          <w:color w:val="auto"/>
          <w:sz w:val="20"/>
          <w:szCs w:val="20"/>
        </w:rPr>
        <w:t>MGOPS</w:t>
      </w:r>
      <w:r w:rsidRPr="008A18A1">
        <w:rPr>
          <w:rFonts w:ascii="Times New Roman" w:hAnsi="Times New Roman" w:cs="Times New Roman"/>
          <w:b/>
          <w:bCs/>
          <w:i w:val="0"/>
          <w:iCs w:val="0"/>
          <w:color w:val="auto"/>
          <w:sz w:val="20"/>
          <w:szCs w:val="20"/>
        </w:rPr>
        <w:t xml:space="preserve"> w </w:t>
      </w:r>
      <w:r>
        <w:rPr>
          <w:rFonts w:ascii="Times New Roman" w:hAnsi="Times New Roman" w:cs="Times New Roman"/>
          <w:b/>
          <w:bCs/>
          <w:i w:val="0"/>
          <w:iCs w:val="0"/>
          <w:color w:val="auto"/>
          <w:sz w:val="20"/>
          <w:szCs w:val="20"/>
        </w:rPr>
        <w:t>Jadowie</w:t>
      </w:r>
      <w:r w:rsidRPr="008A18A1">
        <w:rPr>
          <w:rFonts w:ascii="Times New Roman" w:hAnsi="Times New Roman" w:cs="Times New Roman"/>
          <w:b/>
          <w:bCs/>
          <w:i w:val="0"/>
          <w:iCs w:val="0"/>
          <w:color w:val="auto"/>
          <w:sz w:val="20"/>
          <w:szCs w:val="20"/>
        </w:rPr>
        <w:t xml:space="preserve"> </w:t>
      </w:r>
      <w:r w:rsidR="006B648E">
        <w:rPr>
          <w:rFonts w:ascii="Times New Roman" w:hAnsi="Times New Roman" w:cs="Times New Roman"/>
          <w:b/>
          <w:bCs/>
          <w:i w:val="0"/>
          <w:iCs w:val="0"/>
          <w:color w:val="auto"/>
          <w:sz w:val="20"/>
          <w:szCs w:val="20"/>
        </w:rPr>
        <w:br/>
      </w:r>
      <w:r w:rsidRPr="008A18A1">
        <w:rPr>
          <w:rFonts w:ascii="Times New Roman" w:hAnsi="Times New Roman" w:cs="Times New Roman"/>
          <w:b/>
          <w:bCs/>
          <w:i w:val="0"/>
          <w:iCs w:val="0"/>
          <w:color w:val="auto"/>
          <w:sz w:val="20"/>
          <w:szCs w:val="20"/>
        </w:rPr>
        <w:t xml:space="preserve">w latach </w:t>
      </w:r>
      <w:r w:rsidR="003A346A">
        <w:rPr>
          <w:rFonts w:ascii="Times New Roman" w:hAnsi="Times New Roman" w:cs="Times New Roman"/>
          <w:b/>
          <w:bCs/>
          <w:i w:val="0"/>
          <w:iCs w:val="0"/>
          <w:color w:val="auto"/>
          <w:sz w:val="20"/>
          <w:szCs w:val="20"/>
        </w:rPr>
        <w:t>202</w:t>
      </w:r>
      <w:r w:rsidR="006B648E">
        <w:rPr>
          <w:rFonts w:ascii="Times New Roman" w:hAnsi="Times New Roman" w:cs="Times New Roman"/>
          <w:b/>
          <w:bCs/>
          <w:i w:val="0"/>
          <w:iCs w:val="0"/>
          <w:color w:val="auto"/>
          <w:sz w:val="20"/>
          <w:szCs w:val="20"/>
        </w:rPr>
        <w:t>3</w:t>
      </w:r>
      <w:r w:rsidR="003A346A">
        <w:rPr>
          <w:rFonts w:ascii="Times New Roman" w:hAnsi="Times New Roman" w:cs="Times New Roman"/>
          <w:b/>
          <w:bCs/>
          <w:i w:val="0"/>
          <w:iCs w:val="0"/>
          <w:color w:val="auto"/>
          <w:sz w:val="20"/>
          <w:szCs w:val="20"/>
        </w:rPr>
        <w:t>–202</w:t>
      </w:r>
      <w:r w:rsidR="006B648E">
        <w:rPr>
          <w:rFonts w:ascii="Times New Roman" w:hAnsi="Times New Roman" w:cs="Times New Roman"/>
          <w:b/>
          <w:bCs/>
          <w:i w:val="0"/>
          <w:iCs w:val="0"/>
          <w:color w:val="auto"/>
          <w:sz w:val="20"/>
          <w:szCs w:val="20"/>
        </w:rPr>
        <w:t>5</w:t>
      </w:r>
      <w:bookmarkEnd w:id="134"/>
    </w:p>
    <w:tbl>
      <w:tblPr>
        <w:tblStyle w:val="Tabelasiatki2akcent1"/>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1503"/>
        <w:gridCol w:w="1503"/>
        <w:gridCol w:w="1506"/>
        <w:gridCol w:w="1504"/>
        <w:gridCol w:w="1504"/>
        <w:gridCol w:w="1506"/>
      </w:tblGrid>
      <w:tr w:rsidR="008A18A1" w:rsidRPr="002F670D" w14:paraId="7382D7DB" w14:textId="77777777" w:rsidTr="000C2EA2">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1A983" w:themeFill="accent2" w:themeFillTint="99"/>
            <w:vAlign w:val="center"/>
          </w:tcPr>
          <w:p w14:paraId="58C75E8B" w14:textId="25606F9A" w:rsidR="008A18A1" w:rsidRPr="002F670D" w:rsidRDefault="008A18A1" w:rsidP="000C2EA2">
            <w:pPr>
              <w:jc w:val="center"/>
              <w:rPr>
                <w:rFonts w:ascii="Times New Roman" w:eastAsia="Times New Roman" w:hAnsi="Times New Roman" w:cs="Times New Roman"/>
                <w:b w:val="0"/>
                <w:bCs w:val="0"/>
                <w:color w:val="000000"/>
                <w:kern w:val="0"/>
                <w:lang w:eastAsia="pl-PL"/>
                <w14:ligatures w14:val="none"/>
              </w:rPr>
            </w:pPr>
            <w:r w:rsidRPr="002F670D">
              <w:rPr>
                <w:rFonts w:ascii="Times New Roman" w:eastAsia="Times New Roman" w:hAnsi="Times New Roman" w:cs="Times New Roman"/>
                <w:color w:val="000000"/>
                <w:kern w:val="0"/>
                <w:lang w:eastAsia="pl-PL"/>
                <w14:ligatures w14:val="none"/>
              </w:rPr>
              <w:t xml:space="preserve">Rodziny korzystające z pomocy społecznej oferowanej przez </w:t>
            </w:r>
            <w:r>
              <w:rPr>
                <w:rFonts w:ascii="Times New Roman" w:eastAsia="Times New Roman" w:hAnsi="Times New Roman" w:cs="Times New Roman"/>
                <w:color w:val="000000"/>
                <w:kern w:val="0"/>
                <w:lang w:eastAsia="pl-PL"/>
                <w14:ligatures w14:val="none"/>
              </w:rPr>
              <w:t>MGOPS</w:t>
            </w:r>
          </w:p>
        </w:tc>
      </w:tr>
      <w:tr w:rsidR="008A18A1" w:rsidRPr="002F670D" w14:paraId="73862AC1" w14:textId="77777777" w:rsidTr="000C2EA2">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499" w:type="pct"/>
            <w:gridSpan w:val="3"/>
            <w:shd w:val="clear" w:color="auto" w:fill="F1A983" w:themeFill="accent2" w:themeFillTint="99"/>
            <w:vAlign w:val="center"/>
          </w:tcPr>
          <w:p w14:paraId="7D9FD2D5" w14:textId="77777777" w:rsidR="008A18A1" w:rsidRPr="002F670D" w:rsidRDefault="008A18A1" w:rsidP="000C2EA2">
            <w:pPr>
              <w:spacing w:line="276" w:lineRule="auto"/>
              <w:jc w:val="center"/>
              <w:rPr>
                <w:rFonts w:ascii="Times New Roman" w:eastAsia="Times New Roman" w:hAnsi="Times New Roman" w:cs="Times New Roman"/>
                <w:b w:val="0"/>
                <w:bCs w:val="0"/>
                <w:color w:val="000000"/>
                <w:kern w:val="0"/>
                <w:lang w:eastAsia="pl-PL"/>
                <w14:ligatures w14:val="none"/>
              </w:rPr>
            </w:pPr>
            <w:r w:rsidRPr="002F670D">
              <w:rPr>
                <w:rFonts w:ascii="Times New Roman" w:eastAsia="Times New Roman" w:hAnsi="Times New Roman" w:cs="Times New Roman"/>
                <w:color w:val="000000"/>
                <w:kern w:val="0"/>
                <w:lang w:eastAsia="pl-PL"/>
                <w14:ligatures w14:val="none"/>
              </w:rPr>
              <w:t xml:space="preserve">Liczba rodzin </w:t>
            </w:r>
            <w:r w:rsidRPr="002F670D">
              <w:rPr>
                <w:rFonts w:ascii="Times New Roman" w:hAnsi="Times New Roman" w:cs="Times New Roman"/>
                <w:color w:val="000000" w:themeColor="text1"/>
              </w:rPr>
              <w:t>–</w:t>
            </w:r>
            <w:r w:rsidRPr="002F670D">
              <w:rPr>
                <w:rFonts w:ascii="Times New Roman" w:eastAsia="Times New Roman" w:hAnsi="Times New Roman" w:cs="Times New Roman"/>
                <w:color w:val="000000"/>
                <w:kern w:val="0"/>
                <w:lang w:eastAsia="pl-PL"/>
                <w14:ligatures w14:val="none"/>
              </w:rPr>
              <w:t xml:space="preserve"> ogółem</w:t>
            </w:r>
          </w:p>
        </w:tc>
        <w:tc>
          <w:tcPr>
            <w:tcW w:w="2501" w:type="pct"/>
            <w:gridSpan w:val="3"/>
            <w:shd w:val="clear" w:color="auto" w:fill="F1A983" w:themeFill="accent2" w:themeFillTint="99"/>
            <w:vAlign w:val="center"/>
          </w:tcPr>
          <w:p w14:paraId="77683355" w14:textId="77777777" w:rsidR="008A18A1" w:rsidRPr="002F670D" w:rsidRDefault="008A18A1" w:rsidP="000C2EA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W tym rodziny korzystające ze świadczeń z powodu problemów uzależnień</w:t>
            </w:r>
          </w:p>
        </w:tc>
      </w:tr>
      <w:tr w:rsidR="008A18A1" w:rsidRPr="002F670D" w14:paraId="59DFC88C" w14:textId="77777777" w:rsidTr="000C2EA2">
        <w:trPr>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vAlign w:val="center"/>
            <w:hideMark/>
          </w:tcPr>
          <w:p w14:paraId="7D231716" w14:textId="2F3E3942" w:rsidR="008A18A1" w:rsidRPr="002F670D" w:rsidRDefault="008A18A1" w:rsidP="000C2EA2">
            <w:pPr>
              <w:jc w:val="center"/>
              <w:rPr>
                <w:rFonts w:ascii="Times New Roman" w:eastAsia="Times New Roman" w:hAnsi="Times New Roman" w:cs="Times New Roman"/>
                <w:color w:val="000000"/>
                <w:kern w:val="0"/>
                <w:lang w:eastAsia="pl-PL"/>
                <w14:ligatures w14:val="none"/>
              </w:rPr>
            </w:pPr>
            <w:r w:rsidRPr="002F670D">
              <w:rPr>
                <w:rFonts w:ascii="Times New Roman" w:eastAsia="Times New Roman" w:hAnsi="Times New Roman" w:cs="Times New Roman"/>
                <w:color w:val="000000"/>
                <w:kern w:val="0"/>
                <w:lang w:eastAsia="pl-PL"/>
                <w14:ligatures w14:val="none"/>
              </w:rPr>
              <w:t>202</w:t>
            </w:r>
            <w:r w:rsidR="00EC60ED">
              <w:rPr>
                <w:rFonts w:ascii="Times New Roman" w:eastAsia="Times New Roman" w:hAnsi="Times New Roman" w:cs="Times New Roman"/>
                <w:color w:val="000000"/>
                <w:kern w:val="0"/>
                <w:lang w:eastAsia="pl-PL"/>
                <w14:ligatures w14:val="none"/>
              </w:rPr>
              <w:t>3</w:t>
            </w:r>
          </w:p>
        </w:tc>
        <w:tc>
          <w:tcPr>
            <w:tcW w:w="833" w:type="pct"/>
            <w:shd w:val="clear" w:color="auto" w:fill="F1A983" w:themeFill="accent2" w:themeFillTint="99"/>
            <w:vAlign w:val="center"/>
            <w:hideMark/>
          </w:tcPr>
          <w:p w14:paraId="46399343" w14:textId="604D1A87" w:rsidR="008A18A1" w:rsidRPr="002F670D" w:rsidRDefault="008A18A1"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w:t>
            </w:r>
            <w:r w:rsidR="00EC60ED">
              <w:rPr>
                <w:rFonts w:ascii="Times New Roman" w:eastAsia="Times New Roman" w:hAnsi="Times New Roman" w:cs="Times New Roman"/>
                <w:b/>
                <w:bCs/>
                <w:color w:val="000000"/>
                <w:kern w:val="0"/>
                <w:lang w:eastAsia="pl-PL"/>
                <w14:ligatures w14:val="none"/>
              </w:rPr>
              <w:t>4</w:t>
            </w:r>
          </w:p>
        </w:tc>
        <w:tc>
          <w:tcPr>
            <w:tcW w:w="834" w:type="pct"/>
            <w:shd w:val="clear" w:color="auto" w:fill="F1A983" w:themeFill="accent2" w:themeFillTint="99"/>
            <w:vAlign w:val="center"/>
            <w:hideMark/>
          </w:tcPr>
          <w:p w14:paraId="29D35D50" w14:textId="363ECDA4" w:rsidR="008A18A1" w:rsidRPr="002F670D" w:rsidRDefault="008A18A1"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w:t>
            </w:r>
            <w:r w:rsidR="00EC60ED">
              <w:rPr>
                <w:rFonts w:ascii="Times New Roman" w:eastAsia="Times New Roman" w:hAnsi="Times New Roman" w:cs="Times New Roman"/>
                <w:b/>
                <w:bCs/>
                <w:color w:val="000000"/>
                <w:kern w:val="0"/>
                <w:lang w:eastAsia="pl-PL"/>
                <w14:ligatures w14:val="none"/>
              </w:rPr>
              <w:t>25</w:t>
            </w:r>
          </w:p>
        </w:tc>
        <w:tc>
          <w:tcPr>
            <w:tcW w:w="833" w:type="pct"/>
            <w:shd w:val="clear" w:color="auto" w:fill="F1A983" w:themeFill="accent2" w:themeFillTint="99"/>
            <w:vAlign w:val="center"/>
          </w:tcPr>
          <w:p w14:paraId="2CAF9616" w14:textId="6D0CEE3B" w:rsidR="008A18A1" w:rsidRPr="002F670D" w:rsidRDefault="008A18A1"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w:t>
            </w:r>
            <w:r w:rsidR="00EC60ED">
              <w:rPr>
                <w:rFonts w:ascii="Times New Roman" w:eastAsia="Times New Roman" w:hAnsi="Times New Roman" w:cs="Times New Roman"/>
                <w:b/>
                <w:bCs/>
                <w:color w:val="000000"/>
                <w:kern w:val="0"/>
                <w:lang w:eastAsia="pl-PL"/>
                <w14:ligatures w14:val="none"/>
              </w:rPr>
              <w:t>3</w:t>
            </w:r>
          </w:p>
        </w:tc>
        <w:tc>
          <w:tcPr>
            <w:tcW w:w="833" w:type="pct"/>
            <w:shd w:val="clear" w:color="auto" w:fill="F1A983" w:themeFill="accent2" w:themeFillTint="99"/>
            <w:vAlign w:val="center"/>
          </w:tcPr>
          <w:p w14:paraId="671DA388" w14:textId="6B378AD7" w:rsidR="008A18A1" w:rsidRPr="002F670D" w:rsidRDefault="008A18A1"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w:t>
            </w:r>
            <w:r w:rsidR="00EC60ED">
              <w:rPr>
                <w:rFonts w:ascii="Times New Roman" w:eastAsia="Times New Roman" w:hAnsi="Times New Roman" w:cs="Times New Roman"/>
                <w:b/>
                <w:bCs/>
                <w:color w:val="000000"/>
                <w:kern w:val="0"/>
                <w:lang w:eastAsia="pl-PL"/>
                <w14:ligatures w14:val="none"/>
              </w:rPr>
              <w:t>4</w:t>
            </w:r>
          </w:p>
        </w:tc>
        <w:tc>
          <w:tcPr>
            <w:tcW w:w="834" w:type="pct"/>
            <w:shd w:val="clear" w:color="auto" w:fill="F1A983" w:themeFill="accent2" w:themeFillTint="99"/>
            <w:vAlign w:val="center"/>
          </w:tcPr>
          <w:p w14:paraId="77177491" w14:textId="557BC412" w:rsidR="008A18A1" w:rsidRPr="002F670D" w:rsidRDefault="008A18A1"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w:t>
            </w:r>
            <w:r w:rsidR="00EC60ED">
              <w:rPr>
                <w:rFonts w:ascii="Times New Roman" w:eastAsia="Times New Roman" w:hAnsi="Times New Roman" w:cs="Times New Roman"/>
                <w:b/>
                <w:bCs/>
                <w:color w:val="000000"/>
                <w:kern w:val="0"/>
                <w:lang w:eastAsia="pl-PL"/>
                <w14:ligatures w14:val="none"/>
              </w:rPr>
              <w:t>5</w:t>
            </w:r>
          </w:p>
        </w:tc>
      </w:tr>
      <w:tr w:rsidR="008A18A1" w:rsidRPr="002F670D" w14:paraId="66B6AA22" w14:textId="77777777" w:rsidTr="000C2EA2">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noWrap/>
            <w:vAlign w:val="center"/>
            <w:hideMark/>
          </w:tcPr>
          <w:p w14:paraId="791D9605" w14:textId="24DBFA29" w:rsidR="008A18A1" w:rsidRPr="002F670D" w:rsidRDefault="00EC60ED" w:rsidP="000C2EA2">
            <w:pPr>
              <w:jc w:val="center"/>
              <w:rPr>
                <w:rFonts w:ascii="Times New Roman" w:eastAsia="Times New Roman" w:hAnsi="Times New Roman" w:cs="Times New Roman"/>
                <w:b w:val="0"/>
                <w:bCs w:val="0"/>
                <w:color w:val="000000"/>
                <w:kern w:val="0"/>
                <w:lang w:eastAsia="pl-PL"/>
                <w14:ligatures w14:val="none"/>
              </w:rPr>
            </w:pPr>
            <w:r>
              <w:rPr>
                <w:rFonts w:ascii="Times New Roman" w:hAnsi="Times New Roman" w:cs="Times New Roman"/>
                <w:b w:val="0"/>
                <w:bCs w:val="0"/>
                <w:color w:val="000000" w:themeColor="text1"/>
              </w:rPr>
              <w:t>129</w:t>
            </w:r>
          </w:p>
        </w:tc>
        <w:tc>
          <w:tcPr>
            <w:tcW w:w="833" w:type="pct"/>
            <w:shd w:val="clear" w:color="auto" w:fill="F1A983" w:themeFill="accent2" w:themeFillTint="99"/>
            <w:noWrap/>
            <w:vAlign w:val="center"/>
            <w:hideMark/>
          </w:tcPr>
          <w:p w14:paraId="7F1144FC" w14:textId="69186A07" w:rsidR="008A18A1" w:rsidRPr="002F670D" w:rsidRDefault="00EC60E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hAnsi="Times New Roman" w:cs="Times New Roman"/>
                <w:color w:val="000000" w:themeColor="text1"/>
              </w:rPr>
              <w:t>122</w:t>
            </w:r>
          </w:p>
        </w:tc>
        <w:tc>
          <w:tcPr>
            <w:tcW w:w="834" w:type="pct"/>
            <w:shd w:val="clear" w:color="auto" w:fill="F1A983" w:themeFill="accent2" w:themeFillTint="99"/>
            <w:noWrap/>
            <w:vAlign w:val="center"/>
            <w:hideMark/>
          </w:tcPr>
          <w:p w14:paraId="54906B76" w14:textId="66DDE27D" w:rsidR="008A18A1" w:rsidRPr="002F670D" w:rsidRDefault="00EC60E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144</w:t>
            </w:r>
          </w:p>
        </w:tc>
        <w:tc>
          <w:tcPr>
            <w:tcW w:w="833" w:type="pct"/>
            <w:shd w:val="clear" w:color="auto" w:fill="F1A983" w:themeFill="accent2" w:themeFillTint="99"/>
            <w:vAlign w:val="center"/>
          </w:tcPr>
          <w:p w14:paraId="437767B5" w14:textId="11A31002" w:rsidR="008A18A1" w:rsidRPr="002F670D" w:rsidRDefault="000B3E73"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w:t>
            </w:r>
          </w:p>
        </w:tc>
        <w:tc>
          <w:tcPr>
            <w:tcW w:w="833" w:type="pct"/>
            <w:shd w:val="clear" w:color="auto" w:fill="F1A983" w:themeFill="accent2" w:themeFillTint="99"/>
            <w:vAlign w:val="center"/>
          </w:tcPr>
          <w:p w14:paraId="56D25C6D" w14:textId="09ECDDD3" w:rsidR="008A18A1" w:rsidRPr="002F670D" w:rsidRDefault="000B3E73"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w:t>
            </w:r>
          </w:p>
        </w:tc>
        <w:tc>
          <w:tcPr>
            <w:tcW w:w="834" w:type="pct"/>
            <w:shd w:val="clear" w:color="auto" w:fill="F1A983" w:themeFill="accent2" w:themeFillTint="99"/>
            <w:vAlign w:val="center"/>
          </w:tcPr>
          <w:p w14:paraId="5F309AFC" w14:textId="19FEA3BC" w:rsidR="008A18A1" w:rsidRPr="002F670D" w:rsidRDefault="000B3E73"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w:t>
            </w:r>
          </w:p>
        </w:tc>
      </w:tr>
    </w:tbl>
    <w:p w14:paraId="5AE2F1F1" w14:textId="1CD93EBC" w:rsidR="008A18A1" w:rsidRPr="000B3E73" w:rsidRDefault="000B3E73" w:rsidP="000B3E73">
      <w:pPr>
        <w:spacing w:line="276" w:lineRule="auto"/>
        <w:ind w:firstLine="708"/>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697EB858" w14:textId="4EE14BE4" w:rsidR="00EB6767" w:rsidRDefault="00EB6767" w:rsidP="00EB6767">
      <w:pPr>
        <w:spacing w:line="360" w:lineRule="auto"/>
        <w:ind w:firstLine="708"/>
        <w:jc w:val="both"/>
        <w:rPr>
          <w:rFonts w:ascii="Times New Roman" w:hAnsi="Times New Roman" w:cs="Times New Roman"/>
        </w:rPr>
      </w:pPr>
      <w:r w:rsidRPr="00184DE4">
        <w:rPr>
          <w:rFonts w:ascii="Times New Roman" w:hAnsi="Times New Roman" w:cs="Times New Roman"/>
        </w:rPr>
        <w:t xml:space="preserve">W kolejnej tabeli nr </w:t>
      </w:r>
      <w:r w:rsidR="003269BB">
        <w:rPr>
          <w:rFonts w:ascii="Times New Roman" w:hAnsi="Times New Roman" w:cs="Times New Roman"/>
        </w:rPr>
        <w:t>5</w:t>
      </w:r>
      <w:r w:rsidRPr="00184DE4">
        <w:rPr>
          <w:rFonts w:ascii="Times New Roman" w:hAnsi="Times New Roman" w:cs="Times New Roman"/>
        </w:rPr>
        <w:t xml:space="preserve"> dokonano analizy rodzajów oferowanej pomocy przez </w:t>
      </w:r>
      <w:r w:rsidR="003269BB">
        <w:rPr>
          <w:rFonts w:ascii="Times New Roman" w:hAnsi="Times New Roman" w:cs="Times New Roman"/>
        </w:rPr>
        <w:t>MG</w:t>
      </w:r>
      <w:r w:rsidRPr="00184DE4">
        <w:rPr>
          <w:rFonts w:ascii="Times New Roman" w:hAnsi="Times New Roman" w:cs="Times New Roman"/>
        </w:rPr>
        <w:t xml:space="preserve">OPS </w:t>
      </w:r>
      <w:r w:rsidRPr="00184DE4">
        <w:rPr>
          <w:rFonts w:ascii="Times New Roman" w:hAnsi="Times New Roman" w:cs="Times New Roman"/>
        </w:rPr>
        <w:br/>
      </w:r>
      <w:r w:rsidRPr="001B0062">
        <w:rPr>
          <w:rFonts w:ascii="Times New Roman" w:hAnsi="Times New Roman" w:cs="Times New Roman"/>
        </w:rPr>
        <w:t xml:space="preserve">w </w:t>
      </w:r>
      <w:r w:rsidR="003269BB">
        <w:rPr>
          <w:rFonts w:ascii="Times New Roman" w:hAnsi="Times New Roman" w:cs="Times New Roman"/>
        </w:rPr>
        <w:t>Jadowie</w:t>
      </w:r>
      <w:r w:rsidRPr="001B0062">
        <w:rPr>
          <w:rFonts w:ascii="Times New Roman" w:hAnsi="Times New Roman" w:cs="Times New Roman"/>
        </w:rPr>
        <w:t xml:space="preserve"> z podziałem na świadczenia niepieniężne, pieniężne oraz porady </w:t>
      </w:r>
      <w:r>
        <w:rPr>
          <w:rFonts w:ascii="Times New Roman" w:hAnsi="Times New Roman" w:cs="Times New Roman"/>
        </w:rPr>
        <w:br/>
      </w:r>
      <w:r w:rsidRPr="001B0062">
        <w:rPr>
          <w:rFonts w:ascii="Times New Roman" w:hAnsi="Times New Roman" w:cs="Times New Roman"/>
        </w:rPr>
        <w:t>w formie pracy socjalnej dla potrzebujących wsparcia osób w latach 202</w:t>
      </w:r>
      <w:r w:rsidR="003269BB">
        <w:rPr>
          <w:rFonts w:ascii="Times New Roman" w:hAnsi="Times New Roman" w:cs="Times New Roman"/>
        </w:rPr>
        <w:t>3</w:t>
      </w:r>
      <w:r w:rsidRPr="001B0062">
        <w:rPr>
          <w:rFonts w:ascii="Times New Roman" w:hAnsi="Times New Roman" w:cs="Times New Roman"/>
        </w:rPr>
        <w:t>–202</w:t>
      </w:r>
      <w:r w:rsidR="003269BB">
        <w:rPr>
          <w:rFonts w:ascii="Times New Roman" w:hAnsi="Times New Roman" w:cs="Times New Roman"/>
        </w:rPr>
        <w:t>5</w:t>
      </w:r>
      <w:r w:rsidRPr="001B0062">
        <w:rPr>
          <w:rFonts w:ascii="Times New Roman" w:hAnsi="Times New Roman" w:cs="Times New Roman"/>
        </w:rPr>
        <w:t xml:space="preserve">. </w:t>
      </w:r>
      <w:r>
        <w:rPr>
          <w:rFonts w:ascii="Times New Roman" w:hAnsi="Times New Roman" w:cs="Times New Roman"/>
        </w:rPr>
        <w:br/>
      </w:r>
      <w:r w:rsidRPr="001B0062">
        <w:rPr>
          <w:rFonts w:ascii="Times New Roman" w:hAnsi="Times New Roman" w:cs="Times New Roman"/>
        </w:rPr>
        <w:t xml:space="preserve">W analizowanym okresie </w:t>
      </w:r>
      <w:r w:rsidR="006B648E">
        <w:rPr>
          <w:rFonts w:ascii="Times New Roman" w:hAnsi="Times New Roman" w:cs="Times New Roman"/>
        </w:rPr>
        <w:t>lat,</w:t>
      </w:r>
      <w:r w:rsidRPr="001B0062">
        <w:rPr>
          <w:rFonts w:ascii="Times New Roman" w:hAnsi="Times New Roman" w:cs="Times New Roman"/>
        </w:rPr>
        <w:t xml:space="preserve"> liczba udzielonej pomocy osobom potrzebującym przez </w:t>
      </w:r>
      <w:r w:rsidR="003269BB">
        <w:rPr>
          <w:rFonts w:ascii="Times New Roman" w:hAnsi="Times New Roman" w:cs="Times New Roman"/>
        </w:rPr>
        <w:t>MG</w:t>
      </w:r>
      <w:r w:rsidRPr="001B0062">
        <w:rPr>
          <w:rFonts w:ascii="Times New Roman" w:hAnsi="Times New Roman" w:cs="Times New Roman"/>
        </w:rPr>
        <w:t>OPS była na dość zbliżonym do siebie poziomie. W 202</w:t>
      </w:r>
      <w:r w:rsidR="00915E7E">
        <w:rPr>
          <w:rFonts w:ascii="Times New Roman" w:hAnsi="Times New Roman" w:cs="Times New Roman"/>
        </w:rPr>
        <w:t>5</w:t>
      </w:r>
      <w:r w:rsidRPr="001B0062">
        <w:rPr>
          <w:rFonts w:ascii="Times New Roman" w:hAnsi="Times New Roman" w:cs="Times New Roman"/>
        </w:rPr>
        <w:t xml:space="preserve"> r. </w:t>
      </w:r>
      <w:r w:rsidR="00001594">
        <w:rPr>
          <w:rFonts w:ascii="Times New Roman" w:hAnsi="Times New Roman" w:cs="Times New Roman"/>
        </w:rPr>
        <w:t>MG</w:t>
      </w:r>
      <w:r w:rsidRPr="001B0062">
        <w:rPr>
          <w:rFonts w:ascii="Times New Roman" w:hAnsi="Times New Roman" w:cs="Times New Roman"/>
        </w:rPr>
        <w:t>OPS udziel</w:t>
      </w:r>
      <w:r w:rsidR="006B648E">
        <w:rPr>
          <w:rFonts w:ascii="Times New Roman" w:hAnsi="Times New Roman" w:cs="Times New Roman"/>
        </w:rPr>
        <w:t>ił</w:t>
      </w:r>
      <w:r w:rsidRPr="001B0062">
        <w:rPr>
          <w:rFonts w:ascii="Times New Roman" w:hAnsi="Times New Roman" w:cs="Times New Roman"/>
        </w:rPr>
        <w:t xml:space="preserve"> świadczeń </w:t>
      </w:r>
      <w:r w:rsidR="00915E7E">
        <w:rPr>
          <w:rFonts w:ascii="Times New Roman" w:hAnsi="Times New Roman" w:cs="Times New Roman"/>
        </w:rPr>
        <w:t>rzeczowych</w:t>
      </w:r>
      <w:r w:rsidRPr="001B0062">
        <w:rPr>
          <w:rFonts w:ascii="Times New Roman" w:hAnsi="Times New Roman" w:cs="Times New Roman"/>
        </w:rPr>
        <w:t xml:space="preserve"> dla </w:t>
      </w:r>
      <w:r w:rsidR="00915E7E">
        <w:rPr>
          <w:rFonts w:ascii="Times New Roman" w:hAnsi="Times New Roman" w:cs="Times New Roman"/>
        </w:rPr>
        <w:t>83</w:t>
      </w:r>
      <w:r w:rsidRPr="001B0062">
        <w:rPr>
          <w:rFonts w:ascii="Times New Roman" w:hAnsi="Times New Roman" w:cs="Times New Roman"/>
        </w:rPr>
        <w:t xml:space="preserve"> osób, świadczeń pieniężnych dla </w:t>
      </w:r>
      <w:r w:rsidR="00915E7E">
        <w:rPr>
          <w:rFonts w:ascii="Times New Roman" w:hAnsi="Times New Roman" w:cs="Times New Roman"/>
        </w:rPr>
        <w:t>96</w:t>
      </w:r>
      <w:r w:rsidRPr="001B0062">
        <w:rPr>
          <w:rFonts w:ascii="Times New Roman" w:hAnsi="Times New Roman" w:cs="Times New Roman"/>
        </w:rPr>
        <w:t xml:space="preserve"> osób oraz świadczeń w formie </w:t>
      </w:r>
      <w:r w:rsidR="00915E7E">
        <w:rPr>
          <w:rFonts w:ascii="Times New Roman" w:hAnsi="Times New Roman" w:cs="Times New Roman"/>
        </w:rPr>
        <w:t>porady</w:t>
      </w:r>
      <w:r w:rsidRPr="001B0062">
        <w:rPr>
          <w:rFonts w:ascii="Times New Roman" w:hAnsi="Times New Roman" w:cs="Times New Roman"/>
        </w:rPr>
        <w:t xml:space="preserve"> dla </w:t>
      </w:r>
      <w:r w:rsidR="00915E7E">
        <w:rPr>
          <w:rFonts w:ascii="Times New Roman" w:hAnsi="Times New Roman" w:cs="Times New Roman"/>
        </w:rPr>
        <w:t>435</w:t>
      </w:r>
      <w:r w:rsidRPr="001B0062">
        <w:rPr>
          <w:rFonts w:ascii="Times New Roman" w:hAnsi="Times New Roman" w:cs="Times New Roman"/>
        </w:rPr>
        <w:t xml:space="preserve"> osób. </w:t>
      </w:r>
      <w:r w:rsidR="00915E7E">
        <w:rPr>
          <w:rFonts w:ascii="Times New Roman" w:hAnsi="Times New Roman" w:cs="Times New Roman"/>
        </w:rPr>
        <w:t xml:space="preserve">Pozostałe informacje przedstawia </w:t>
      </w:r>
      <w:r w:rsidR="00532F5C">
        <w:rPr>
          <w:rFonts w:ascii="Times New Roman" w:hAnsi="Times New Roman" w:cs="Times New Roman"/>
        </w:rPr>
        <w:t>poniższa</w:t>
      </w:r>
      <w:r w:rsidR="00915E7E">
        <w:rPr>
          <w:rFonts w:ascii="Times New Roman" w:hAnsi="Times New Roman" w:cs="Times New Roman"/>
        </w:rPr>
        <w:t xml:space="preserve"> tabela.</w:t>
      </w:r>
    </w:p>
    <w:p w14:paraId="79B0291C" w14:textId="186C1EBE" w:rsidR="00EB6767" w:rsidRPr="009E06D4" w:rsidRDefault="00EB6767" w:rsidP="009E06D4">
      <w:pPr>
        <w:pStyle w:val="Legenda"/>
        <w:keepNext/>
        <w:spacing w:after="0" w:line="276" w:lineRule="auto"/>
        <w:jc w:val="center"/>
        <w:rPr>
          <w:rFonts w:ascii="Times New Roman" w:hAnsi="Times New Roman" w:cs="Times New Roman"/>
          <w:b/>
          <w:bCs/>
          <w:i w:val="0"/>
          <w:iCs w:val="0"/>
          <w:color w:val="auto"/>
          <w:sz w:val="20"/>
          <w:szCs w:val="20"/>
        </w:rPr>
      </w:pPr>
      <w:bookmarkStart w:id="135" w:name="_Toc231836306"/>
      <w:r w:rsidRPr="009E06D4">
        <w:rPr>
          <w:rFonts w:ascii="Times New Roman" w:hAnsi="Times New Roman" w:cs="Times New Roman"/>
          <w:b/>
          <w:bCs/>
          <w:i w:val="0"/>
          <w:iCs w:val="0"/>
          <w:color w:val="auto"/>
          <w:sz w:val="20"/>
          <w:szCs w:val="20"/>
        </w:rPr>
        <w:t xml:space="preserve">Tabela </w:t>
      </w:r>
      <w:r w:rsidRPr="009E06D4">
        <w:rPr>
          <w:rFonts w:ascii="Times New Roman" w:hAnsi="Times New Roman" w:cs="Times New Roman"/>
          <w:b/>
          <w:bCs/>
          <w:i w:val="0"/>
          <w:iCs w:val="0"/>
          <w:color w:val="auto"/>
          <w:sz w:val="20"/>
          <w:szCs w:val="20"/>
        </w:rPr>
        <w:fldChar w:fldCharType="begin"/>
      </w:r>
      <w:r w:rsidRPr="009E06D4">
        <w:rPr>
          <w:rFonts w:ascii="Times New Roman" w:hAnsi="Times New Roman" w:cs="Times New Roman"/>
          <w:b/>
          <w:bCs/>
          <w:i w:val="0"/>
          <w:iCs w:val="0"/>
          <w:color w:val="auto"/>
          <w:sz w:val="20"/>
          <w:szCs w:val="20"/>
        </w:rPr>
        <w:instrText xml:space="preserve"> SEQ Tabela \* ARABIC </w:instrText>
      </w:r>
      <w:r w:rsidRPr="009E06D4">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5</w:t>
      </w:r>
      <w:r w:rsidRPr="009E06D4">
        <w:rPr>
          <w:rFonts w:ascii="Times New Roman" w:hAnsi="Times New Roman" w:cs="Times New Roman"/>
          <w:b/>
          <w:bCs/>
          <w:i w:val="0"/>
          <w:iCs w:val="0"/>
          <w:color w:val="auto"/>
          <w:sz w:val="20"/>
          <w:szCs w:val="20"/>
        </w:rPr>
        <w:fldChar w:fldCharType="end"/>
      </w:r>
      <w:r w:rsidRPr="009E06D4">
        <w:rPr>
          <w:rFonts w:ascii="Times New Roman" w:hAnsi="Times New Roman" w:cs="Times New Roman"/>
          <w:b/>
          <w:bCs/>
          <w:i w:val="0"/>
          <w:iCs w:val="0"/>
          <w:color w:val="auto"/>
          <w:sz w:val="20"/>
          <w:szCs w:val="20"/>
        </w:rPr>
        <w:t xml:space="preserve"> Rodzaje oferowanej pomocy przez </w:t>
      </w:r>
      <w:r w:rsidR="009E06D4">
        <w:rPr>
          <w:rFonts w:ascii="Times New Roman" w:hAnsi="Times New Roman" w:cs="Times New Roman"/>
          <w:b/>
          <w:bCs/>
          <w:i w:val="0"/>
          <w:iCs w:val="0"/>
          <w:color w:val="auto"/>
          <w:sz w:val="20"/>
          <w:szCs w:val="20"/>
        </w:rPr>
        <w:t>MG</w:t>
      </w:r>
      <w:r w:rsidRPr="009E06D4">
        <w:rPr>
          <w:rFonts w:ascii="Times New Roman" w:hAnsi="Times New Roman" w:cs="Times New Roman"/>
          <w:b/>
          <w:bCs/>
          <w:i w:val="0"/>
          <w:iCs w:val="0"/>
          <w:color w:val="auto"/>
          <w:sz w:val="20"/>
          <w:szCs w:val="20"/>
        </w:rPr>
        <w:t xml:space="preserve">OPS w </w:t>
      </w:r>
      <w:r w:rsidR="009E06D4">
        <w:rPr>
          <w:rFonts w:ascii="Times New Roman" w:hAnsi="Times New Roman" w:cs="Times New Roman"/>
          <w:b/>
          <w:bCs/>
          <w:i w:val="0"/>
          <w:iCs w:val="0"/>
          <w:color w:val="auto"/>
          <w:sz w:val="20"/>
          <w:szCs w:val="20"/>
        </w:rPr>
        <w:t>Jadowie</w:t>
      </w:r>
      <w:r w:rsidRPr="009E06D4">
        <w:rPr>
          <w:rFonts w:ascii="Times New Roman" w:hAnsi="Times New Roman" w:cs="Times New Roman"/>
          <w:b/>
          <w:bCs/>
          <w:i w:val="0"/>
          <w:iCs w:val="0"/>
          <w:color w:val="auto"/>
          <w:sz w:val="20"/>
          <w:szCs w:val="20"/>
        </w:rPr>
        <w:t xml:space="preserve"> w latach </w:t>
      </w:r>
      <w:r w:rsidR="003A346A">
        <w:rPr>
          <w:rFonts w:ascii="Times New Roman" w:hAnsi="Times New Roman" w:cs="Times New Roman"/>
          <w:b/>
          <w:bCs/>
          <w:i w:val="0"/>
          <w:iCs w:val="0"/>
          <w:color w:val="auto"/>
          <w:sz w:val="20"/>
          <w:szCs w:val="20"/>
        </w:rPr>
        <w:t>202</w:t>
      </w:r>
      <w:r w:rsidR="00757D29">
        <w:rPr>
          <w:rFonts w:ascii="Times New Roman" w:hAnsi="Times New Roman" w:cs="Times New Roman"/>
          <w:b/>
          <w:bCs/>
          <w:i w:val="0"/>
          <w:iCs w:val="0"/>
          <w:color w:val="auto"/>
          <w:sz w:val="20"/>
          <w:szCs w:val="20"/>
        </w:rPr>
        <w:t>3</w:t>
      </w:r>
      <w:r w:rsidR="003A346A">
        <w:rPr>
          <w:rFonts w:ascii="Times New Roman" w:hAnsi="Times New Roman" w:cs="Times New Roman"/>
          <w:b/>
          <w:bCs/>
          <w:i w:val="0"/>
          <w:iCs w:val="0"/>
          <w:color w:val="auto"/>
          <w:sz w:val="20"/>
          <w:szCs w:val="20"/>
        </w:rPr>
        <w:t>–202</w:t>
      </w:r>
      <w:r w:rsidR="00757D29">
        <w:rPr>
          <w:rFonts w:ascii="Times New Roman" w:hAnsi="Times New Roman" w:cs="Times New Roman"/>
          <w:b/>
          <w:bCs/>
          <w:i w:val="0"/>
          <w:iCs w:val="0"/>
          <w:color w:val="auto"/>
          <w:sz w:val="20"/>
          <w:szCs w:val="20"/>
        </w:rPr>
        <w:t>5</w:t>
      </w:r>
      <w:bookmarkEnd w:id="135"/>
    </w:p>
    <w:tbl>
      <w:tblPr>
        <w:tblStyle w:val="Tabelasiatki4akcent2"/>
        <w:tblW w:w="4935"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1001"/>
        <w:gridCol w:w="1003"/>
        <w:gridCol w:w="1005"/>
        <w:gridCol w:w="1005"/>
        <w:gridCol w:w="1005"/>
        <w:gridCol w:w="1005"/>
        <w:gridCol w:w="1005"/>
        <w:gridCol w:w="1005"/>
        <w:gridCol w:w="875"/>
      </w:tblGrid>
      <w:tr w:rsidR="00EB6767" w:rsidRPr="00E56774" w14:paraId="44C52B08" w14:textId="77777777" w:rsidTr="000C2EA2">
        <w:trPr>
          <w:cnfStyle w:val="100000000000" w:firstRow="1" w:lastRow="0" w:firstColumn="0" w:lastColumn="0" w:oddVBand="0" w:evenVBand="0" w:oddHBand="0" w:evenHBand="0" w:firstRowFirstColumn="0" w:firstRowLastColumn="0" w:lastRowFirstColumn="0" w:lastRowLastColumn="0"/>
          <w:trHeight w:val="500"/>
          <w:jc w:val="center"/>
        </w:trPr>
        <w:tc>
          <w:tcPr>
            <w:cnfStyle w:val="001000000000" w:firstRow="0" w:lastRow="0" w:firstColumn="1" w:lastColumn="0" w:oddVBand="0" w:evenVBand="0" w:oddHBand="0" w:evenHBand="0" w:firstRowFirstColumn="0" w:firstRowLastColumn="0" w:lastRowFirstColumn="0" w:lastRowLastColumn="0"/>
            <w:tcW w:w="5000" w:type="pct"/>
            <w:gridSpan w:val="9"/>
            <w:tcBorders>
              <w:top w:val="none" w:sz="0" w:space="0" w:color="auto"/>
              <w:left w:val="none" w:sz="0" w:space="0" w:color="auto"/>
              <w:bottom w:val="none" w:sz="0" w:space="0" w:color="auto"/>
              <w:right w:val="none" w:sz="0" w:space="0" w:color="auto"/>
            </w:tcBorders>
            <w:shd w:val="clear" w:color="auto" w:fill="F1A983" w:themeFill="accent2" w:themeFillTint="99"/>
            <w:vAlign w:val="center"/>
          </w:tcPr>
          <w:p w14:paraId="1EFC0128" w14:textId="470EDBF9" w:rsidR="00EB6767" w:rsidRPr="00E56774" w:rsidRDefault="00EB6767" w:rsidP="000C2EA2">
            <w:pPr>
              <w:jc w:val="center"/>
              <w:rPr>
                <w:rFonts w:ascii="Times New Roman" w:eastAsia="Times New Roman" w:hAnsi="Times New Roman" w:cs="Times New Roman"/>
                <w:b w:val="0"/>
                <w:bCs w:val="0"/>
                <w:color w:val="000000"/>
                <w:kern w:val="0"/>
                <w:lang w:eastAsia="pl-PL"/>
                <w14:ligatures w14:val="none"/>
              </w:rPr>
            </w:pPr>
            <w:r w:rsidRPr="00E56774">
              <w:rPr>
                <w:rFonts w:ascii="Times New Roman" w:eastAsia="Times New Roman" w:hAnsi="Times New Roman" w:cs="Times New Roman"/>
                <w:color w:val="000000"/>
                <w:kern w:val="0"/>
                <w:lang w:eastAsia="pl-PL"/>
                <w14:ligatures w14:val="none"/>
              </w:rPr>
              <w:t xml:space="preserve">Rodzaje pomocy społecznej oferowanej przez </w:t>
            </w:r>
            <w:r w:rsidR="003269BB">
              <w:rPr>
                <w:rFonts w:ascii="Times New Roman" w:eastAsia="Times New Roman" w:hAnsi="Times New Roman" w:cs="Times New Roman"/>
                <w:color w:val="000000"/>
                <w:kern w:val="0"/>
                <w:lang w:eastAsia="pl-PL"/>
                <w14:ligatures w14:val="none"/>
              </w:rPr>
              <w:t>MG</w:t>
            </w:r>
            <w:r w:rsidRPr="00E56774">
              <w:rPr>
                <w:rFonts w:ascii="Times New Roman" w:eastAsia="Times New Roman" w:hAnsi="Times New Roman" w:cs="Times New Roman"/>
                <w:color w:val="000000"/>
                <w:kern w:val="0"/>
                <w:lang w:eastAsia="pl-PL"/>
                <w14:ligatures w14:val="none"/>
              </w:rPr>
              <w:t>OPS</w:t>
            </w:r>
          </w:p>
        </w:tc>
      </w:tr>
      <w:tr w:rsidR="00EB6767" w:rsidRPr="00E56774" w14:paraId="4E7A0156" w14:textId="77777777" w:rsidTr="000C2EA2">
        <w:trPr>
          <w:cnfStyle w:val="000000100000" w:firstRow="0" w:lastRow="0" w:firstColumn="0" w:lastColumn="0" w:oddVBand="0" w:evenVBand="0" w:oddHBand="1" w:evenHBand="0" w:firstRowFirstColumn="0" w:firstRowLastColumn="0" w:lastRowFirstColumn="0" w:lastRowLastColumn="0"/>
          <w:trHeight w:val="888"/>
          <w:jc w:val="center"/>
        </w:trPr>
        <w:tc>
          <w:tcPr>
            <w:cnfStyle w:val="001000000000" w:firstRow="0" w:lastRow="0" w:firstColumn="1" w:lastColumn="0" w:oddVBand="0" w:evenVBand="0" w:oddHBand="0" w:evenHBand="0" w:firstRowFirstColumn="0" w:firstRowLastColumn="0" w:lastRowFirstColumn="0" w:lastRowLastColumn="0"/>
            <w:tcW w:w="1689" w:type="pct"/>
            <w:gridSpan w:val="3"/>
            <w:shd w:val="clear" w:color="auto" w:fill="F1A983" w:themeFill="accent2" w:themeFillTint="99"/>
            <w:vAlign w:val="center"/>
          </w:tcPr>
          <w:p w14:paraId="5B10A107" w14:textId="77777777" w:rsidR="00EB6767" w:rsidRPr="00E56774" w:rsidRDefault="00EB6767" w:rsidP="000C2EA2">
            <w:pPr>
              <w:spacing w:line="276" w:lineRule="auto"/>
              <w:jc w:val="center"/>
              <w:rPr>
                <w:rFonts w:ascii="Times New Roman" w:eastAsia="Times New Roman" w:hAnsi="Times New Roman" w:cs="Times New Roman"/>
                <w:b w:val="0"/>
                <w:bCs w:val="0"/>
                <w:color w:val="000000"/>
                <w:kern w:val="0"/>
                <w:lang w:eastAsia="pl-PL"/>
                <w14:ligatures w14:val="none"/>
              </w:rPr>
            </w:pPr>
            <w:bookmarkStart w:id="136" w:name="_Hlk214003656"/>
            <w:r w:rsidRPr="00E56774">
              <w:rPr>
                <w:rFonts w:ascii="Times New Roman" w:eastAsia="Times New Roman" w:hAnsi="Times New Roman" w:cs="Times New Roman"/>
                <w:color w:val="000000"/>
                <w:kern w:val="0"/>
                <w:lang w:eastAsia="pl-PL"/>
                <w14:ligatures w14:val="none"/>
              </w:rPr>
              <w:t>Świadczenia rzeczowe dla osób</w:t>
            </w:r>
          </w:p>
        </w:tc>
        <w:tc>
          <w:tcPr>
            <w:tcW w:w="1692" w:type="pct"/>
            <w:gridSpan w:val="3"/>
            <w:shd w:val="clear" w:color="auto" w:fill="F1A983" w:themeFill="accent2" w:themeFillTint="99"/>
            <w:vAlign w:val="center"/>
          </w:tcPr>
          <w:p w14:paraId="27FE828E" w14:textId="77777777" w:rsidR="00EB6767" w:rsidRPr="00E56774" w:rsidRDefault="00EB6767" w:rsidP="000C2EA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 xml:space="preserve">Świadczenia pieniężne </w:t>
            </w:r>
            <w:r w:rsidRPr="00E56774">
              <w:rPr>
                <w:rFonts w:ascii="Times New Roman" w:eastAsia="Times New Roman" w:hAnsi="Times New Roman" w:cs="Times New Roman"/>
                <w:b/>
                <w:bCs/>
                <w:color w:val="000000"/>
                <w:kern w:val="0"/>
                <w:lang w:eastAsia="pl-PL"/>
                <w14:ligatures w14:val="none"/>
              </w:rPr>
              <w:br/>
              <w:t>dla osób</w:t>
            </w:r>
          </w:p>
        </w:tc>
        <w:tc>
          <w:tcPr>
            <w:tcW w:w="1619" w:type="pct"/>
            <w:gridSpan w:val="3"/>
            <w:shd w:val="clear" w:color="auto" w:fill="F1A983" w:themeFill="accent2" w:themeFillTint="99"/>
            <w:vAlign w:val="center"/>
          </w:tcPr>
          <w:p w14:paraId="69E34279" w14:textId="596A7689" w:rsidR="00EB6767" w:rsidRPr="00E56774" w:rsidRDefault="00EB6767" w:rsidP="000C2EA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1B0062">
              <w:rPr>
                <w:rFonts w:ascii="Times New Roman" w:eastAsia="Times New Roman" w:hAnsi="Times New Roman" w:cs="Times New Roman"/>
                <w:b/>
                <w:bCs/>
                <w:kern w:val="0"/>
                <w:lang w:eastAsia="pl-PL"/>
                <w14:ligatures w14:val="none"/>
              </w:rPr>
              <w:t xml:space="preserve">Świadczenie </w:t>
            </w:r>
            <w:r w:rsidR="003269BB">
              <w:rPr>
                <w:rFonts w:ascii="Times New Roman" w:eastAsia="Times New Roman" w:hAnsi="Times New Roman" w:cs="Times New Roman"/>
                <w:b/>
                <w:bCs/>
                <w:kern w:val="0"/>
                <w:lang w:eastAsia="pl-PL"/>
                <w14:ligatures w14:val="none"/>
              </w:rPr>
              <w:t>porady</w:t>
            </w:r>
            <w:r w:rsidRPr="001B0062">
              <w:rPr>
                <w:rFonts w:ascii="Times New Roman" w:eastAsia="Times New Roman" w:hAnsi="Times New Roman" w:cs="Times New Roman"/>
                <w:b/>
                <w:bCs/>
                <w:kern w:val="0"/>
                <w:lang w:eastAsia="pl-PL"/>
                <w14:ligatures w14:val="none"/>
              </w:rPr>
              <w:t xml:space="preserve"> dla </w:t>
            </w:r>
            <w:r w:rsidRPr="00E56774">
              <w:rPr>
                <w:rFonts w:ascii="Times New Roman" w:eastAsia="Times New Roman" w:hAnsi="Times New Roman" w:cs="Times New Roman"/>
                <w:b/>
                <w:bCs/>
                <w:color w:val="000000"/>
                <w:kern w:val="0"/>
                <w:lang w:eastAsia="pl-PL"/>
                <w14:ligatures w14:val="none"/>
              </w:rPr>
              <w:t>osób</w:t>
            </w:r>
          </w:p>
        </w:tc>
      </w:tr>
      <w:tr w:rsidR="00EB6767" w:rsidRPr="00E56774" w14:paraId="068A9F91" w14:textId="77777777" w:rsidTr="000C2EA2">
        <w:trPr>
          <w:trHeight w:val="500"/>
          <w:jc w:val="center"/>
        </w:trPr>
        <w:tc>
          <w:tcPr>
            <w:cnfStyle w:val="001000000000" w:firstRow="0" w:lastRow="0" w:firstColumn="1" w:lastColumn="0" w:oddVBand="0" w:evenVBand="0" w:oddHBand="0" w:evenHBand="0" w:firstRowFirstColumn="0" w:firstRowLastColumn="0" w:lastRowFirstColumn="0" w:lastRowLastColumn="0"/>
            <w:tcW w:w="562" w:type="pct"/>
            <w:shd w:val="clear" w:color="auto" w:fill="F1A983" w:themeFill="accent2" w:themeFillTint="99"/>
            <w:vAlign w:val="center"/>
          </w:tcPr>
          <w:p w14:paraId="399210DE" w14:textId="64D8324D" w:rsidR="00EB6767" w:rsidRPr="00E56774" w:rsidRDefault="00EB6767" w:rsidP="000C2EA2">
            <w:pPr>
              <w:jc w:val="center"/>
              <w:rPr>
                <w:rFonts w:ascii="Times New Roman" w:eastAsia="Times New Roman" w:hAnsi="Times New Roman" w:cs="Times New Roman"/>
                <w:color w:val="000000"/>
                <w:kern w:val="0"/>
                <w:lang w:eastAsia="pl-PL"/>
                <w14:ligatures w14:val="none"/>
              </w:rPr>
            </w:pPr>
            <w:r w:rsidRPr="00E56774">
              <w:rPr>
                <w:rFonts w:ascii="Times New Roman" w:eastAsia="Times New Roman" w:hAnsi="Times New Roman" w:cs="Times New Roman"/>
                <w:color w:val="000000"/>
                <w:kern w:val="0"/>
                <w:lang w:eastAsia="pl-PL"/>
                <w14:ligatures w14:val="none"/>
              </w:rPr>
              <w:t>202</w:t>
            </w:r>
            <w:r w:rsidR="00001594">
              <w:rPr>
                <w:rFonts w:ascii="Times New Roman" w:eastAsia="Times New Roman" w:hAnsi="Times New Roman" w:cs="Times New Roman"/>
                <w:color w:val="000000"/>
                <w:kern w:val="0"/>
                <w:lang w:eastAsia="pl-PL"/>
                <w14:ligatures w14:val="none"/>
              </w:rPr>
              <w:t>3</w:t>
            </w:r>
          </w:p>
        </w:tc>
        <w:tc>
          <w:tcPr>
            <w:tcW w:w="563" w:type="pct"/>
            <w:shd w:val="clear" w:color="auto" w:fill="F1A983" w:themeFill="accent2" w:themeFillTint="99"/>
            <w:vAlign w:val="center"/>
          </w:tcPr>
          <w:p w14:paraId="339DD935" w14:textId="0A957146"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4</w:t>
            </w:r>
          </w:p>
        </w:tc>
        <w:tc>
          <w:tcPr>
            <w:tcW w:w="564" w:type="pct"/>
            <w:shd w:val="clear" w:color="auto" w:fill="F1A983" w:themeFill="accent2" w:themeFillTint="99"/>
            <w:vAlign w:val="center"/>
          </w:tcPr>
          <w:p w14:paraId="49A2A7CF" w14:textId="588CC749"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5</w:t>
            </w:r>
          </w:p>
        </w:tc>
        <w:tc>
          <w:tcPr>
            <w:tcW w:w="564" w:type="pct"/>
            <w:shd w:val="clear" w:color="auto" w:fill="F1A983" w:themeFill="accent2" w:themeFillTint="99"/>
            <w:vAlign w:val="center"/>
          </w:tcPr>
          <w:p w14:paraId="000C9D13" w14:textId="7A4025A1"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w:t>
            </w:r>
            <w:r w:rsidR="00001594">
              <w:rPr>
                <w:rFonts w:ascii="Times New Roman" w:eastAsia="Times New Roman" w:hAnsi="Times New Roman" w:cs="Times New Roman"/>
                <w:b/>
                <w:bCs/>
                <w:color w:val="000000"/>
                <w:kern w:val="0"/>
                <w:lang w:eastAsia="pl-PL"/>
                <w14:ligatures w14:val="none"/>
              </w:rPr>
              <w:t>23</w:t>
            </w:r>
          </w:p>
        </w:tc>
        <w:tc>
          <w:tcPr>
            <w:tcW w:w="564" w:type="pct"/>
            <w:shd w:val="clear" w:color="auto" w:fill="F1A983" w:themeFill="accent2" w:themeFillTint="99"/>
            <w:vAlign w:val="center"/>
          </w:tcPr>
          <w:p w14:paraId="7EF29274" w14:textId="6957AFFB"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4</w:t>
            </w:r>
          </w:p>
        </w:tc>
        <w:tc>
          <w:tcPr>
            <w:tcW w:w="564" w:type="pct"/>
            <w:shd w:val="clear" w:color="auto" w:fill="F1A983" w:themeFill="accent2" w:themeFillTint="99"/>
            <w:vAlign w:val="center"/>
          </w:tcPr>
          <w:p w14:paraId="3AE960F5" w14:textId="01E3C2A2"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5</w:t>
            </w:r>
          </w:p>
        </w:tc>
        <w:tc>
          <w:tcPr>
            <w:tcW w:w="564" w:type="pct"/>
            <w:shd w:val="clear" w:color="auto" w:fill="F1A983" w:themeFill="accent2" w:themeFillTint="99"/>
            <w:vAlign w:val="center"/>
          </w:tcPr>
          <w:p w14:paraId="26395F03" w14:textId="5560E44D"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3</w:t>
            </w:r>
          </w:p>
        </w:tc>
        <w:tc>
          <w:tcPr>
            <w:tcW w:w="564" w:type="pct"/>
            <w:shd w:val="clear" w:color="auto" w:fill="F1A983" w:themeFill="accent2" w:themeFillTint="99"/>
            <w:vAlign w:val="center"/>
          </w:tcPr>
          <w:p w14:paraId="01FEBEED" w14:textId="3F54B5E8"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4</w:t>
            </w:r>
          </w:p>
        </w:tc>
        <w:tc>
          <w:tcPr>
            <w:tcW w:w="491" w:type="pct"/>
            <w:shd w:val="clear" w:color="auto" w:fill="F1A983" w:themeFill="accent2" w:themeFillTint="99"/>
            <w:vAlign w:val="center"/>
          </w:tcPr>
          <w:p w14:paraId="24EF2C7E" w14:textId="5B4581C6" w:rsidR="00EB6767" w:rsidRPr="00E56774" w:rsidRDefault="00EB6767"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56774">
              <w:rPr>
                <w:rFonts w:ascii="Times New Roman" w:eastAsia="Times New Roman" w:hAnsi="Times New Roman" w:cs="Times New Roman"/>
                <w:b/>
                <w:bCs/>
                <w:color w:val="000000"/>
                <w:kern w:val="0"/>
                <w:lang w:eastAsia="pl-PL"/>
                <w14:ligatures w14:val="none"/>
              </w:rPr>
              <w:t>202</w:t>
            </w:r>
            <w:r w:rsidR="00001594">
              <w:rPr>
                <w:rFonts w:ascii="Times New Roman" w:eastAsia="Times New Roman" w:hAnsi="Times New Roman" w:cs="Times New Roman"/>
                <w:b/>
                <w:bCs/>
                <w:color w:val="000000"/>
                <w:kern w:val="0"/>
                <w:lang w:eastAsia="pl-PL"/>
                <w14:ligatures w14:val="none"/>
              </w:rPr>
              <w:t>5</w:t>
            </w:r>
          </w:p>
        </w:tc>
      </w:tr>
      <w:tr w:rsidR="00EB6767" w:rsidRPr="00E56774" w14:paraId="54B0B482" w14:textId="77777777" w:rsidTr="000C2EA2">
        <w:trPr>
          <w:cnfStyle w:val="000000100000" w:firstRow="0" w:lastRow="0" w:firstColumn="0" w:lastColumn="0" w:oddVBand="0" w:evenVBand="0" w:oddHBand="1" w:evenHBand="0" w:firstRowFirstColumn="0" w:firstRowLastColumn="0" w:lastRowFirstColumn="0" w:lastRowLastColumn="0"/>
          <w:trHeight w:val="500"/>
          <w:jc w:val="center"/>
        </w:trPr>
        <w:tc>
          <w:tcPr>
            <w:cnfStyle w:val="001000000000" w:firstRow="0" w:lastRow="0" w:firstColumn="1" w:lastColumn="0" w:oddVBand="0" w:evenVBand="0" w:oddHBand="0" w:evenHBand="0" w:firstRowFirstColumn="0" w:firstRowLastColumn="0" w:lastRowFirstColumn="0" w:lastRowLastColumn="0"/>
            <w:tcW w:w="562" w:type="pct"/>
            <w:shd w:val="clear" w:color="auto" w:fill="F1A983" w:themeFill="accent2" w:themeFillTint="99"/>
            <w:vAlign w:val="center"/>
          </w:tcPr>
          <w:p w14:paraId="0F18343A" w14:textId="03394C39" w:rsidR="00EB6767" w:rsidRPr="00E56774" w:rsidRDefault="003269BB" w:rsidP="000C2EA2">
            <w:pPr>
              <w:jc w:val="center"/>
              <w:rPr>
                <w:rFonts w:ascii="Times New Roman" w:hAnsi="Times New Roman" w:cs="Times New Roman"/>
                <w:b w:val="0"/>
                <w:bCs w:val="0"/>
                <w:color w:val="000000" w:themeColor="text1"/>
              </w:rPr>
            </w:pPr>
            <w:r>
              <w:rPr>
                <w:rFonts w:ascii="Times New Roman" w:hAnsi="Times New Roman" w:cs="Times New Roman"/>
                <w:b w:val="0"/>
                <w:bCs w:val="0"/>
                <w:color w:val="000000" w:themeColor="text1"/>
              </w:rPr>
              <w:t>55</w:t>
            </w:r>
          </w:p>
        </w:tc>
        <w:tc>
          <w:tcPr>
            <w:tcW w:w="563" w:type="pct"/>
            <w:shd w:val="clear" w:color="auto" w:fill="F1A983" w:themeFill="accent2" w:themeFillTint="99"/>
            <w:vAlign w:val="center"/>
          </w:tcPr>
          <w:p w14:paraId="2E98518A" w14:textId="01D09D97"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rPr>
              <w:t>74</w:t>
            </w:r>
          </w:p>
        </w:tc>
        <w:tc>
          <w:tcPr>
            <w:tcW w:w="564" w:type="pct"/>
            <w:shd w:val="clear" w:color="auto" w:fill="F1A983" w:themeFill="accent2" w:themeFillTint="99"/>
            <w:vAlign w:val="center"/>
          </w:tcPr>
          <w:p w14:paraId="247CE504" w14:textId="7496C9C6"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83</w:t>
            </w:r>
          </w:p>
        </w:tc>
        <w:tc>
          <w:tcPr>
            <w:tcW w:w="564" w:type="pct"/>
            <w:shd w:val="clear" w:color="auto" w:fill="F1A983" w:themeFill="accent2" w:themeFillTint="99"/>
            <w:vAlign w:val="center"/>
          </w:tcPr>
          <w:p w14:paraId="666A81AC" w14:textId="6E663A59"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92</w:t>
            </w:r>
          </w:p>
        </w:tc>
        <w:tc>
          <w:tcPr>
            <w:tcW w:w="564" w:type="pct"/>
            <w:shd w:val="clear" w:color="auto" w:fill="F1A983" w:themeFill="accent2" w:themeFillTint="99"/>
            <w:vAlign w:val="center"/>
          </w:tcPr>
          <w:p w14:paraId="1EFD9EAB" w14:textId="31C75887"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84</w:t>
            </w:r>
          </w:p>
        </w:tc>
        <w:tc>
          <w:tcPr>
            <w:tcW w:w="564" w:type="pct"/>
            <w:shd w:val="clear" w:color="auto" w:fill="F1A983" w:themeFill="accent2" w:themeFillTint="99"/>
            <w:vAlign w:val="center"/>
          </w:tcPr>
          <w:p w14:paraId="02BCD147" w14:textId="3BC7EF62"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96</w:t>
            </w:r>
          </w:p>
        </w:tc>
        <w:tc>
          <w:tcPr>
            <w:tcW w:w="564" w:type="pct"/>
            <w:shd w:val="clear" w:color="auto" w:fill="F1A983" w:themeFill="accent2" w:themeFillTint="99"/>
            <w:vAlign w:val="center"/>
          </w:tcPr>
          <w:p w14:paraId="20B54B64" w14:textId="23EF9676"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115</w:t>
            </w:r>
          </w:p>
        </w:tc>
        <w:tc>
          <w:tcPr>
            <w:tcW w:w="564" w:type="pct"/>
            <w:shd w:val="clear" w:color="auto" w:fill="F1A983" w:themeFill="accent2" w:themeFillTint="99"/>
            <w:vAlign w:val="center"/>
          </w:tcPr>
          <w:p w14:paraId="6619F074" w14:textId="0CD8D15D"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364</w:t>
            </w:r>
          </w:p>
        </w:tc>
        <w:tc>
          <w:tcPr>
            <w:tcW w:w="491" w:type="pct"/>
            <w:shd w:val="clear" w:color="auto" w:fill="F1A983" w:themeFill="accent2" w:themeFillTint="99"/>
            <w:vAlign w:val="center"/>
          </w:tcPr>
          <w:p w14:paraId="0C2A7AAB" w14:textId="111FDAB3" w:rsidR="00EB6767" w:rsidRPr="00E56774" w:rsidRDefault="003269B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435</w:t>
            </w:r>
          </w:p>
        </w:tc>
      </w:tr>
    </w:tbl>
    <w:bookmarkEnd w:id="136"/>
    <w:p w14:paraId="0C8F1E01" w14:textId="1D69BBC6" w:rsidR="00EB6767" w:rsidRPr="00EB6767" w:rsidRDefault="00EB6767" w:rsidP="00EB6767">
      <w:pPr>
        <w:spacing w:line="276" w:lineRule="auto"/>
        <w:ind w:firstLine="708"/>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142A9882" w14:textId="0C6662B9" w:rsidR="00FA5351" w:rsidRDefault="00FA5351" w:rsidP="00FA5351">
      <w:pPr>
        <w:spacing w:after="0" w:line="360" w:lineRule="auto"/>
        <w:ind w:firstLine="708"/>
        <w:jc w:val="both"/>
        <w:rPr>
          <w:rFonts w:ascii="Times New Roman" w:hAnsi="Times New Roman" w:cs="Times New Roman"/>
          <w:color w:val="000000" w:themeColor="text1"/>
        </w:rPr>
      </w:pPr>
      <w:r w:rsidRPr="002A78F1">
        <w:rPr>
          <w:rFonts w:ascii="Times New Roman" w:hAnsi="Times New Roman" w:cs="Times New Roman"/>
          <w:color w:val="000000" w:themeColor="text1"/>
        </w:rPr>
        <w:t xml:space="preserve">Miejsko-Gminny Ośrodek Pomocy Społecznej w </w:t>
      </w:r>
      <w:r>
        <w:rPr>
          <w:rFonts w:ascii="Times New Roman" w:hAnsi="Times New Roman" w:cs="Times New Roman"/>
          <w:color w:val="000000" w:themeColor="text1"/>
        </w:rPr>
        <w:t>Jadowie</w:t>
      </w:r>
      <w:r w:rsidRPr="002A78F1">
        <w:rPr>
          <w:rFonts w:ascii="Times New Roman" w:hAnsi="Times New Roman" w:cs="Times New Roman"/>
          <w:color w:val="000000" w:themeColor="text1"/>
        </w:rPr>
        <w:t xml:space="preserve"> jest jednostką organizacyjną gminy do wykonywania zadań z zakresu pomocy społecznej. W </w:t>
      </w:r>
      <w:r w:rsidR="00757D29">
        <w:rPr>
          <w:rFonts w:ascii="Times New Roman" w:hAnsi="Times New Roman" w:cs="Times New Roman"/>
          <w:color w:val="000000" w:themeColor="text1"/>
        </w:rPr>
        <w:t>ostatnich latach</w:t>
      </w:r>
      <w:r w:rsidRPr="002A78F1">
        <w:rPr>
          <w:rFonts w:ascii="Times New Roman" w:hAnsi="Times New Roman" w:cs="Times New Roman"/>
          <w:color w:val="000000" w:themeColor="text1"/>
        </w:rPr>
        <w:t xml:space="preserve"> </w:t>
      </w:r>
      <w:r w:rsidR="00757D29">
        <w:rPr>
          <w:rFonts w:ascii="Times New Roman" w:hAnsi="Times New Roman" w:cs="Times New Roman"/>
          <w:color w:val="000000" w:themeColor="text1"/>
        </w:rPr>
        <w:t xml:space="preserve">MGOPS </w:t>
      </w:r>
      <w:r w:rsidR="00757D29">
        <w:rPr>
          <w:rFonts w:ascii="Times New Roman" w:hAnsi="Times New Roman" w:cs="Times New Roman"/>
          <w:color w:val="000000" w:themeColor="text1"/>
        </w:rPr>
        <w:br/>
        <w:t>w Jadowie</w:t>
      </w:r>
      <w:r w:rsidRPr="002A78F1">
        <w:rPr>
          <w:rFonts w:ascii="Times New Roman" w:hAnsi="Times New Roman" w:cs="Times New Roman"/>
          <w:color w:val="000000" w:themeColor="text1"/>
        </w:rPr>
        <w:t xml:space="preserve"> realizował zadania z</w:t>
      </w:r>
      <w:r w:rsidR="00757D29">
        <w:rPr>
          <w:rFonts w:ascii="Times New Roman" w:hAnsi="Times New Roman" w:cs="Times New Roman"/>
          <w:color w:val="000000" w:themeColor="text1"/>
        </w:rPr>
        <w:t xml:space="preserve"> zakresu</w:t>
      </w:r>
      <w:r w:rsidRPr="002A78F1">
        <w:rPr>
          <w:rFonts w:ascii="Times New Roman" w:hAnsi="Times New Roman" w:cs="Times New Roman"/>
          <w:color w:val="000000" w:themeColor="text1"/>
        </w:rPr>
        <w:t xml:space="preserve"> pomocy społecznej poprzez</w:t>
      </w:r>
      <w:r w:rsidR="00757D29">
        <w:rPr>
          <w:rFonts w:ascii="Times New Roman" w:hAnsi="Times New Roman" w:cs="Times New Roman"/>
          <w:color w:val="000000" w:themeColor="text1"/>
        </w:rPr>
        <w:t xml:space="preserve"> m.in.</w:t>
      </w:r>
      <w:r w:rsidRPr="002A78F1">
        <w:rPr>
          <w:rFonts w:ascii="Times New Roman" w:hAnsi="Times New Roman" w:cs="Times New Roman"/>
          <w:color w:val="000000" w:themeColor="text1"/>
        </w:rPr>
        <w:t xml:space="preserve"> </w:t>
      </w:r>
    </w:p>
    <w:p w14:paraId="41297F94" w14:textId="77777777" w:rsidR="00FA5351" w:rsidRPr="002A78F1" w:rsidRDefault="00FA5351">
      <w:pPr>
        <w:pStyle w:val="Akapitzlist"/>
        <w:numPr>
          <w:ilvl w:val="0"/>
          <w:numId w:val="115"/>
        </w:numPr>
        <w:spacing w:after="0" w:line="360" w:lineRule="auto"/>
        <w:jc w:val="both"/>
        <w:rPr>
          <w:rFonts w:ascii="Times New Roman" w:hAnsi="Times New Roman" w:cs="Times New Roman"/>
          <w:color w:val="000000" w:themeColor="text1"/>
        </w:rPr>
      </w:pPr>
      <w:r w:rsidRPr="002A78F1">
        <w:rPr>
          <w:rFonts w:ascii="Times New Roman" w:hAnsi="Times New Roman" w:cs="Times New Roman"/>
          <w:color w:val="000000" w:themeColor="text1"/>
        </w:rPr>
        <w:lastRenderedPageBreak/>
        <w:t>systemowe i kompleksowe udzielanie wsparcia i pomocy osobom i rodzinom znajdującym się w trudnej sytuacji, której nie są w stanie samodzielnie pokonać</w:t>
      </w:r>
      <w:r>
        <w:rPr>
          <w:rFonts w:ascii="Times New Roman" w:hAnsi="Times New Roman" w:cs="Times New Roman"/>
          <w:color w:val="000000" w:themeColor="text1"/>
        </w:rPr>
        <w:t>,</w:t>
      </w:r>
    </w:p>
    <w:p w14:paraId="70102E20" w14:textId="77777777" w:rsidR="00FA5351" w:rsidRPr="002A78F1" w:rsidRDefault="00FA5351">
      <w:pPr>
        <w:pStyle w:val="Akapitzlist"/>
        <w:numPr>
          <w:ilvl w:val="0"/>
          <w:numId w:val="115"/>
        </w:numPr>
        <w:spacing w:after="0" w:line="360" w:lineRule="auto"/>
        <w:jc w:val="both"/>
        <w:rPr>
          <w:rFonts w:ascii="Times New Roman" w:hAnsi="Times New Roman" w:cs="Times New Roman"/>
          <w:color w:val="000000" w:themeColor="text1"/>
        </w:rPr>
      </w:pPr>
      <w:r w:rsidRPr="002A78F1">
        <w:rPr>
          <w:rFonts w:ascii="Times New Roman" w:hAnsi="Times New Roman" w:cs="Times New Roman"/>
          <w:color w:val="000000" w:themeColor="text1"/>
        </w:rPr>
        <w:t>podejmowanie zadań zmierzających do usamodzielnienia się osób i rodzin oraz ich integracji ze środowiskiem</w:t>
      </w:r>
      <w:r>
        <w:rPr>
          <w:rFonts w:ascii="Times New Roman" w:hAnsi="Times New Roman" w:cs="Times New Roman"/>
          <w:color w:val="000000" w:themeColor="text1"/>
        </w:rPr>
        <w:t>,</w:t>
      </w:r>
    </w:p>
    <w:p w14:paraId="37C667E7" w14:textId="77777777" w:rsidR="00FA5351" w:rsidRPr="002A78F1" w:rsidRDefault="00FA5351">
      <w:pPr>
        <w:pStyle w:val="Akapitzlist"/>
        <w:numPr>
          <w:ilvl w:val="0"/>
          <w:numId w:val="115"/>
        </w:numPr>
        <w:spacing w:after="0" w:line="360" w:lineRule="auto"/>
        <w:jc w:val="both"/>
        <w:rPr>
          <w:rFonts w:ascii="Times New Roman" w:hAnsi="Times New Roman" w:cs="Times New Roman"/>
          <w:color w:val="000000" w:themeColor="text1"/>
        </w:rPr>
      </w:pPr>
      <w:r w:rsidRPr="002A78F1">
        <w:rPr>
          <w:rFonts w:ascii="Times New Roman" w:hAnsi="Times New Roman" w:cs="Times New Roman"/>
          <w:color w:val="000000" w:themeColor="text1"/>
        </w:rPr>
        <w:t xml:space="preserve">analizę i ocenę zjawisk rodzących zapotrzebowanie na świadczenia z pomocy społecznej, </w:t>
      </w:r>
    </w:p>
    <w:p w14:paraId="5BBA465F" w14:textId="3A187AB7" w:rsidR="00FA5351" w:rsidRPr="00FA5351" w:rsidRDefault="00FA5351">
      <w:pPr>
        <w:pStyle w:val="Akapitzlist"/>
        <w:numPr>
          <w:ilvl w:val="0"/>
          <w:numId w:val="115"/>
        </w:numPr>
        <w:spacing w:after="0" w:line="360" w:lineRule="auto"/>
        <w:jc w:val="both"/>
        <w:rPr>
          <w:rFonts w:ascii="Times New Roman" w:hAnsi="Times New Roman" w:cs="Times New Roman"/>
          <w:color w:val="000000" w:themeColor="text1"/>
        </w:rPr>
      </w:pPr>
      <w:r w:rsidRPr="002A78F1">
        <w:rPr>
          <w:rFonts w:ascii="Times New Roman" w:hAnsi="Times New Roman" w:cs="Times New Roman"/>
          <w:color w:val="000000" w:themeColor="text1"/>
        </w:rPr>
        <w:t>opracowywanie i realizację programów osłonowych</w:t>
      </w:r>
      <w:r>
        <w:rPr>
          <w:rFonts w:ascii="Times New Roman" w:hAnsi="Times New Roman" w:cs="Times New Roman"/>
          <w:color w:val="000000" w:themeColor="text1"/>
        </w:rPr>
        <w:t>.</w:t>
      </w:r>
    </w:p>
    <w:p w14:paraId="32467CDF" w14:textId="4EE61777" w:rsidR="004F54FA" w:rsidRDefault="004F54FA" w:rsidP="004F54FA">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Poniższe</w:t>
      </w:r>
      <w:r w:rsidRPr="002F670D">
        <w:rPr>
          <w:rFonts w:ascii="Times New Roman" w:hAnsi="Times New Roman" w:cs="Times New Roman"/>
          <w:color w:val="000000" w:themeColor="text1"/>
        </w:rPr>
        <w:t xml:space="preserve"> wskaźniki </w:t>
      </w:r>
      <w:r>
        <w:rPr>
          <w:rFonts w:ascii="Times New Roman" w:hAnsi="Times New Roman" w:cs="Times New Roman"/>
          <w:color w:val="000000" w:themeColor="text1"/>
        </w:rPr>
        <w:t>przedstawiają</w:t>
      </w:r>
      <w:r w:rsidRPr="002F670D">
        <w:rPr>
          <w:rFonts w:ascii="Times New Roman" w:hAnsi="Times New Roman" w:cs="Times New Roman"/>
          <w:color w:val="000000" w:themeColor="text1"/>
        </w:rPr>
        <w:t xml:space="preserve"> liczbę rodzin korzystających w danym okresie </w:t>
      </w:r>
      <w:r>
        <w:rPr>
          <w:rFonts w:ascii="Times New Roman" w:hAnsi="Times New Roman" w:cs="Times New Roman"/>
          <w:color w:val="000000" w:themeColor="text1"/>
        </w:rPr>
        <w:br/>
      </w:r>
      <w:r w:rsidRPr="002F670D">
        <w:rPr>
          <w:rFonts w:ascii="Times New Roman" w:hAnsi="Times New Roman" w:cs="Times New Roman"/>
          <w:color w:val="000000" w:themeColor="text1"/>
        </w:rPr>
        <w:t xml:space="preserve">z pomocy społecznej udzielanej przez </w:t>
      </w:r>
      <w:r w:rsidR="000A1767">
        <w:rPr>
          <w:rFonts w:ascii="Times New Roman" w:hAnsi="Times New Roman" w:cs="Times New Roman"/>
          <w:color w:val="000000" w:themeColor="text1"/>
        </w:rPr>
        <w:t xml:space="preserve">Miejsko-Gminny </w:t>
      </w:r>
      <w:r w:rsidRPr="002F670D">
        <w:rPr>
          <w:rFonts w:ascii="Times New Roman" w:hAnsi="Times New Roman" w:cs="Times New Roman"/>
          <w:color w:val="000000" w:themeColor="text1"/>
        </w:rPr>
        <w:t xml:space="preserve">Ośrodek Pomocy Społecznej </w:t>
      </w:r>
      <w:r w:rsidR="00757D29">
        <w:rPr>
          <w:rFonts w:ascii="Times New Roman" w:hAnsi="Times New Roman" w:cs="Times New Roman"/>
          <w:color w:val="000000" w:themeColor="text1"/>
        </w:rPr>
        <w:br/>
      </w:r>
      <w:r w:rsidRPr="002F670D">
        <w:rPr>
          <w:rFonts w:ascii="Times New Roman" w:hAnsi="Times New Roman" w:cs="Times New Roman"/>
          <w:color w:val="000000" w:themeColor="text1"/>
        </w:rPr>
        <w:t xml:space="preserve">w </w:t>
      </w:r>
      <w:r w:rsidR="000A1767">
        <w:rPr>
          <w:rFonts w:ascii="Times New Roman" w:hAnsi="Times New Roman" w:cs="Times New Roman"/>
          <w:color w:val="000000" w:themeColor="text1"/>
        </w:rPr>
        <w:t>Jadowie</w:t>
      </w:r>
      <w:r>
        <w:rPr>
          <w:rFonts w:ascii="Times New Roman" w:hAnsi="Times New Roman" w:cs="Times New Roman"/>
          <w:color w:val="000000" w:themeColor="text1"/>
        </w:rPr>
        <w:t>.</w:t>
      </w:r>
      <w:r w:rsidRPr="002F670D">
        <w:rPr>
          <w:rFonts w:ascii="Times New Roman" w:hAnsi="Times New Roman" w:cs="Times New Roman"/>
          <w:color w:val="000000" w:themeColor="text1"/>
        </w:rPr>
        <w:t xml:space="preserve"> Dane te umożliwiają ocenę skali zjawiska oraz analizę sytuacji społeczno-ekonomicznej lokalnej społeczności</w:t>
      </w:r>
      <w:r>
        <w:rPr>
          <w:rFonts w:ascii="Times New Roman" w:hAnsi="Times New Roman" w:cs="Times New Roman"/>
          <w:color w:val="000000" w:themeColor="text1"/>
        </w:rPr>
        <w:t xml:space="preserve">. </w:t>
      </w:r>
    </w:p>
    <w:p w14:paraId="191EDC10" w14:textId="35A58027" w:rsidR="003D75A6" w:rsidRPr="0095018F" w:rsidRDefault="003D75A6" w:rsidP="0095018F">
      <w:pPr>
        <w:spacing w:line="360" w:lineRule="auto"/>
        <w:ind w:firstLine="708"/>
        <w:jc w:val="both"/>
        <w:rPr>
          <w:rFonts w:ascii="Times New Roman" w:hAnsi="Times New Roman" w:cs="Times New Roman"/>
          <w:color w:val="000000" w:themeColor="text1"/>
        </w:rPr>
      </w:pPr>
      <w:bookmarkStart w:id="137" w:name="_Toc214288484"/>
      <w:bookmarkStart w:id="138" w:name="_Toc215133454"/>
      <w:bookmarkStart w:id="139" w:name="_Toc215907447"/>
      <w:r>
        <w:rPr>
          <w:rFonts w:ascii="Times New Roman" w:hAnsi="Times New Roman" w:cs="Times New Roman"/>
          <w:color w:val="000000" w:themeColor="text1"/>
        </w:rPr>
        <w:t xml:space="preserve">W poniższej tabeli nr </w:t>
      </w:r>
      <w:r w:rsidR="00757D29">
        <w:rPr>
          <w:rFonts w:ascii="Times New Roman" w:hAnsi="Times New Roman" w:cs="Times New Roman"/>
          <w:color w:val="000000" w:themeColor="text1"/>
        </w:rPr>
        <w:t>6</w:t>
      </w:r>
      <w:r>
        <w:rPr>
          <w:rFonts w:ascii="Times New Roman" w:hAnsi="Times New Roman" w:cs="Times New Roman"/>
          <w:color w:val="000000" w:themeColor="text1"/>
        </w:rPr>
        <w:t xml:space="preserve"> przedstawiono wskaźniki dotyczące kwestii </w:t>
      </w:r>
      <w:r w:rsidR="0095018F">
        <w:rPr>
          <w:rFonts w:ascii="Times New Roman" w:hAnsi="Times New Roman" w:cs="Times New Roman"/>
          <w:color w:val="000000" w:themeColor="text1"/>
        </w:rPr>
        <w:t xml:space="preserve">polityki społecznej w gminie Jadów w latach </w:t>
      </w:r>
      <w:r w:rsidR="003A346A">
        <w:rPr>
          <w:rFonts w:ascii="Times New Roman" w:hAnsi="Times New Roman" w:cs="Times New Roman"/>
          <w:color w:val="000000" w:themeColor="text1"/>
        </w:rPr>
        <w:t>2022–2024</w:t>
      </w:r>
      <w:r w:rsidR="00F9051B">
        <w:rPr>
          <w:rFonts w:ascii="Times New Roman" w:hAnsi="Times New Roman" w:cs="Times New Roman"/>
          <w:color w:val="000000" w:themeColor="text1"/>
        </w:rPr>
        <w:t xml:space="preserve">. Pierwszym wskaźnikiem poddanym ocenie są beneficjenci środowiskowej pomocy społecznej na 10 000 ludności, gdzie wartość wskaźnika w 2024 r. wyniosła 304. W 2024 r. według informacji zawartych w tabeli </w:t>
      </w:r>
      <w:r w:rsidR="00107AF7">
        <w:rPr>
          <w:rFonts w:ascii="Times New Roman" w:hAnsi="Times New Roman" w:cs="Times New Roman"/>
          <w:color w:val="000000" w:themeColor="text1"/>
        </w:rPr>
        <w:t xml:space="preserve">liczba </w:t>
      </w:r>
      <w:r w:rsidR="00F9051B">
        <w:rPr>
          <w:rFonts w:ascii="Times New Roman" w:hAnsi="Times New Roman" w:cs="Times New Roman"/>
          <w:color w:val="000000" w:themeColor="text1"/>
        </w:rPr>
        <w:t xml:space="preserve">gospodarstw domowych </w:t>
      </w:r>
      <w:r w:rsidR="00107AF7">
        <w:rPr>
          <w:rFonts w:ascii="Times New Roman" w:hAnsi="Times New Roman" w:cs="Times New Roman"/>
          <w:color w:val="000000" w:themeColor="text1"/>
        </w:rPr>
        <w:t xml:space="preserve">jaka korzystała </w:t>
      </w:r>
      <w:r w:rsidR="00F9051B">
        <w:rPr>
          <w:rFonts w:ascii="Times New Roman" w:hAnsi="Times New Roman" w:cs="Times New Roman"/>
          <w:color w:val="000000" w:themeColor="text1"/>
        </w:rPr>
        <w:t>ze środowiskowej pomocy społecznej</w:t>
      </w:r>
      <w:r w:rsidR="00107AF7">
        <w:rPr>
          <w:rFonts w:ascii="Times New Roman" w:hAnsi="Times New Roman" w:cs="Times New Roman"/>
          <w:color w:val="000000" w:themeColor="text1"/>
        </w:rPr>
        <w:t xml:space="preserve"> w gminie wyniosła 111</w:t>
      </w:r>
      <w:r w:rsidR="00F9051B">
        <w:rPr>
          <w:rFonts w:ascii="Times New Roman" w:hAnsi="Times New Roman" w:cs="Times New Roman"/>
          <w:color w:val="000000" w:themeColor="text1"/>
        </w:rPr>
        <w:t xml:space="preserve">. </w:t>
      </w:r>
      <w:r w:rsidR="00107AF7">
        <w:rPr>
          <w:rFonts w:ascii="Times New Roman" w:hAnsi="Times New Roman" w:cs="Times New Roman"/>
          <w:color w:val="000000" w:themeColor="text1"/>
        </w:rPr>
        <w:br/>
      </w:r>
      <w:r w:rsidR="00F9051B">
        <w:rPr>
          <w:rFonts w:ascii="Times New Roman" w:hAnsi="Times New Roman" w:cs="Times New Roman"/>
          <w:color w:val="000000" w:themeColor="text1"/>
        </w:rPr>
        <w:t xml:space="preserve">W tym samym roku </w:t>
      </w:r>
      <w:r w:rsidR="00107AF7">
        <w:rPr>
          <w:rFonts w:ascii="Times New Roman" w:hAnsi="Times New Roman" w:cs="Times New Roman"/>
          <w:color w:val="000000" w:themeColor="text1"/>
        </w:rPr>
        <w:t>213</w:t>
      </w:r>
      <w:r w:rsidR="00F9051B">
        <w:rPr>
          <w:rFonts w:ascii="Times New Roman" w:hAnsi="Times New Roman" w:cs="Times New Roman"/>
          <w:color w:val="000000" w:themeColor="text1"/>
        </w:rPr>
        <w:t xml:space="preserve"> osób z terenu gminy skorzystało ze środowiskowej pomocy społecznej. </w:t>
      </w:r>
      <w:r w:rsidR="006E644D" w:rsidRPr="006E644D">
        <w:rPr>
          <w:rFonts w:ascii="Times New Roman" w:hAnsi="Times New Roman" w:cs="Times New Roman"/>
          <w:color w:val="000000" w:themeColor="text1"/>
        </w:rPr>
        <w:t>Ostatnim wskaźnikiem poddanym analizie w tym zestawieniu był</w:t>
      </w:r>
      <w:r w:rsidR="006E644D">
        <w:rPr>
          <w:rFonts w:ascii="Times New Roman" w:hAnsi="Times New Roman" w:cs="Times New Roman"/>
          <w:color w:val="000000" w:themeColor="text1"/>
        </w:rPr>
        <w:t xml:space="preserve"> zasięg</w:t>
      </w:r>
      <w:r w:rsidR="00F9051B">
        <w:rPr>
          <w:rFonts w:ascii="Times New Roman" w:hAnsi="Times New Roman" w:cs="Times New Roman"/>
          <w:color w:val="000000" w:themeColor="text1"/>
        </w:rPr>
        <w:t xml:space="preserve"> korzystania ze środowiskowej pomocy społecznej, który w 2024 r. wyniósł 3,0. Pozostałe informacje zawarto w poniższej tabeli.</w:t>
      </w:r>
    </w:p>
    <w:p w14:paraId="591D3F49" w14:textId="1099804D" w:rsidR="0095018F" w:rsidRPr="0095018F" w:rsidRDefault="0095018F" w:rsidP="0095018F">
      <w:pPr>
        <w:pStyle w:val="Legenda"/>
        <w:keepNext/>
        <w:spacing w:after="0" w:line="276" w:lineRule="auto"/>
        <w:jc w:val="center"/>
        <w:rPr>
          <w:rFonts w:ascii="Times New Roman" w:hAnsi="Times New Roman" w:cs="Times New Roman"/>
          <w:b/>
          <w:bCs/>
          <w:i w:val="0"/>
          <w:iCs w:val="0"/>
          <w:color w:val="auto"/>
          <w:sz w:val="20"/>
          <w:szCs w:val="20"/>
        </w:rPr>
      </w:pPr>
      <w:bookmarkStart w:id="140" w:name="_Toc231836307"/>
      <w:r w:rsidRPr="0095018F">
        <w:rPr>
          <w:rFonts w:ascii="Times New Roman" w:hAnsi="Times New Roman" w:cs="Times New Roman"/>
          <w:b/>
          <w:bCs/>
          <w:i w:val="0"/>
          <w:iCs w:val="0"/>
          <w:color w:val="auto"/>
          <w:sz w:val="20"/>
          <w:szCs w:val="20"/>
        </w:rPr>
        <w:t xml:space="preserve">Tabela </w:t>
      </w:r>
      <w:r w:rsidRPr="0095018F">
        <w:rPr>
          <w:rFonts w:ascii="Times New Roman" w:hAnsi="Times New Roman" w:cs="Times New Roman"/>
          <w:b/>
          <w:bCs/>
          <w:i w:val="0"/>
          <w:iCs w:val="0"/>
          <w:color w:val="auto"/>
          <w:sz w:val="20"/>
          <w:szCs w:val="20"/>
        </w:rPr>
        <w:fldChar w:fldCharType="begin"/>
      </w:r>
      <w:r w:rsidRPr="0095018F">
        <w:rPr>
          <w:rFonts w:ascii="Times New Roman" w:hAnsi="Times New Roman" w:cs="Times New Roman"/>
          <w:b/>
          <w:bCs/>
          <w:i w:val="0"/>
          <w:iCs w:val="0"/>
          <w:color w:val="auto"/>
          <w:sz w:val="20"/>
          <w:szCs w:val="20"/>
        </w:rPr>
        <w:instrText xml:space="preserve"> SEQ Tabela \* ARABIC </w:instrText>
      </w:r>
      <w:r w:rsidRPr="0095018F">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6</w:t>
      </w:r>
      <w:r w:rsidRPr="0095018F">
        <w:rPr>
          <w:rFonts w:ascii="Times New Roman" w:hAnsi="Times New Roman" w:cs="Times New Roman"/>
          <w:b/>
          <w:bCs/>
          <w:i w:val="0"/>
          <w:iCs w:val="0"/>
          <w:color w:val="auto"/>
          <w:sz w:val="20"/>
          <w:szCs w:val="20"/>
        </w:rPr>
        <w:fldChar w:fldCharType="end"/>
      </w:r>
      <w:r w:rsidRPr="0095018F">
        <w:rPr>
          <w:rFonts w:ascii="Times New Roman" w:hAnsi="Times New Roman" w:cs="Times New Roman"/>
          <w:b/>
          <w:bCs/>
          <w:i w:val="0"/>
          <w:iCs w:val="0"/>
          <w:color w:val="auto"/>
          <w:sz w:val="20"/>
          <w:szCs w:val="20"/>
        </w:rPr>
        <w:t xml:space="preserve"> Wskaźniki polityki społecznej w gminie Jadów w latach </w:t>
      </w:r>
      <w:r w:rsidR="003A346A">
        <w:rPr>
          <w:rFonts w:ascii="Times New Roman" w:hAnsi="Times New Roman" w:cs="Times New Roman"/>
          <w:b/>
          <w:bCs/>
          <w:i w:val="0"/>
          <w:iCs w:val="0"/>
          <w:color w:val="auto"/>
          <w:sz w:val="20"/>
          <w:szCs w:val="20"/>
        </w:rPr>
        <w:t>2022–2024</w:t>
      </w:r>
      <w:bookmarkEnd w:id="140"/>
    </w:p>
    <w:tbl>
      <w:tblPr>
        <w:tblStyle w:val="Tabelasiatki2akcent1"/>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ayout w:type="fixed"/>
        <w:tblLook w:val="04A0" w:firstRow="1" w:lastRow="0" w:firstColumn="1" w:lastColumn="0" w:noHBand="0" w:noVBand="1"/>
      </w:tblPr>
      <w:tblGrid>
        <w:gridCol w:w="1503"/>
        <w:gridCol w:w="1503"/>
        <w:gridCol w:w="1506"/>
        <w:gridCol w:w="1504"/>
        <w:gridCol w:w="1504"/>
        <w:gridCol w:w="1506"/>
      </w:tblGrid>
      <w:tr w:rsidR="003D75A6" w:rsidRPr="002F670D" w14:paraId="2D9F96DB" w14:textId="77777777" w:rsidTr="00655167">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1A983" w:themeFill="accent2" w:themeFillTint="99"/>
            <w:vAlign w:val="center"/>
          </w:tcPr>
          <w:p w14:paraId="35FFB3C0" w14:textId="35902C6F" w:rsidR="003D75A6" w:rsidRPr="00EE7DAB" w:rsidRDefault="0095018F" w:rsidP="000C2EA2">
            <w:pPr>
              <w:jc w:val="center"/>
              <w:rPr>
                <w:rFonts w:ascii="Times New Roman" w:eastAsia="Times New Roman" w:hAnsi="Times New Roman" w:cs="Times New Roman"/>
                <w:color w:val="000000"/>
                <w:kern w:val="0"/>
                <w:lang w:eastAsia="pl-PL"/>
                <w14:ligatures w14:val="none"/>
              </w:rPr>
            </w:pPr>
            <w:r>
              <w:rPr>
                <w:rFonts w:ascii="Times New Roman" w:hAnsi="Times New Roman" w:cs="Times New Roman"/>
                <w:color w:val="000000" w:themeColor="text1"/>
              </w:rPr>
              <w:t>Polityka społeczna</w:t>
            </w:r>
          </w:p>
        </w:tc>
      </w:tr>
      <w:tr w:rsidR="003D75A6" w:rsidRPr="002F670D" w14:paraId="224CA9F8" w14:textId="77777777" w:rsidTr="005F3A99">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499" w:type="pct"/>
            <w:gridSpan w:val="3"/>
            <w:shd w:val="clear" w:color="auto" w:fill="F1A983" w:themeFill="accent2" w:themeFillTint="99"/>
            <w:vAlign w:val="center"/>
          </w:tcPr>
          <w:p w14:paraId="5E6B1BAF" w14:textId="77777777" w:rsidR="003D75A6" w:rsidRPr="002F670D" w:rsidRDefault="003D75A6" w:rsidP="000C2EA2">
            <w:pPr>
              <w:spacing w:line="276" w:lineRule="auto"/>
              <w:jc w:val="center"/>
              <w:rPr>
                <w:rFonts w:ascii="Times New Roman" w:eastAsia="Times New Roman" w:hAnsi="Times New Roman" w:cs="Times New Roman"/>
                <w:b w:val="0"/>
                <w:bCs w:val="0"/>
                <w:color w:val="000000"/>
                <w:kern w:val="0"/>
                <w:lang w:eastAsia="pl-PL"/>
                <w14:ligatures w14:val="none"/>
              </w:rPr>
            </w:pPr>
            <w:bookmarkStart w:id="141" w:name="_Hlk212126428"/>
            <w:r>
              <w:rPr>
                <w:rFonts w:ascii="Times New Roman" w:eastAsia="Times New Roman" w:hAnsi="Times New Roman" w:cs="Times New Roman"/>
                <w:color w:val="000000"/>
                <w:kern w:val="0"/>
                <w:lang w:eastAsia="pl-PL"/>
                <w14:ligatures w14:val="none"/>
              </w:rPr>
              <w:t>Beneficjenci środowiskowej pomocy społecznej na 10 000 ludności</w:t>
            </w:r>
          </w:p>
        </w:tc>
        <w:tc>
          <w:tcPr>
            <w:tcW w:w="2501" w:type="pct"/>
            <w:gridSpan w:val="3"/>
            <w:shd w:val="clear" w:color="auto" w:fill="F1A983" w:themeFill="accent2" w:themeFillTint="99"/>
            <w:vAlign w:val="center"/>
          </w:tcPr>
          <w:p w14:paraId="4E11F765" w14:textId="3CCD8897" w:rsidR="003D75A6" w:rsidRPr="00FB0DE3" w:rsidRDefault="003D75A6" w:rsidP="000C2EA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3D75A6">
              <w:rPr>
                <w:rFonts w:ascii="Times New Roman" w:eastAsia="Times New Roman" w:hAnsi="Times New Roman" w:cs="Times New Roman"/>
                <w:b/>
                <w:bCs/>
                <w:color w:val="000000"/>
                <w:kern w:val="0"/>
                <w:lang w:eastAsia="pl-PL"/>
                <w14:ligatures w14:val="none"/>
              </w:rPr>
              <w:t xml:space="preserve">Gospodarstwa domowe korzystające ze środowiskowej pomocy społecznej </w:t>
            </w:r>
            <w:r>
              <w:rPr>
                <w:rFonts w:ascii="Times New Roman" w:eastAsia="Times New Roman" w:hAnsi="Times New Roman" w:cs="Times New Roman"/>
                <w:b/>
                <w:bCs/>
                <w:color w:val="000000"/>
                <w:kern w:val="0"/>
                <w:lang w:eastAsia="pl-PL"/>
                <w14:ligatures w14:val="none"/>
              </w:rPr>
              <w:t>ogółem</w:t>
            </w:r>
          </w:p>
        </w:tc>
      </w:tr>
      <w:tr w:rsidR="00655167" w:rsidRPr="002F670D" w14:paraId="50C8F07B" w14:textId="77777777" w:rsidTr="00655167">
        <w:trPr>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vAlign w:val="center"/>
            <w:hideMark/>
          </w:tcPr>
          <w:p w14:paraId="7221657C" w14:textId="77777777" w:rsidR="003D75A6" w:rsidRPr="002F670D" w:rsidRDefault="003D75A6" w:rsidP="000C2EA2">
            <w:pPr>
              <w:jc w:val="center"/>
              <w:rPr>
                <w:rFonts w:ascii="Times New Roman" w:eastAsia="Times New Roman" w:hAnsi="Times New Roman" w:cs="Times New Roman"/>
                <w:color w:val="000000"/>
                <w:kern w:val="0"/>
                <w:lang w:eastAsia="pl-PL"/>
                <w14:ligatures w14:val="none"/>
              </w:rPr>
            </w:pPr>
            <w:r w:rsidRPr="002F670D">
              <w:rPr>
                <w:rFonts w:ascii="Times New Roman" w:eastAsia="Times New Roman" w:hAnsi="Times New Roman" w:cs="Times New Roman"/>
                <w:color w:val="000000"/>
                <w:kern w:val="0"/>
                <w:lang w:eastAsia="pl-PL"/>
                <w14:ligatures w14:val="none"/>
              </w:rPr>
              <w:t>2022</w:t>
            </w:r>
          </w:p>
        </w:tc>
        <w:tc>
          <w:tcPr>
            <w:tcW w:w="833" w:type="pct"/>
            <w:shd w:val="clear" w:color="auto" w:fill="F1A983" w:themeFill="accent2" w:themeFillTint="99"/>
            <w:vAlign w:val="center"/>
            <w:hideMark/>
          </w:tcPr>
          <w:p w14:paraId="063F3073" w14:textId="77777777" w:rsidR="003D75A6" w:rsidRPr="002F670D"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2023</w:t>
            </w:r>
          </w:p>
        </w:tc>
        <w:tc>
          <w:tcPr>
            <w:tcW w:w="834" w:type="pct"/>
            <w:shd w:val="clear" w:color="auto" w:fill="F1A983" w:themeFill="accent2" w:themeFillTint="99"/>
            <w:vAlign w:val="center"/>
            <w:hideMark/>
          </w:tcPr>
          <w:p w14:paraId="41325C8E" w14:textId="77777777" w:rsidR="003D75A6" w:rsidRPr="002F670D"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2024</w:t>
            </w:r>
          </w:p>
        </w:tc>
        <w:tc>
          <w:tcPr>
            <w:tcW w:w="833" w:type="pct"/>
            <w:shd w:val="clear" w:color="auto" w:fill="F1A983" w:themeFill="accent2" w:themeFillTint="99"/>
            <w:vAlign w:val="center"/>
          </w:tcPr>
          <w:p w14:paraId="441596F1" w14:textId="77777777" w:rsidR="003D75A6" w:rsidRPr="002F670D"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2022</w:t>
            </w:r>
          </w:p>
        </w:tc>
        <w:tc>
          <w:tcPr>
            <w:tcW w:w="833" w:type="pct"/>
            <w:shd w:val="clear" w:color="auto" w:fill="F1A983" w:themeFill="accent2" w:themeFillTint="99"/>
            <w:vAlign w:val="center"/>
          </w:tcPr>
          <w:p w14:paraId="0B4C6FD9" w14:textId="77777777" w:rsidR="003D75A6" w:rsidRPr="002F670D"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2023</w:t>
            </w:r>
          </w:p>
        </w:tc>
        <w:tc>
          <w:tcPr>
            <w:tcW w:w="834" w:type="pct"/>
            <w:shd w:val="clear" w:color="auto" w:fill="F1A983" w:themeFill="accent2" w:themeFillTint="99"/>
            <w:vAlign w:val="center"/>
          </w:tcPr>
          <w:p w14:paraId="0E6B9893" w14:textId="77777777" w:rsidR="003D75A6" w:rsidRPr="002F670D"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2F670D">
              <w:rPr>
                <w:rFonts w:ascii="Times New Roman" w:eastAsia="Times New Roman" w:hAnsi="Times New Roman" w:cs="Times New Roman"/>
                <w:b/>
                <w:bCs/>
                <w:color w:val="000000"/>
                <w:kern w:val="0"/>
                <w:lang w:eastAsia="pl-PL"/>
                <w14:ligatures w14:val="none"/>
              </w:rPr>
              <w:t>2024</w:t>
            </w:r>
          </w:p>
        </w:tc>
      </w:tr>
      <w:tr w:rsidR="00655167" w:rsidRPr="002F670D" w14:paraId="14EFAB11" w14:textId="77777777" w:rsidTr="00655167">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noWrap/>
            <w:vAlign w:val="center"/>
            <w:hideMark/>
          </w:tcPr>
          <w:p w14:paraId="47BE778C" w14:textId="00EE3BAC" w:rsidR="003D75A6" w:rsidRPr="002F670D" w:rsidRDefault="003D75A6" w:rsidP="000C2EA2">
            <w:pPr>
              <w:jc w:val="center"/>
              <w:rPr>
                <w:rFonts w:ascii="Times New Roman" w:eastAsia="Times New Roman" w:hAnsi="Times New Roman" w:cs="Times New Roman"/>
                <w:b w:val="0"/>
                <w:bCs w:val="0"/>
                <w:color w:val="000000"/>
                <w:kern w:val="0"/>
                <w:lang w:eastAsia="pl-PL"/>
                <w14:ligatures w14:val="none"/>
              </w:rPr>
            </w:pPr>
            <w:r>
              <w:rPr>
                <w:rFonts w:ascii="Times New Roman" w:hAnsi="Times New Roman" w:cs="Times New Roman"/>
                <w:b w:val="0"/>
                <w:bCs w:val="0"/>
                <w:color w:val="000000" w:themeColor="text1"/>
              </w:rPr>
              <w:t>403</w:t>
            </w:r>
          </w:p>
        </w:tc>
        <w:tc>
          <w:tcPr>
            <w:tcW w:w="833" w:type="pct"/>
            <w:shd w:val="clear" w:color="auto" w:fill="F1A983" w:themeFill="accent2" w:themeFillTint="99"/>
            <w:noWrap/>
            <w:vAlign w:val="center"/>
            <w:hideMark/>
          </w:tcPr>
          <w:p w14:paraId="70FD2008" w14:textId="78EAC49D" w:rsidR="003D75A6" w:rsidRPr="002F670D"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hAnsi="Times New Roman" w:cs="Times New Roman"/>
                <w:color w:val="000000" w:themeColor="text1"/>
              </w:rPr>
              <w:t>383</w:t>
            </w:r>
          </w:p>
        </w:tc>
        <w:tc>
          <w:tcPr>
            <w:tcW w:w="834" w:type="pct"/>
            <w:shd w:val="clear" w:color="auto" w:fill="F1A983" w:themeFill="accent2" w:themeFillTint="99"/>
            <w:noWrap/>
            <w:vAlign w:val="center"/>
            <w:hideMark/>
          </w:tcPr>
          <w:p w14:paraId="39C2BB82" w14:textId="34743046" w:rsidR="003D75A6" w:rsidRPr="002F670D"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304</w:t>
            </w:r>
          </w:p>
        </w:tc>
        <w:tc>
          <w:tcPr>
            <w:tcW w:w="833" w:type="pct"/>
            <w:shd w:val="clear" w:color="auto" w:fill="F1A983" w:themeFill="accent2" w:themeFillTint="99"/>
            <w:vAlign w:val="center"/>
          </w:tcPr>
          <w:p w14:paraId="7EA03394" w14:textId="5DFE2B1E" w:rsidR="003D75A6" w:rsidRPr="002F670D" w:rsidRDefault="00655167"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145</w:t>
            </w:r>
          </w:p>
        </w:tc>
        <w:tc>
          <w:tcPr>
            <w:tcW w:w="833" w:type="pct"/>
            <w:shd w:val="clear" w:color="auto" w:fill="F1A983" w:themeFill="accent2" w:themeFillTint="99"/>
            <w:vAlign w:val="center"/>
          </w:tcPr>
          <w:p w14:paraId="62E7AE4C" w14:textId="0EFF0461" w:rsidR="003D75A6" w:rsidRPr="002F670D"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131</w:t>
            </w:r>
          </w:p>
        </w:tc>
        <w:tc>
          <w:tcPr>
            <w:tcW w:w="834" w:type="pct"/>
            <w:shd w:val="clear" w:color="auto" w:fill="F1A983" w:themeFill="accent2" w:themeFillTint="99"/>
            <w:vAlign w:val="center"/>
          </w:tcPr>
          <w:p w14:paraId="6D168B6C" w14:textId="62698B77" w:rsidR="003D75A6" w:rsidRPr="002F670D"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111</w:t>
            </w:r>
          </w:p>
        </w:tc>
      </w:tr>
      <w:tr w:rsidR="003D75A6" w:rsidRPr="002F670D" w14:paraId="4D95DE72" w14:textId="77777777" w:rsidTr="005F3A99">
        <w:trPr>
          <w:trHeight w:val="491"/>
        </w:trPr>
        <w:tc>
          <w:tcPr>
            <w:cnfStyle w:val="001000000000" w:firstRow="0" w:lastRow="0" w:firstColumn="1" w:lastColumn="0" w:oddVBand="0" w:evenVBand="0" w:oddHBand="0" w:evenHBand="0" w:firstRowFirstColumn="0" w:firstRowLastColumn="0" w:lastRowFirstColumn="0" w:lastRowLastColumn="0"/>
            <w:tcW w:w="2499" w:type="pct"/>
            <w:gridSpan w:val="3"/>
            <w:shd w:val="clear" w:color="auto" w:fill="F1A983" w:themeFill="accent2" w:themeFillTint="99"/>
            <w:noWrap/>
            <w:vAlign w:val="center"/>
          </w:tcPr>
          <w:p w14:paraId="49827654" w14:textId="5AD532FE" w:rsidR="003D75A6" w:rsidRDefault="003D75A6" w:rsidP="000C2EA2">
            <w:pPr>
              <w:jc w:val="center"/>
              <w:rPr>
                <w:rFonts w:ascii="Times New Roman" w:hAnsi="Times New Roman" w:cs="Times New Roman"/>
                <w:color w:val="000000" w:themeColor="text1"/>
              </w:rPr>
            </w:pPr>
            <w:r w:rsidRPr="003D75A6">
              <w:rPr>
                <w:rFonts w:ascii="Times New Roman" w:hAnsi="Times New Roman" w:cs="Times New Roman"/>
                <w:color w:val="000000" w:themeColor="text1"/>
              </w:rPr>
              <w:t>Osoby korzystające ze środowiskowej pomocy społecznej</w:t>
            </w:r>
          </w:p>
        </w:tc>
        <w:tc>
          <w:tcPr>
            <w:tcW w:w="2501" w:type="pct"/>
            <w:gridSpan w:val="3"/>
            <w:shd w:val="clear" w:color="auto" w:fill="F1A983" w:themeFill="accent2" w:themeFillTint="99"/>
            <w:vAlign w:val="center"/>
          </w:tcPr>
          <w:p w14:paraId="2D025579" w14:textId="3B83B06B" w:rsidR="003D75A6" w:rsidRPr="00FB0DE3"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3D75A6">
              <w:rPr>
                <w:rFonts w:ascii="Times New Roman" w:hAnsi="Times New Roman" w:cs="Times New Roman"/>
                <w:b/>
                <w:bCs/>
                <w:color w:val="000000" w:themeColor="text1"/>
              </w:rPr>
              <w:t>Zasięg korzystania ze środowiskowej pomocy społecznej</w:t>
            </w:r>
          </w:p>
        </w:tc>
      </w:tr>
      <w:tr w:rsidR="00655167" w:rsidRPr="002F670D" w14:paraId="7BB71A72" w14:textId="77777777" w:rsidTr="00655167">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noWrap/>
            <w:vAlign w:val="center"/>
          </w:tcPr>
          <w:p w14:paraId="09838CF1" w14:textId="77777777" w:rsidR="003D75A6" w:rsidRPr="00FA7A23" w:rsidRDefault="003D75A6" w:rsidP="000C2EA2">
            <w:pPr>
              <w:jc w:val="center"/>
              <w:rPr>
                <w:rFonts w:ascii="Times New Roman" w:hAnsi="Times New Roman" w:cs="Times New Roman"/>
                <w:b w:val="0"/>
                <w:bCs w:val="0"/>
                <w:color w:val="000000" w:themeColor="text1"/>
              </w:rPr>
            </w:pPr>
            <w:r w:rsidRPr="002F670D">
              <w:rPr>
                <w:rFonts w:ascii="Times New Roman" w:eastAsia="Times New Roman" w:hAnsi="Times New Roman" w:cs="Times New Roman"/>
                <w:color w:val="000000"/>
                <w:kern w:val="0"/>
                <w:lang w:eastAsia="pl-PL"/>
                <w14:ligatures w14:val="none"/>
              </w:rPr>
              <w:t>2022</w:t>
            </w:r>
          </w:p>
        </w:tc>
        <w:tc>
          <w:tcPr>
            <w:tcW w:w="833" w:type="pct"/>
            <w:shd w:val="clear" w:color="auto" w:fill="F1A983" w:themeFill="accent2" w:themeFillTint="99"/>
            <w:noWrap/>
            <w:vAlign w:val="center"/>
          </w:tcPr>
          <w:p w14:paraId="16C29EA5" w14:textId="77777777" w:rsidR="003D75A6"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F670D">
              <w:rPr>
                <w:rFonts w:ascii="Times New Roman" w:eastAsia="Times New Roman" w:hAnsi="Times New Roman" w:cs="Times New Roman"/>
                <w:b/>
                <w:bCs/>
                <w:color w:val="000000"/>
                <w:kern w:val="0"/>
                <w:lang w:eastAsia="pl-PL"/>
                <w14:ligatures w14:val="none"/>
              </w:rPr>
              <w:t>2023</w:t>
            </w:r>
          </w:p>
        </w:tc>
        <w:tc>
          <w:tcPr>
            <w:tcW w:w="834" w:type="pct"/>
            <w:shd w:val="clear" w:color="auto" w:fill="F1A983" w:themeFill="accent2" w:themeFillTint="99"/>
            <w:noWrap/>
            <w:vAlign w:val="center"/>
          </w:tcPr>
          <w:p w14:paraId="434CD00C" w14:textId="77777777" w:rsidR="003D75A6"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F670D">
              <w:rPr>
                <w:rFonts w:ascii="Times New Roman" w:eastAsia="Times New Roman" w:hAnsi="Times New Roman" w:cs="Times New Roman"/>
                <w:b/>
                <w:bCs/>
                <w:color w:val="000000"/>
                <w:kern w:val="0"/>
                <w:lang w:eastAsia="pl-PL"/>
                <w14:ligatures w14:val="none"/>
              </w:rPr>
              <w:t>2024</w:t>
            </w:r>
          </w:p>
        </w:tc>
        <w:tc>
          <w:tcPr>
            <w:tcW w:w="833" w:type="pct"/>
            <w:shd w:val="clear" w:color="auto" w:fill="F1A983" w:themeFill="accent2" w:themeFillTint="99"/>
            <w:vAlign w:val="center"/>
          </w:tcPr>
          <w:p w14:paraId="74D6275C" w14:textId="77777777" w:rsidR="003D75A6"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F670D">
              <w:rPr>
                <w:rFonts w:ascii="Times New Roman" w:eastAsia="Times New Roman" w:hAnsi="Times New Roman" w:cs="Times New Roman"/>
                <w:b/>
                <w:bCs/>
                <w:color w:val="000000"/>
                <w:kern w:val="0"/>
                <w:lang w:eastAsia="pl-PL"/>
                <w14:ligatures w14:val="none"/>
              </w:rPr>
              <w:t>2022</w:t>
            </w:r>
          </w:p>
        </w:tc>
        <w:tc>
          <w:tcPr>
            <w:tcW w:w="833" w:type="pct"/>
            <w:shd w:val="clear" w:color="auto" w:fill="F1A983" w:themeFill="accent2" w:themeFillTint="99"/>
            <w:vAlign w:val="center"/>
          </w:tcPr>
          <w:p w14:paraId="56B0EDCE" w14:textId="77777777" w:rsidR="003D75A6"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F670D">
              <w:rPr>
                <w:rFonts w:ascii="Times New Roman" w:eastAsia="Times New Roman" w:hAnsi="Times New Roman" w:cs="Times New Roman"/>
                <w:b/>
                <w:bCs/>
                <w:color w:val="000000"/>
                <w:kern w:val="0"/>
                <w:lang w:eastAsia="pl-PL"/>
                <w14:ligatures w14:val="none"/>
              </w:rPr>
              <w:t>2023</w:t>
            </w:r>
          </w:p>
        </w:tc>
        <w:tc>
          <w:tcPr>
            <w:tcW w:w="834" w:type="pct"/>
            <w:shd w:val="clear" w:color="auto" w:fill="F1A983" w:themeFill="accent2" w:themeFillTint="99"/>
            <w:vAlign w:val="center"/>
          </w:tcPr>
          <w:p w14:paraId="5C9FDB90" w14:textId="77777777" w:rsidR="003D75A6" w:rsidRDefault="003D75A6"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F670D">
              <w:rPr>
                <w:rFonts w:ascii="Times New Roman" w:eastAsia="Times New Roman" w:hAnsi="Times New Roman" w:cs="Times New Roman"/>
                <w:b/>
                <w:bCs/>
                <w:color w:val="000000"/>
                <w:kern w:val="0"/>
                <w:lang w:eastAsia="pl-PL"/>
                <w14:ligatures w14:val="none"/>
              </w:rPr>
              <w:t>2024</w:t>
            </w:r>
          </w:p>
        </w:tc>
      </w:tr>
      <w:tr w:rsidR="00655167" w:rsidRPr="002F670D" w14:paraId="37E95A72" w14:textId="77777777" w:rsidTr="00655167">
        <w:trPr>
          <w:trHeight w:val="491"/>
        </w:trPr>
        <w:tc>
          <w:tcPr>
            <w:cnfStyle w:val="001000000000" w:firstRow="0" w:lastRow="0" w:firstColumn="1" w:lastColumn="0" w:oddVBand="0" w:evenVBand="0" w:oddHBand="0" w:evenHBand="0" w:firstRowFirstColumn="0" w:firstRowLastColumn="0" w:lastRowFirstColumn="0" w:lastRowLastColumn="0"/>
            <w:tcW w:w="833" w:type="pct"/>
            <w:shd w:val="clear" w:color="auto" w:fill="F1A983" w:themeFill="accent2" w:themeFillTint="99"/>
            <w:noWrap/>
            <w:vAlign w:val="center"/>
          </w:tcPr>
          <w:p w14:paraId="3A7E8046" w14:textId="5AC1F283" w:rsidR="003D75A6" w:rsidRDefault="00655167" w:rsidP="000C2EA2">
            <w:pPr>
              <w:jc w:val="center"/>
              <w:rPr>
                <w:rFonts w:ascii="Times New Roman" w:hAnsi="Times New Roman" w:cs="Times New Roman"/>
                <w:color w:val="000000" w:themeColor="text1"/>
              </w:rPr>
            </w:pPr>
            <w:r>
              <w:rPr>
                <w:rFonts w:ascii="Times New Roman" w:hAnsi="Times New Roman" w:cs="Times New Roman"/>
                <w:b w:val="0"/>
                <w:bCs w:val="0"/>
                <w:color w:val="000000" w:themeColor="text1"/>
              </w:rPr>
              <w:t>286</w:t>
            </w:r>
          </w:p>
        </w:tc>
        <w:tc>
          <w:tcPr>
            <w:tcW w:w="833" w:type="pct"/>
            <w:shd w:val="clear" w:color="auto" w:fill="F1A983" w:themeFill="accent2" w:themeFillTint="99"/>
            <w:noWrap/>
            <w:vAlign w:val="center"/>
          </w:tcPr>
          <w:p w14:paraId="220BD6D2" w14:textId="3EAFD3AF" w:rsidR="003D75A6"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271</w:t>
            </w:r>
          </w:p>
        </w:tc>
        <w:tc>
          <w:tcPr>
            <w:tcW w:w="834" w:type="pct"/>
            <w:shd w:val="clear" w:color="auto" w:fill="F1A983" w:themeFill="accent2" w:themeFillTint="99"/>
            <w:noWrap/>
            <w:vAlign w:val="center"/>
          </w:tcPr>
          <w:p w14:paraId="3B3D0484" w14:textId="351491B2" w:rsidR="003D75A6"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213</w:t>
            </w:r>
          </w:p>
        </w:tc>
        <w:tc>
          <w:tcPr>
            <w:tcW w:w="833" w:type="pct"/>
            <w:shd w:val="clear" w:color="auto" w:fill="F1A983" w:themeFill="accent2" w:themeFillTint="99"/>
            <w:vAlign w:val="center"/>
          </w:tcPr>
          <w:p w14:paraId="2EE307B5" w14:textId="35F58184" w:rsidR="003D75A6" w:rsidRDefault="00655167"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4,0</w:t>
            </w:r>
          </w:p>
        </w:tc>
        <w:tc>
          <w:tcPr>
            <w:tcW w:w="833" w:type="pct"/>
            <w:shd w:val="clear" w:color="auto" w:fill="F1A983" w:themeFill="accent2" w:themeFillTint="99"/>
            <w:vAlign w:val="center"/>
          </w:tcPr>
          <w:p w14:paraId="56AB76BB" w14:textId="682D7D30" w:rsidR="003D75A6"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3,8</w:t>
            </w:r>
          </w:p>
        </w:tc>
        <w:tc>
          <w:tcPr>
            <w:tcW w:w="834" w:type="pct"/>
            <w:shd w:val="clear" w:color="auto" w:fill="F1A983" w:themeFill="accent2" w:themeFillTint="99"/>
            <w:vAlign w:val="center"/>
          </w:tcPr>
          <w:p w14:paraId="0AF6C4D2" w14:textId="01397EB0" w:rsidR="003D75A6" w:rsidRDefault="003D75A6"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3,0</w:t>
            </w:r>
          </w:p>
        </w:tc>
      </w:tr>
    </w:tbl>
    <w:bookmarkEnd w:id="141"/>
    <w:p w14:paraId="3A402CC3" w14:textId="221F22B4" w:rsidR="005F3A99" w:rsidRPr="003B48B3" w:rsidRDefault="003B48B3" w:rsidP="003B48B3">
      <w:pPr>
        <w:tabs>
          <w:tab w:val="left" w:pos="1741"/>
        </w:tabs>
        <w:spacing w:line="360" w:lineRule="auto"/>
        <w:ind w:left="360"/>
        <w:contextualSpacing/>
        <w:jc w:val="center"/>
        <w:rPr>
          <w:rFonts w:ascii="Times New Roman" w:hAnsi="Times New Roman" w:cs="Times New Roman"/>
          <w:i/>
          <w:iCs/>
          <w:sz w:val="20"/>
          <w:szCs w:val="20"/>
        </w:rPr>
      </w:pPr>
      <w:r w:rsidRPr="00CB79B6">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BDL GUS</w:t>
      </w:r>
    </w:p>
    <w:p w14:paraId="57A80AB3" w14:textId="04F6CD4D" w:rsidR="005F3A99" w:rsidRPr="00B7505D" w:rsidRDefault="005F3A99" w:rsidP="005F3A99">
      <w:pPr>
        <w:pStyle w:val="Legenda"/>
        <w:keepNext/>
        <w:spacing w:line="360" w:lineRule="auto"/>
        <w:ind w:firstLine="708"/>
        <w:jc w:val="both"/>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 xml:space="preserve">W poniższej tabeli nr </w:t>
      </w:r>
      <w:r w:rsidR="00107AF7">
        <w:rPr>
          <w:rFonts w:ascii="Times New Roman" w:hAnsi="Times New Roman" w:cs="Times New Roman"/>
          <w:i w:val="0"/>
          <w:iCs w:val="0"/>
          <w:color w:val="000000" w:themeColor="text1"/>
          <w:sz w:val="24"/>
          <w:szCs w:val="24"/>
        </w:rPr>
        <w:t>7</w:t>
      </w:r>
      <w:r>
        <w:rPr>
          <w:rFonts w:ascii="Times New Roman" w:hAnsi="Times New Roman" w:cs="Times New Roman"/>
          <w:i w:val="0"/>
          <w:iCs w:val="0"/>
          <w:color w:val="000000" w:themeColor="text1"/>
          <w:sz w:val="24"/>
          <w:szCs w:val="24"/>
        </w:rPr>
        <w:t xml:space="preserve"> przedstawiono statystyki dotyczące mieszkańców korzystających ze świadczeń rodzinnych w gminie </w:t>
      </w:r>
      <w:r w:rsidR="00532F5C">
        <w:rPr>
          <w:rFonts w:ascii="Times New Roman" w:hAnsi="Times New Roman" w:cs="Times New Roman"/>
          <w:i w:val="0"/>
          <w:iCs w:val="0"/>
          <w:color w:val="000000" w:themeColor="text1"/>
          <w:sz w:val="24"/>
          <w:szCs w:val="24"/>
        </w:rPr>
        <w:t>Jadów</w:t>
      </w:r>
      <w:r>
        <w:rPr>
          <w:rFonts w:ascii="Times New Roman" w:hAnsi="Times New Roman" w:cs="Times New Roman"/>
          <w:i w:val="0"/>
          <w:iCs w:val="0"/>
          <w:color w:val="000000" w:themeColor="text1"/>
          <w:sz w:val="24"/>
          <w:szCs w:val="24"/>
        </w:rPr>
        <w:t xml:space="preserve"> w latach 2022</w:t>
      </w:r>
      <w:r>
        <w:rPr>
          <w:rFonts w:ascii="Times New Roman" w:hAnsi="Times New Roman" w:cs="Times New Roman"/>
          <w:color w:val="000000" w:themeColor="text1"/>
        </w:rPr>
        <w:t>–</w:t>
      </w:r>
      <w:r>
        <w:rPr>
          <w:rFonts w:ascii="Times New Roman" w:hAnsi="Times New Roman" w:cs="Times New Roman"/>
          <w:i w:val="0"/>
          <w:iCs w:val="0"/>
          <w:color w:val="000000" w:themeColor="text1"/>
          <w:sz w:val="24"/>
          <w:szCs w:val="24"/>
        </w:rPr>
        <w:t xml:space="preserve">2024. </w:t>
      </w:r>
      <w:r>
        <w:rPr>
          <w:rFonts w:ascii="Times New Roman" w:hAnsi="Times New Roman" w:cs="Times New Roman"/>
          <w:i w:val="0"/>
          <w:iCs w:val="0"/>
          <w:color w:val="000000" w:themeColor="text1"/>
          <w:sz w:val="24"/>
          <w:szCs w:val="24"/>
        </w:rPr>
        <w:br/>
      </w:r>
      <w:r>
        <w:rPr>
          <w:rFonts w:ascii="Times New Roman" w:hAnsi="Times New Roman" w:cs="Times New Roman"/>
          <w:i w:val="0"/>
          <w:iCs w:val="0"/>
          <w:color w:val="000000" w:themeColor="text1"/>
          <w:sz w:val="24"/>
          <w:szCs w:val="24"/>
        </w:rPr>
        <w:lastRenderedPageBreak/>
        <w:t xml:space="preserve">W analizowanym okresie czasu liczba rodzin otrzymujących zasiłki rodzinne na dzieci zmniejszała się. W 2022 r. liczba wyniosła </w:t>
      </w:r>
      <w:r w:rsidR="00052D3A">
        <w:rPr>
          <w:rFonts w:ascii="Times New Roman" w:hAnsi="Times New Roman" w:cs="Times New Roman"/>
          <w:i w:val="0"/>
          <w:iCs w:val="0"/>
          <w:color w:val="000000" w:themeColor="text1"/>
          <w:sz w:val="24"/>
          <w:szCs w:val="24"/>
        </w:rPr>
        <w:t>239</w:t>
      </w:r>
      <w:r>
        <w:rPr>
          <w:rFonts w:ascii="Times New Roman" w:hAnsi="Times New Roman" w:cs="Times New Roman"/>
          <w:i w:val="0"/>
          <w:iCs w:val="0"/>
          <w:color w:val="000000" w:themeColor="text1"/>
          <w:sz w:val="24"/>
          <w:szCs w:val="24"/>
        </w:rPr>
        <w:t xml:space="preserve">, natomiast w 2024 r. </w:t>
      </w:r>
      <w:r w:rsidR="00107AF7">
        <w:rPr>
          <w:rFonts w:ascii="Times New Roman" w:hAnsi="Times New Roman" w:cs="Times New Roman"/>
          <w:i w:val="0"/>
          <w:iCs w:val="0"/>
          <w:color w:val="000000" w:themeColor="text1"/>
          <w:sz w:val="24"/>
          <w:szCs w:val="24"/>
        </w:rPr>
        <w:t>była niższa</w:t>
      </w:r>
      <w:r>
        <w:rPr>
          <w:rFonts w:ascii="Times New Roman" w:hAnsi="Times New Roman" w:cs="Times New Roman"/>
          <w:i w:val="0"/>
          <w:iCs w:val="0"/>
          <w:color w:val="000000" w:themeColor="text1"/>
          <w:sz w:val="24"/>
          <w:szCs w:val="24"/>
        </w:rPr>
        <w:t xml:space="preserve"> i wyniosła </w:t>
      </w:r>
      <w:r w:rsidR="00052D3A">
        <w:rPr>
          <w:rFonts w:ascii="Times New Roman" w:hAnsi="Times New Roman" w:cs="Times New Roman"/>
          <w:i w:val="0"/>
          <w:iCs w:val="0"/>
          <w:color w:val="000000" w:themeColor="text1"/>
          <w:sz w:val="24"/>
          <w:szCs w:val="24"/>
        </w:rPr>
        <w:t>133</w:t>
      </w:r>
      <w:r>
        <w:rPr>
          <w:rFonts w:ascii="Times New Roman" w:hAnsi="Times New Roman" w:cs="Times New Roman"/>
          <w:i w:val="0"/>
          <w:iCs w:val="0"/>
          <w:color w:val="000000" w:themeColor="text1"/>
          <w:sz w:val="24"/>
          <w:szCs w:val="24"/>
        </w:rPr>
        <w:t xml:space="preserve">. Podobnie zachowywała się liczba dzieci, na które rodzice otrzymują zasiłek rodzinny, która wyniosła w 2022 r. </w:t>
      </w:r>
      <w:r w:rsidR="00052D3A">
        <w:rPr>
          <w:rFonts w:ascii="Times New Roman" w:hAnsi="Times New Roman" w:cs="Times New Roman"/>
          <w:i w:val="0"/>
          <w:iCs w:val="0"/>
          <w:color w:val="000000" w:themeColor="text1"/>
          <w:sz w:val="24"/>
          <w:szCs w:val="24"/>
        </w:rPr>
        <w:t>502</w:t>
      </w:r>
      <w:r>
        <w:rPr>
          <w:rFonts w:ascii="Times New Roman" w:hAnsi="Times New Roman" w:cs="Times New Roman"/>
          <w:i w:val="0"/>
          <w:iCs w:val="0"/>
          <w:color w:val="000000" w:themeColor="text1"/>
          <w:sz w:val="24"/>
          <w:szCs w:val="24"/>
        </w:rPr>
        <w:t xml:space="preserve"> dzieci, a w 2024 r. </w:t>
      </w:r>
      <w:r w:rsidR="00052D3A">
        <w:rPr>
          <w:rFonts w:ascii="Times New Roman" w:hAnsi="Times New Roman" w:cs="Times New Roman"/>
          <w:i w:val="0"/>
          <w:iCs w:val="0"/>
          <w:color w:val="000000" w:themeColor="text1"/>
          <w:sz w:val="24"/>
          <w:szCs w:val="24"/>
        </w:rPr>
        <w:t>308</w:t>
      </w:r>
      <w:r>
        <w:rPr>
          <w:rFonts w:ascii="Times New Roman" w:hAnsi="Times New Roman" w:cs="Times New Roman"/>
          <w:i w:val="0"/>
          <w:iCs w:val="0"/>
          <w:color w:val="000000" w:themeColor="text1"/>
          <w:sz w:val="24"/>
          <w:szCs w:val="24"/>
        </w:rPr>
        <w:t xml:space="preserve"> dzieci. Liczba dzieci w wieku do lat 17, na które rodzice otrzymując zasiłek rodzinny w 2022 r. wyniosła </w:t>
      </w:r>
      <w:r w:rsidR="00052D3A">
        <w:rPr>
          <w:rFonts w:ascii="Times New Roman" w:hAnsi="Times New Roman" w:cs="Times New Roman"/>
          <w:i w:val="0"/>
          <w:iCs w:val="0"/>
          <w:color w:val="000000" w:themeColor="text1"/>
          <w:sz w:val="24"/>
          <w:szCs w:val="24"/>
        </w:rPr>
        <w:t>469</w:t>
      </w:r>
      <w:r>
        <w:rPr>
          <w:rFonts w:ascii="Times New Roman" w:hAnsi="Times New Roman" w:cs="Times New Roman"/>
          <w:i w:val="0"/>
          <w:iCs w:val="0"/>
          <w:color w:val="000000" w:themeColor="text1"/>
          <w:sz w:val="24"/>
          <w:szCs w:val="24"/>
        </w:rPr>
        <w:t xml:space="preserve">, natomiast w 2024 r. zmniejszyła się i wyniosła </w:t>
      </w:r>
      <w:r w:rsidR="00052D3A">
        <w:rPr>
          <w:rFonts w:ascii="Times New Roman" w:hAnsi="Times New Roman" w:cs="Times New Roman"/>
          <w:i w:val="0"/>
          <w:iCs w:val="0"/>
          <w:color w:val="000000" w:themeColor="text1"/>
          <w:sz w:val="24"/>
          <w:szCs w:val="24"/>
        </w:rPr>
        <w:t>292</w:t>
      </w:r>
      <w:r>
        <w:rPr>
          <w:rFonts w:ascii="Times New Roman" w:hAnsi="Times New Roman" w:cs="Times New Roman"/>
          <w:i w:val="0"/>
          <w:iCs w:val="0"/>
          <w:color w:val="000000" w:themeColor="text1"/>
          <w:sz w:val="24"/>
          <w:szCs w:val="24"/>
        </w:rPr>
        <w:t xml:space="preserve">. Ostatnim wskaźnikiem poddanym analizie w tym zestawieniu był udział dzieci w wieku do lat 17, na które rodzice otrzymują zasiłek rodzinny w ogólnej liczbie dzieci w tym wieku. W 2022 r. wartość wskaźnika wyniosła </w:t>
      </w:r>
      <w:r w:rsidR="00052D3A">
        <w:rPr>
          <w:rFonts w:ascii="Times New Roman" w:hAnsi="Times New Roman" w:cs="Times New Roman"/>
          <w:i w:val="0"/>
          <w:iCs w:val="0"/>
          <w:color w:val="000000" w:themeColor="text1"/>
          <w:sz w:val="24"/>
          <w:szCs w:val="24"/>
        </w:rPr>
        <w:t>3</w:t>
      </w:r>
      <w:r>
        <w:rPr>
          <w:rFonts w:ascii="Times New Roman" w:hAnsi="Times New Roman" w:cs="Times New Roman"/>
          <w:i w:val="0"/>
          <w:iCs w:val="0"/>
          <w:color w:val="000000" w:themeColor="text1"/>
          <w:sz w:val="24"/>
          <w:szCs w:val="24"/>
        </w:rPr>
        <w:t xml:space="preserve">3,0 natomiast w 2024 r. wartość ta uległa zmniejszeniu i wyniosła </w:t>
      </w:r>
      <w:r w:rsidR="00052D3A">
        <w:rPr>
          <w:rFonts w:ascii="Times New Roman" w:hAnsi="Times New Roman" w:cs="Times New Roman"/>
          <w:i w:val="0"/>
          <w:iCs w:val="0"/>
          <w:color w:val="000000" w:themeColor="text1"/>
          <w:sz w:val="24"/>
          <w:szCs w:val="24"/>
        </w:rPr>
        <w:t>21</w:t>
      </w:r>
      <w:r>
        <w:rPr>
          <w:rFonts w:ascii="Times New Roman" w:hAnsi="Times New Roman" w:cs="Times New Roman"/>
          <w:i w:val="0"/>
          <w:iCs w:val="0"/>
          <w:color w:val="000000" w:themeColor="text1"/>
          <w:sz w:val="24"/>
          <w:szCs w:val="24"/>
        </w:rPr>
        <w:t>,</w:t>
      </w:r>
      <w:r w:rsidR="00052D3A">
        <w:rPr>
          <w:rFonts w:ascii="Times New Roman" w:hAnsi="Times New Roman" w:cs="Times New Roman"/>
          <w:i w:val="0"/>
          <w:iCs w:val="0"/>
          <w:color w:val="000000" w:themeColor="text1"/>
          <w:sz w:val="24"/>
          <w:szCs w:val="24"/>
        </w:rPr>
        <w:t>5</w:t>
      </w:r>
      <w:r>
        <w:rPr>
          <w:rFonts w:ascii="Times New Roman" w:hAnsi="Times New Roman" w:cs="Times New Roman"/>
          <w:i w:val="0"/>
          <w:iCs w:val="0"/>
          <w:color w:val="000000" w:themeColor="text1"/>
          <w:sz w:val="24"/>
          <w:szCs w:val="24"/>
        </w:rPr>
        <w:t xml:space="preserve">. Poniższa analiza i trend świadczy o co rocznym spadku liczby osób korzystających ze świadczeń rodzinnych, co ma swoje przełożenie w poprawie sytuacji materialnej mieszkańców gminy </w:t>
      </w:r>
      <w:r w:rsidR="00052D3A">
        <w:rPr>
          <w:rFonts w:ascii="Times New Roman" w:hAnsi="Times New Roman" w:cs="Times New Roman"/>
          <w:i w:val="0"/>
          <w:iCs w:val="0"/>
          <w:color w:val="000000" w:themeColor="text1"/>
          <w:sz w:val="24"/>
          <w:szCs w:val="24"/>
        </w:rPr>
        <w:t>Jadów</w:t>
      </w:r>
      <w:r>
        <w:rPr>
          <w:rFonts w:ascii="Times New Roman" w:hAnsi="Times New Roman" w:cs="Times New Roman"/>
          <w:i w:val="0"/>
          <w:iCs w:val="0"/>
          <w:color w:val="000000" w:themeColor="text1"/>
          <w:sz w:val="24"/>
          <w:szCs w:val="24"/>
        </w:rPr>
        <w:t>.</w:t>
      </w:r>
    </w:p>
    <w:p w14:paraId="12951265" w14:textId="6B1A54B3" w:rsidR="002402E7" w:rsidRPr="002402E7" w:rsidRDefault="002402E7" w:rsidP="002402E7">
      <w:pPr>
        <w:pStyle w:val="Legenda"/>
        <w:keepNext/>
        <w:spacing w:after="0" w:line="276" w:lineRule="auto"/>
        <w:jc w:val="center"/>
        <w:rPr>
          <w:rFonts w:ascii="Times New Roman" w:hAnsi="Times New Roman" w:cs="Times New Roman"/>
          <w:b/>
          <w:bCs/>
          <w:i w:val="0"/>
          <w:iCs w:val="0"/>
          <w:color w:val="auto"/>
          <w:sz w:val="20"/>
          <w:szCs w:val="20"/>
        </w:rPr>
      </w:pPr>
      <w:bookmarkStart w:id="142" w:name="_Toc231836308"/>
      <w:r w:rsidRPr="002402E7">
        <w:rPr>
          <w:rFonts w:ascii="Times New Roman" w:hAnsi="Times New Roman" w:cs="Times New Roman"/>
          <w:b/>
          <w:bCs/>
          <w:i w:val="0"/>
          <w:iCs w:val="0"/>
          <w:color w:val="auto"/>
          <w:sz w:val="20"/>
          <w:szCs w:val="20"/>
        </w:rPr>
        <w:t xml:space="preserve">Tabela </w:t>
      </w:r>
      <w:r w:rsidRPr="002402E7">
        <w:rPr>
          <w:rFonts w:ascii="Times New Roman" w:hAnsi="Times New Roman" w:cs="Times New Roman"/>
          <w:b/>
          <w:bCs/>
          <w:i w:val="0"/>
          <w:iCs w:val="0"/>
          <w:color w:val="auto"/>
          <w:sz w:val="20"/>
          <w:szCs w:val="20"/>
        </w:rPr>
        <w:fldChar w:fldCharType="begin"/>
      </w:r>
      <w:r w:rsidRPr="002402E7">
        <w:rPr>
          <w:rFonts w:ascii="Times New Roman" w:hAnsi="Times New Roman" w:cs="Times New Roman"/>
          <w:b/>
          <w:bCs/>
          <w:i w:val="0"/>
          <w:iCs w:val="0"/>
          <w:color w:val="auto"/>
          <w:sz w:val="20"/>
          <w:szCs w:val="20"/>
        </w:rPr>
        <w:instrText xml:space="preserve"> SEQ Tabela \* ARABIC </w:instrText>
      </w:r>
      <w:r w:rsidRPr="002402E7">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7</w:t>
      </w:r>
      <w:r w:rsidRPr="002402E7">
        <w:rPr>
          <w:rFonts w:ascii="Times New Roman" w:hAnsi="Times New Roman" w:cs="Times New Roman"/>
          <w:b/>
          <w:bCs/>
          <w:i w:val="0"/>
          <w:iCs w:val="0"/>
          <w:color w:val="auto"/>
          <w:sz w:val="20"/>
          <w:szCs w:val="20"/>
        </w:rPr>
        <w:fldChar w:fldCharType="end"/>
      </w:r>
      <w:r w:rsidRPr="002402E7">
        <w:rPr>
          <w:rFonts w:ascii="Times New Roman" w:hAnsi="Times New Roman" w:cs="Times New Roman"/>
          <w:b/>
          <w:bCs/>
          <w:i w:val="0"/>
          <w:iCs w:val="0"/>
          <w:color w:val="auto"/>
          <w:sz w:val="20"/>
          <w:szCs w:val="20"/>
        </w:rPr>
        <w:t xml:space="preserve"> Korzystający ze świadczeń rodzinnych w gminie </w:t>
      </w:r>
      <w:r>
        <w:rPr>
          <w:rFonts w:ascii="Times New Roman" w:hAnsi="Times New Roman" w:cs="Times New Roman"/>
          <w:b/>
          <w:bCs/>
          <w:i w:val="0"/>
          <w:iCs w:val="0"/>
          <w:color w:val="auto"/>
          <w:sz w:val="20"/>
          <w:szCs w:val="20"/>
        </w:rPr>
        <w:t>Jadów</w:t>
      </w:r>
      <w:r w:rsidRPr="002402E7">
        <w:rPr>
          <w:rFonts w:ascii="Times New Roman" w:hAnsi="Times New Roman" w:cs="Times New Roman"/>
          <w:b/>
          <w:bCs/>
          <w:i w:val="0"/>
          <w:iCs w:val="0"/>
          <w:color w:val="auto"/>
          <w:sz w:val="20"/>
          <w:szCs w:val="20"/>
        </w:rPr>
        <w:t xml:space="preserve"> w latach </w:t>
      </w:r>
      <w:r w:rsidR="003A346A">
        <w:rPr>
          <w:rFonts w:ascii="Times New Roman" w:hAnsi="Times New Roman" w:cs="Times New Roman"/>
          <w:b/>
          <w:bCs/>
          <w:i w:val="0"/>
          <w:iCs w:val="0"/>
          <w:color w:val="auto"/>
          <w:sz w:val="20"/>
          <w:szCs w:val="20"/>
        </w:rPr>
        <w:t>2022–2024</w:t>
      </w:r>
      <w:bookmarkEnd w:id="142"/>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280"/>
        <w:gridCol w:w="950"/>
        <w:gridCol w:w="904"/>
        <w:gridCol w:w="892"/>
      </w:tblGrid>
      <w:tr w:rsidR="002402E7" w:rsidRPr="00386ECC" w14:paraId="22B6ED7A"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14412862" w14:textId="77777777" w:rsidR="002402E7" w:rsidRPr="00386ECC" w:rsidRDefault="002402E7" w:rsidP="000C2EA2">
            <w:pPr>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Korzystający ze świadczeń rodzinnych</w:t>
            </w:r>
          </w:p>
        </w:tc>
      </w:tr>
      <w:tr w:rsidR="002402E7" w:rsidRPr="00386ECC" w14:paraId="3DB6A387"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79" w:type="pct"/>
            <w:shd w:val="clear" w:color="auto" w:fill="F1A983" w:themeFill="accent2" w:themeFillTint="99"/>
            <w:vAlign w:val="center"/>
            <w:hideMark/>
          </w:tcPr>
          <w:p w14:paraId="5EC12BCC" w14:textId="77777777" w:rsidR="002402E7" w:rsidRPr="00386ECC" w:rsidRDefault="002402E7" w:rsidP="000C2EA2">
            <w:pPr>
              <w:jc w:val="center"/>
              <w:rPr>
                <w:rFonts w:ascii="Times New Roman" w:eastAsia="Times New Roman" w:hAnsi="Times New Roman" w:cs="Times New Roman"/>
                <w:color w:val="000000"/>
                <w:kern w:val="0"/>
                <w:lang w:eastAsia="pl-PL"/>
                <w14:ligatures w14:val="none"/>
              </w:rPr>
            </w:pPr>
          </w:p>
        </w:tc>
        <w:tc>
          <w:tcPr>
            <w:tcW w:w="526" w:type="pct"/>
            <w:shd w:val="clear" w:color="auto" w:fill="F1A983" w:themeFill="accent2" w:themeFillTint="99"/>
            <w:vAlign w:val="center"/>
            <w:hideMark/>
          </w:tcPr>
          <w:p w14:paraId="33BA2014" w14:textId="77777777" w:rsidR="002402E7" w:rsidRPr="0067576A" w:rsidRDefault="002402E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2</w:t>
            </w:r>
          </w:p>
        </w:tc>
        <w:tc>
          <w:tcPr>
            <w:tcW w:w="501" w:type="pct"/>
            <w:shd w:val="clear" w:color="auto" w:fill="F1A983" w:themeFill="accent2" w:themeFillTint="99"/>
            <w:vAlign w:val="center"/>
            <w:hideMark/>
          </w:tcPr>
          <w:p w14:paraId="066D797C" w14:textId="77777777" w:rsidR="002402E7" w:rsidRPr="0067576A" w:rsidRDefault="002402E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494" w:type="pct"/>
            <w:shd w:val="clear" w:color="auto" w:fill="F1A983" w:themeFill="accent2" w:themeFillTint="99"/>
            <w:vAlign w:val="center"/>
          </w:tcPr>
          <w:p w14:paraId="30DA31D6" w14:textId="77777777" w:rsidR="002402E7" w:rsidRPr="0067576A" w:rsidRDefault="002402E7"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4</w:t>
            </w:r>
          </w:p>
        </w:tc>
      </w:tr>
      <w:tr w:rsidR="002402E7" w:rsidRPr="00386ECC" w14:paraId="0118D23E"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479" w:type="pct"/>
            <w:shd w:val="clear" w:color="auto" w:fill="F1A983" w:themeFill="accent2" w:themeFillTint="99"/>
            <w:noWrap/>
            <w:vAlign w:val="center"/>
          </w:tcPr>
          <w:p w14:paraId="22AC4225" w14:textId="77777777" w:rsidR="002402E7" w:rsidRPr="00386ECC" w:rsidRDefault="002402E7" w:rsidP="000C2EA2">
            <w:pPr>
              <w:jc w:val="center"/>
              <w:rPr>
                <w:rFonts w:ascii="Times New Roman" w:hAnsi="Times New Roman" w:cs="Times New Roman"/>
              </w:rPr>
            </w:pPr>
            <w:r>
              <w:rPr>
                <w:rFonts w:ascii="Times New Roman" w:hAnsi="Times New Roman" w:cs="Times New Roman"/>
              </w:rPr>
              <w:t>Rodziny otrzymujące zasiłki rodzinne na dzieci</w:t>
            </w:r>
          </w:p>
        </w:tc>
        <w:tc>
          <w:tcPr>
            <w:tcW w:w="526" w:type="pct"/>
            <w:shd w:val="clear" w:color="auto" w:fill="F1A983" w:themeFill="accent2" w:themeFillTint="99"/>
            <w:noWrap/>
            <w:vAlign w:val="center"/>
          </w:tcPr>
          <w:p w14:paraId="45723F96" w14:textId="6692B5A8" w:rsidR="002402E7" w:rsidRPr="00386ECC"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239</w:t>
            </w:r>
          </w:p>
        </w:tc>
        <w:tc>
          <w:tcPr>
            <w:tcW w:w="501" w:type="pct"/>
            <w:shd w:val="clear" w:color="auto" w:fill="F1A983" w:themeFill="accent2" w:themeFillTint="99"/>
            <w:noWrap/>
            <w:vAlign w:val="center"/>
          </w:tcPr>
          <w:p w14:paraId="4AFE3588" w14:textId="3690A6E5" w:rsidR="002402E7" w:rsidRPr="00386ECC"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w:t>
            </w:r>
          </w:p>
        </w:tc>
        <w:tc>
          <w:tcPr>
            <w:tcW w:w="494" w:type="pct"/>
            <w:shd w:val="clear" w:color="auto" w:fill="F1A983" w:themeFill="accent2" w:themeFillTint="99"/>
            <w:vAlign w:val="center"/>
          </w:tcPr>
          <w:p w14:paraId="15588CA8" w14:textId="60C10AAF" w:rsidR="002402E7" w:rsidRPr="00386ECC"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133</w:t>
            </w:r>
          </w:p>
        </w:tc>
      </w:tr>
      <w:tr w:rsidR="002402E7" w:rsidRPr="00386ECC" w14:paraId="511E3A7A"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79" w:type="pct"/>
            <w:shd w:val="clear" w:color="auto" w:fill="F1A983" w:themeFill="accent2" w:themeFillTint="99"/>
            <w:noWrap/>
            <w:vAlign w:val="center"/>
          </w:tcPr>
          <w:p w14:paraId="30463365" w14:textId="77777777" w:rsidR="002402E7" w:rsidRPr="00386ECC" w:rsidRDefault="002402E7" w:rsidP="000C2EA2">
            <w:pPr>
              <w:jc w:val="center"/>
              <w:rPr>
                <w:rFonts w:ascii="Times New Roman" w:hAnsi="Times New Roman" w:cs="Times New Roman"/>
              </w:rPr>
            </w:pPr>
            <w:r>
              <w:rPr>
                <w:rFonts w:ascii="Times New Roman" w:hAnsi="Times New Roman" w:cs="Times New Roman"/>
              </w:rPr>
              <w:t xml:space="preserve">Dzieci, na które rodzice otrzymują zasiłek rodzinny </w:t>
            </w:r>
            <w:r>
              <w:rPr>
                <w:rFonts w:ascii="Times New Roman" w:hAnsi="Times New Roman" w:cs="Times New Roman"/>
              </w:rPr>
              <w:br/>
              <w:t>- ogółem</w:t>
            </w:r>
          </w:p>
        </w:tc>
        <w:tc>
          <w:tcPr>
            <w:tcW w:w="526" w:type="pct"/>
            <w:shd w:val="clear" w:color="auto" w:fill="F1A983" w:themeFill="accent2" w:themeFillTint="99"/>
            <w:noWrap/>
            <w:vAlign w:val="center"/>
          </w:tcPr>
          <w:p w14:paraId="102E7D3E" w14:textId="2E4FC2C6"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502</w:t>
            </w:r>
          </w:p>
        </w:tc>
        <w:tc>
          <w:tcPr>
            <w:tcW w:w="501" w:type="pct"/>
            <w:shd w:val="clear" w:color="auto" w:fill="F1A983" w:themeFill="accent2" w:themeFillTint="99"/>
            <w:noWrap/>
            <w:vAlign w:val="center"/>
          </w:tcPr>
          <w:p w14:paraId="62876071" w14:textId="4EBB7468"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414</w:t>
            </w:r>
          </w:p>
        </w:tc>
        <w:tc>
          <w:tcPr>
            <w:tcW w:w="494" w:type="pct"/>
            <w:shd w:val="clear" w:color="auto" w:fill="F1A983" w:themeFill="accent2" w:themeFillTint="99"/>
            <w:vAlign w:val="center"/>
          </w:tcPr>
          <w:p w14:paraId="7E8BB7FC" w14:textId="07B86967"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308</w:t>
            </w:r>
          </w:p>
        </w:tc>
      </w:tr>
      <w:tr w:rsidR="002402E7" w:rsidRPr="00386ECC" w14:paraId="016DD5D4"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479" w:type="pct"/>
            <w:shd w:val="clear" w:color="auto" w:fill="F1A983" w:themeFill="accent2" w:themeFillTint="99"/>
            <w:noWrap/>
            <w:vAlign w:val="center"/>
          </w:tcPr>
          <w:p w14:paraId="0FB644F2" w14:textId="77777777" w:rsidR="002402E7" w:rsidRPr="00386ECC" w:rsidRDefault="002402E7" w:rsidP="000C2EA2">
            <w:pPr>
              <w:jc w:val="center"/>
              <w:rPr>
                <w:rFonts w:ascii="Times New Roman" w:hAnsi="Times New Roman" w:cs="Times New Roman"/>
              </w:rPr>
            </w:pPr>
            <w:r>
              <w:rPr>
                <w:rFonts w:ascii="Times New Roman" w:hAnsi="Times New Roman" w:cs="Times New Roman"/>
              </w:rPr>
              <w:t xml:space="preserve">Dzieci w wieku do lat 17, na które rodzice otrzymują </w:t>
            </w:r>
            <w:r>
              <w:rPr>
                <w:rFonts w:ascii="Times New Roman" w:hAnsi="Times New Roman" w:cs="Times New Roman"/>
              </w:rPr>
              <w:br/>
              <w:t>zasiłek rodzinny</w:t>
            </w:r>
          </w:p>
        </w:tc>
        <w:tc>
          <w:tcPr>
            <w:tcW w:w="526" w:type="pct"/>
            <w:shd w:val="clear" w:color="auto" w:fill="F1A983" w:themeFill="accent2" w:themeFillTint="99"/>
            <w:noWrap/>
            <w:vAlign w:val="center"/>
          </w:tcPr>
          <w:p w14:paraId="5E7FBD99" w14:textId="4E033C54" w:rsidR="002402E7" w:rsidRPr="009D21BF"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469</w:t>
            </w:r>
          </w:p>
        </w:tc>
        <w:tc>
          <w:tcPr>
            <w:tcW w:w="501" w:type="pct"/>
            <w:shd w:val="clear" w:color="auto" w:fill="F1A983" w:themeFill="accent2" w:themeFillTint="99"/>
            <w:noWrap/>
            <w:vAlign w:val="center"/>
          </w:tcPr>
          <w:p w14:paraId="65996D92" w14:textId="6913481F" w:rsidR="002402E7" w:rsidRPr="00386ECC"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000000" w:themeColor="text1"/>
              </w:rPr>
              <w:t>390</w:t>
            </w:r>
          </w:p>
        </w:tc>
        <w:tc>
          <w:tcPr>
            <w:tcW w:w="494" w:type="pct"/>
            <w:shd w:val="clear" w:color="auto" w:fill="F1A983" w:themeFill="accent2" w:themeFillTint="99"/>
            <w:vAlign w:val="center"/>
          </w:tcPr>
          <w:p w14:paraId="4A0D75D2" w14:textId="22758D0E" w:rsidR="002402E7" w:rsidRPr="00386ECC" w:rsidRDefault="00064444"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292</w:t>
            </w:r>
          </w:p>
        </w:tc>
      </w:tr>
      <w:tr w:rsidR="002402E7" w:rsidRPr="00386ECC" w14:paraId="2B862C3E"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79" w:type="pct"/>
            <w:shd w:val="clear" w:color="auto" w:fill="F1A983" w:themeFill="accent2" w:themeFillTint="99"/>
            <w:noWrap/>
            <w:vAlign w:val="center"/>
          </w:tcPr>
          <w:p w14:paraId="6DB0E600" w14:textId="77777777" w:rsidR="002402E7" w:rsidRPr="00386ECC" w:rsidRDefault="002402E7" w:rsidP="000C2EA2">
            <w:pPr>
              <w:jc w:val="center"/>
              <w:rPr>
                <w:rFonts w:ascii="Times New Roman" w:hAnsi="Times New Roman" w:cs="Times New Roman"/>
              </w:rPr>
            </w:pPr>
            <w:r>
              <w:rPr>
                <w:rFonts w:ascii="Times New Roman" w:hAnsi="Times New Roman" w:cs="Times New Roman"/>
              </w:rPr>
              <w:t xml:space="preserve">Udział dzieci w wieku do lat 17, na które rodzice otrzymują </w:t>
            </w:r>
            <w:r>
              <w:rPr>
                <w:rFonts w:ascii="Times New Roman" w:hAnsi="Times New Roman" w:cs="Times New Roman"/>
              </w:rPr>
              <w:br/>
              <w:t>zasiłek rodzinny w ogólnej liczbie dzieci w tym wieku</w:t>
            </w:r>
          </w:p>
        </w:tc>
        <w:tc>
          <w:tcPr>
            <w:tcW w:w="526" w:type="pct"/>
            <w:shd w:val="clear" w:color="auto" w:fill="F1A983" w:themeFill="accent2" w:themeFillTint="99"/>
            <w:noWrap/>
            <w:vAlign w:val="center"/>
          </w:tcPr>
          <w:p w14:paraId="367492DA" w14:textId="212D47FA"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color w:val="000000" w:themeColor="text1"/>
              </w:rPr>
              <w:t>3</w:t>
            </w:r>
            <w:r w:rsidR="002402E7">
              <w:rPr>
                <w:rFonts w:ascii="Times New Roman" w:hAnsi="Times New Roman" w:cs="Times New Roman"/>
                <w:color w:val="000000" w:themeColor="text1"/>
              </w:rPr>
              <w:t>3,0</w:t>
            </w:r>
          </w:p>
        </w:tc>
        <w:tc>
          <w:tcPr>
            <w:tcW w:w="501" w:type="pct"/>
            <w:shd w:val="clear" w:color="auto" w:fill="F1A983" w:themeFill="accent2" w:themeFillTint="99"/>
            <w:noWrap/>
            <w:vAlign w:val="center"/>
          </w:tcPr>
          <w:p w14:paraId="31327629" w14:textId="68EA0B73"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color w:val="000000" w:themeColor="text1"/>
              </w:rPr>
              <w:t>27,9</w:t>
            </w:r>
          </w:p>
        </w:tc>
        <w:tc>
          <w:tcPr>
            <w:tcW w:w="494" w:type="pct"/>
            <w:shd w:val="clear" w:color="auto" w:fill="F1A983" w:themeFill="accent2" w:themeFillTint="99"/>
            <w:vAlign w:val="center"/>
          </w:tcPr>
          <w:p w14:paraId="77EBC8E0" w14:textId="72A1D77A" w:rsidR="002402E7" w:rsidRPr="00386ECC" w:rsidRDefault="00064444"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21,5</w:t>
            </w:r>
          </w:p>
        </w:tc>
      </w:tr>
    </w:tbl>
    <w:p w14:paraId="331914E6" w14:textId="0542EF6E" w:rsidR="00915E7E" w:rsidRPr="003B48B3" w:rsidRDefault="003B48B3" w:rsidP="003B48B3">
      <w:pPr>
        <w:tabs>
          <w:tab w:val="left" w:pos="1741"/>
        </w:tabs>
        <w:spacing w:line="360" w:lineRule="auto"/>
        <w:ind w:left="360"/>
        <w:contextualSpacing/>
        <w:jc w:val="center"/>
        <w:rPr>
          <w:rFonts w:ascii="Times New Roman" w:hAnsi="Times New Roman" w:cs="Times New Roman"/>
          <w:i/>
          <w:iCs/>
          <w:sz w:val="20"/>
          <w:szCs w:val="20"/>
        </w:rPr>
      </w:pPr>
      <w:r w:rsidRPr="00CB79B6">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BDL GUS</w:t>
      </w:r>
    </w:p>
    <w:p w14:paraId="04EBB6ED" w14:textId="0B2EB374" w:rsidR="00915E7E" w:rsidRDefault="00915E7E" w:rsidP="00010C8C">
      <w:pPr>
        <w:spacing w:line="360" w:lineRule="auto"/>
        <w:ind w:firstLine="708"/>
        <w:jc w:val="both"/>
        <w:rPr>
          <w:rFonts w:ascii="Times New Roman" w:hAnsi="Times New Roman" w:cs="Times New Roman"/>
        </w:rPr>
      </w:pPr>
      <w:r w:rsidRPr="004A7805">
        <w:rPr>
          <w:rFonts w:ascii="Times New Roman" w:hAnsi="Times New Roman" w:cs="Times New Roman"/>
        </w:rPr>
        <w:t xml:space="preserve">W tabeli nr </w:t>
      </w:r>
      <w:r w:rsidR="001A52D0">
        <w:rPr>
          <w:rFonts w:ascii="Times New Roman" w:hAnsi="Times New Roman" w:cs="Times New Roman"/>
        </w:rPr>
        <w:t>8</w:t>
      </w:r>
      <w:r w:rsidRPr="004A7805">
        <w:rPr>
          <w:rFonts w:ascii="Times New Roman" w:hAnsi="Times New Roman" w:cs="Times New Roman"/>
        </w:rPr>
        <w:t xml:space="preserve"> przedstawiono powody, dla których przyznawana jest pomoc społeczna oferowana przez </w:t>
      </w:r>
      <w:r w:rsidR="001A52D0">
        <w:rPr>
          <w:rFonts w:ascii="Times New Roman" w:hAnsi="Times New Roman" w:cs="Times New Roman"/>
        </w:rPr>
        <w:t>MG</w:t>
      </w:r>
      <w:r w:rsidRPr="004A7805">
        <w:rPr>
          <w:rFonts w:ascii="Times New Roman" w:hAnsi="Times New Roman" w:cs="Times New Roman"/>
        </w:rPr>
        <w:t xml:space="preserve">OPS w </w:t>
      </w:r>
      <w:r w:rsidR="001A52D0">
        <w:rPr>
          <w:rFonts w:ascii="Times New Roman" w:hAnsi="Times New Roman" w:cs="Times New Roman"/>
        </w:rPr>
        <w:t>Jadowie</w:t>
      </w:r>
      <w:r w:rsidRPr="004A7805">
        <w:rPr>
          <w:rFonts w:ascii="Times New Roman" w:hAnsi="Times New Roman" w:cs="Times New Roman"/>
        </w:rPr>
        <w:t xml:space="preserve"> w latach 202</w:t>
      </w:r>
      <w:r w:rsidR="001A52D0">
        <w:rPr>
          <w:rFonts w:ascii="Times New Roman" w:hAnsi="Times New Roman" w:cs="Times New Roman"/>
        </w:rPr>
        <w:t>3</w:t>
      </w:r>
      <w:r w:rsidRPr="004A7805">
        <w:rPr>
          <w:rFonts w:ascii="Times New Roman" w:hAnsi="Times New Roman" w:cs="Times New Roman"/>
        </w:rPr>
        <w:t>–</w:t>
      </w:r>
      <w:r>
        <w:rPr>
          <w:rFonts w:ascii="Times New Roman" w:hAnsi="Times New Roman" w:cs="Times New Roman"/>
        </w:rPr>
        <w:t>202</w:t>
      </w:r>
      <w:r w:rsidR="001A52D0">
        <w:rPr>
          <w:rFonts w:ascii="Times New Roman" w:hAnsi="Times New Roman" w:cs="Times New Roman"/>
        </w:rPr>
        <w:t>5</w:t>
      </w:r>
      <w:r w:rsidRPr="004A7805">
        <w:rPr>
          <w:rFonts w:ascii="Times New Roman" w:hAnsi="Times New Roman" w:cs="Times New Roman"/>
        </w:rPr>
        <w:t xml:space="preserve">. Wyszczególniono podział na </w:t>
      </w:r>
      <w:r>
        <w:rPr>
          <w:rFonts w:ascii="Times New Roman" w:hAnsi="Times New Roman" w:cs="Times New Roman"/>
        </w:rPr>
        <w:t>kilka</w:t>
      </w:r>
      <w:r w:rsidRPr="004A7805">
        <w:rPr>
          <w:rFonts w:ascii="Times New Roman" w:hAnsi="Times New Roman" w:cs="Times New Roman"/>
        </w:rPr>
        <w:t xml:space="preserve"> głównych przyczyn. W </w:t>
      </w:r>
      <w:r>
        <w:rPr>
          <w:rFonts w:ascii="Times New Roman" w:hAnsi="Times New Roman" w:cs="Times New Roman"/>
        </w:rPr>
        <w:t>analizowanym okresie czasu</w:t>
      </w:r>
      <w:r w:rsidRPr="004A7805">
        <w:rPr>
          <w:rFonts w:ascii="Times New Roman" w:hAnsi="Times New Roman" w:cs="Times New Roman"/>
        </w:rPr>
        <w:t xml:space="preserve"> w gminie łączna liczba przyznawanej pomocy dla osób z każdym kolejnym rokiem ulegała </w:t>
      </w:r>
      <w:r>
        <w:rPr>
          <w:rFonts w:ascii="Times New Roman" w:hAnsi="Times New Roman" w:cs="Times New Roman"/>
        </w:rPr>
        <w:t xml:space="preserve">niewielkim </w:t>
      </w:r>
      <w:r w:rsidRPr="004A7805">
        <w:rPr>
          <w:rFonts w:ascii="Times New Roman" w:hAnsi="Times New Roman" w:cs="Times New Roman"/>
        </w:rPr>
        <w:t>wahaniom</w:t>
      </w:r>
      <w:r w:rsidRPr="001B0062">
        <w:rPr>
          <w:rFonts w:ascii="Times New Roman" w:hAnsi="Times New Roman" w:cs="Times New Roman"/>
        </w:rPr>
        <w:t>. W 202</w:t>
      </w:r>
      <w:r w:rsidR="00010C8C">
        <w:rPr>
          <w:rFonts w:ascii="Times New Roman" w:hAnsi="Times New Roman" w:cs="Times New Roman"/>
        </w:rPr>
        <w:t>5</w:t>
      </w:r>
      <w:r w:rsidRPr="001B0062">
        <w:rPr>
          <w:rFonts w:ascii="Times New Roman" w:hAnsi="Times New Roman" w:cs="Times New Roman"/>
        </w:rPr>
        <w:t xml:space="preserve"> r. </w:t>
      </w:r>
      <w:r w:rsidR="00010C8C">
        <w:rPr>
          <w:rFonts w:ascii="Times New Roman" w:hAnsi="Times New Roman" w:cs="Times New Roman"/>
        </w:rPr>
        <w:t>MG</w:t>
      </w:r>
      <w:r w:rsidRPr="001B0062">
        <w:rPr>
          <w:rFonts w:ascii="Times New Roman" w:hAnsi="Times New Roman" w:cs="Times New Roman"/>
        </w:rPr>
        <w:t xml:space="preserve">OPS w </w:t>
      </w:r>
      <w:r w:rsidR="00010C8C">
        <w:rPr>
          <w:rFonts w:ascii="Times New Roman" w:hAnsi="Times New Roman" w:cs="Times New Roman"/>
        </w:rPr>
        <w:t>Jadowie</w:t>
      </w:r>
      <w:r w:rsidRPr="001B0062">
        <w:rPr>
          <w:rFonts w:ascii="Times New Roman" w:hAnsi="Times New Roman" w:cs="Times New Roman"/>
        </w:rPr>
        <w:t xml:space="preserve"> udzielił wsparcia w postaci pomocy społecznej dla łącznie </w:t>
      </w:r>
      <w:r w:rsidR="00010C8C">
        <w:rPr>
          <w:rFonts w:ascii="Times New Roman" w:hAnsi="Times New Roman" w:cs="Times New Roman"/>
        </w:rPr>
        <w:t>144</w:t>
      </w:r>
      <w:r w:rsidRPr="001B0062">
        <w:rPr>
          <w:rFonts w:ascii="Times New Roman" w:hAnsi="Times New Roman" w:cs="Times New Roman"/>
        </w:rPr>
        <w:t xml:space="preserve"> rodzin. Najczęstszymi powodami przyznawania pomocy społecznej były: długotrwała choroba (</w:t>
      </w:r>
      <w:r w:rsidR="00010C8C">
        <w:rPr>
          <w:rFonts w:ascii="Times New Roman" w:hAnsi="Times New Roman" w:cs="Times New Roman"/>
        </w:rPr>
        <w:t>34</w:t>
      </w:r>
      <w:r w:rsidRPr="001B0062">
        <w:rPr>
          <w:rFonts w:ascii="Times New Roman" w:hAnsi="Times New Roman" w:cs="Times New Roman"/>
        </w:rPr>
        <w:t xml:space="preserve"> rodzin</w:t>
      </w:r>
      <w:r w:rsidR="00010C8C">
        <w:rPr>
          <w:rFonts w:ascii="Times New Roman" w:hAnsi="Times New Roman" w:cs="Times New Roman"/>
        </w:rPr>
        <w:t>y</w:t>
      </w:r>
      <w:r w:rsidRPr="001B0062">
        <w:rPr>
          <w:rFonts w:ascii="Times New Roman" w:hAnsi="Times New Roman" w:cs="Times New Roman"/>
        </w:rPr>
        <w:t>), bezrobocie (</w:t>
      </w:r>
      <w:r w:rsidR="00010C8C">
        <w:rPr>
          <w:rFonts w:ascii="Times New Roman" w:hAnsi="Times New Roman" w:cs="Times New Roman"/>
        </w:rPr>
        <w:t>22</w:t>
      </w:r>
      <w:r w:rsidRPr="001B0062">
        <w:rPr>
          <w:rFonts w:ascii="Times New Roman" w:hAnsi="Times New Roman" w:cs="Times New Roman"/>
        </w:rPr>
        <w:t xml:space="preserve"> rodzin</w:t>
      </w:r>
      <w:r w:rsidR="00010C8C">
        <w:rPr>
          <w:rFonts w:ascii="Times New Roman" w:hAnsi="Times New Roman" w:cs="Times New Roman"/>
        </w:rPr>
        <w:t>y</w:t>
      </w:r>
      <w:r w:rsidRPr="001B0062">
        <w:rPr>
          <w:rFonts w:ascii="Times New Roman" w:hAnsi="Times New Roman" w:cs="Times New Roman"/>
        </w:rPr>
        <w:t>), niepełnosprawność (4</w:t>
      </w:r>
      <w:r w:rsidR="00010C8C">
        <w:rPr>
          <w:rFonts w:ascii="Times New Roman" w:hAnsi="Times New Roman" w:cs="Times New Roman"/>
        </w:rPr>
        <w:t>3</w:t>
      </w:r>
      <w:r w:rsidRPr="001B0062">
        <w:rPr>
          <w:rFonts w:ascii="Times New Roman" w:hAnsi="Times New Roman" w:cs="Times New Roman"/>
        </w:rPr>
        <w:t xml:space="preserve"> rodziny), ubóstwo (</w:t>
      </w:r>
      <w:r w:rsidR="00010C8C">
        <w:rPr>
          <w:rFonts w:ascii="Times New Roman" w:hAnsi="Times New Roman" w:cs="Times New Roman"/>
        </w:rPr>
        <w:t>83</w:t>
      </w:r>
      <w:r w:rsidRPr="001B0062">
        <w:rPr>
          <w:rFonts w:ascii="Times New Roman" w:hAnsi="Times New Roman" w:cs="Times New Roman"/>
        </w:rPr>
        <w:t xml:space="preserve"> rodzin</w:t>
      </w:r>
      <w:r w:rsidR="00010C8C">
        <w:rPr>
          <w:rFonts w:ascii="Times New Roman" w:hAnsi="Times New Roman" w:cs="Times New Roman"/>
        </w:rPr>
        <w:t>)</w:t>
      </w:r>
      <w:r w:rsidRPr="001B0062">
        <w:rPr>
          <w:rFonts w:ascii="Times New Roman" w:hAnsi="Times New Roman" w:cs="Times New Roman"/>
        </w:rPr>
        <w:t>.</w:t>
      </w:r>
      <w:r w:rsidR="00010C8C">
        <w:rPr>
          <w:rFonts w:ascii="Times New Roman" w:hAnsi="Times New Roman" w:cs="Times New Roman"/>
        </w:rPr>
        <w:t xml:space="preserve"> Pozostałe informacje przedstawia poniższa tabela.</w:t>
      </w:r>
    </w:p>
    <w:p w14:paraId="3E01288A" w14:textId="77777777" w:rsidR="00107AF7" w:rsidRDefault="00107AF7" w:rsidP="00010C8C">
      <w:pPr>
        <w:spacing w:line="360" w:lineRule="auto"/>
        <w:ind w:firstLine="708"/>
        <w:jc w:val="both"/>
        <w:rPr>
          <w:rFonts w:ascii="Times New Roman" w:hAnsi="Times New Roman" w:cs="Times New Roman"/>
        </w:rPr>
      </w:pPr>
    </w:p>
    <w:p w14:paraId="539DE0D3" w14:textId="77777777" w:rsidR="00107AF7" w:rsidRPr="001B0062" w:rsidRDefault="00107AF7" w:rsidP="00010C8C">
      <w:pPr>
        <w:spacing w:line="360" w:lineRule="auto"/>
        <w:ind w:firstLine="708"/>
        <w:jc w:val="both"/>
        <w:rPr>
          <w:rFonts w:ascii="Times New Roman" w:hAnsi="Times New Roman" w:cs="Times New Roman"/>
        </w:rPr>
      </w:pPr>
    </w:p>
    <w:p w14:paraId="2E4C0E71" w14:textId="2E8B7F0E" w:rsidR="00E4248B" w:rsidRPr="00E4248B" w:rsidRDefault="00E4248B" w:rsidP="00107AF7">
      <w:pPr>
        <w:pStyle w:val="Legenda"/>
        <w:keepNext/>
        <w:spacing w:after="0"/>
        <w:jc w:val="center"/>
        <w:rPr>
          <w:rFonts w:ascii="Times New Roman" w:hAnsi="Times New Roman" w:cs="Times New Roman"/>
          <w:b/>
          <w:bCs/>
          <w:i w:val="0"/>
          <w:iCs w:val="0"/>
          <w:color w:val="auto"/>
          <w:sz w:val="20"/>
          <w:szCs w:val="20"/>
        </w:rPr>
      </w:pPr>
      <w:bookmarkStart w:id="143" w:name="_Toc231836309"/>
      <w:r w:rsidRPr="00E4248B">
        <w:rPr>
          <w:rFonts w:ascii="Times New Roman" w:hAnsi="Times New Roman" w:cs="Times New Roman"/>
          <w:b/>
          <w:bCs/>
          <w:i w:val="0"/>
          <w:iCs w:val="0"/>
          <w:color w:val="auto"/>
          <w:sz w:val="20"/>
          <w:szCs w:val="20"/>
        </w:rPr>
        <w:lastRenderedPageBreak/>
        <w:t xml:space="preserve">Tabela </w:t>
      </w:r>
      <w:r w:rsidRPr="00E4248B">
        <w:rPr>
          <w:rFonts w:ascii="Times New Roman" w:hAnsi="Times New Roman" w:cs="Times New Roman"/>
          <w:b/>
          <w:bCs/>
          <w:i w:val="0"/>
          <w:iCs w:val="0"/>
          <w:color w:val="auto"/>
          <w:sz w:val="20"/>
          <w:szCs w:val="20"/>
        </w:rPr>
        <w:fldChar w:fldCharType="begin"/>
      </w:r>
      <w:r w:rsidRPr="00E4248B">
        <w:rPr>
          <w:rFonts w:ascii="Times New Roman" w:hAnsi="Times New Roman" w:cs="Times New Roman"/>
          <w:b/>
          <w:bCs/>
          <w:i w:val="0"/>
          <w:iCs w:val="0"/>
          <w:color w:val="auto"/>
          <w:sz w:val="20"/>
          <w:szCs w:val="20"/>
        </w:rPr>
        <w:instrText xml:space="preserve"> SEQ Tabela \* ARABIC </w:instrText>
      </w:r>
      <w:r w:rsidRPr="00E4248B">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8</w:t>
      </w:r>
      <w:r w:rsidRPr="00E4248B">
        <w:rPr>
          <w:rFonts w:ascii="Times New Roman" w:hAnsi="Times New Roman" w:cs="Times New Roman"/>
          <w:b/>
          <w:bCs/>
          <w:i w:val="0"/>
          <w:iCs w:val="0"/>
          <w:color w:val="auto"/>
          <w:sz w:val="20"/>
          <w:szCs w:val="20"/>
        </w:rPr>
        <w:fldChar w:fldCharType="end"/>
      </w:r>
      <w:r w:rsidRPr="00E4248B">
        <w:rPr>
          <w:rFonts w:ascii="Times New Roman" w:hAnsi="Times New Roman" w:cs="Times New Roman"/>
          <w:b/>
          <w:bCs/>
          <w:i w:val="0"/>
          <w:iCs w:val="0"/>
          <w:color w:val="auto"/>
          <w:sz w:val="20"/>
          <w:szCs w:val="20"/>
        </w:rPr>
        <w:t xml:space="preserve"> Powody przyznawania pomocy społecznej przez MGOPS w latach </w:t>
      </w:r>
      <w:r w:rsidR="003A346A">
        <w:rPr>
          <w:rFonts w:ascii="Times New Roman" w:hAnsi="Times New Roman" w:cs="Times New Roman"/>
          <w:b/>
          <w:bCs/>
          <w:i w:val="0"/>
          <w:iCs w:val="0"/>
          <w:color w:val="auto"/>
          <w:sz w:val="20"/>
          <w:szCs w:val="20"/>
        </w:rPr>
        <w:t>2023–2025</w:t>
      </w:r>
      <w:bookmarkEnd w:id="143"/>
    </w:p>
    <w:tbl>
      <w:tblPr>
        <w:tblStyle w:val="Tabelasiatki4akcent2"/>
        <w:tblW w:w="5013"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5713"/>
        <w:gridCol w:w="1209"/>
        <w:gridCol w:w="994"/>
        <w:gridCol w:w="1133"/>
      </w:tblGrid>
      <w:tr w:rsidR="00494BE1" w:rsidRPr="00086366" w14:paraId="037BAAEF" w14:textId="77777777" w:rsidTr="000C2EA2">
        <w:trPr>
          <w:cnfStyle w:val="100000000000" w:firstRow="1" w:lastRow="0" w:firstColumn="0" w:lastColumn="0" w:oddVBand="0" w:evenVBand="0" w:oddHBand="0"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37DBBA02" w14:textId="0DD2E282" w:rsidR="00494BE1" w:rsidRPr="00086366" w:rsidRDefault="00494BE1" w:rsidP="000C2EA2">
            <w:pPr>
              <w:jc w:val="center"/>
              <w:rPr>
                <w:rFonts w:ascii="Times New Roman" w:eastAsia="Times New Roman" w:hAnsi="Times New Roman" w:cs="Times New Roman"/>
                <w:b w:val="0"/>
                <w:bCs w:val="0"/>
                <w:color w:val="000000"/>
                <w:kern w:val="0"/>
                <w:lang w:eastAsia="pl-PL"/>
                <w14:ligatures w14:val="none"/>
              </w:rPr>
            </w:pPr>
            <w:bookmarkStart w:id="144" w:name="_Hlk201843099"/>
            <w:r w:rsidRPr="00086366">
              <w:rPr>
                <w:rFonts w:ascii="Times New Roman" w:eastAsia="Times New Roman" w:hAnsi="Times New Roman" w:cs="Times New Roman"/>
                <w:color w:val="000000"/>
                <w:kern w:val="0"/>
                <w:lang w:eastAsia="pl-PL"/>
                <w14:ligatures w14:val="none"/>
              </w:rPr>
              <w:t xml:space="preserve">Powody przyznawania pomocy społecznej przez </w:t>
            </w:r>
            <w:r>
              <w:rPr>
                <w:rFonts w:ascii="Times New Roman" w:eastAsia="Times New Roman" w:hAnsi="Times New Roman" w:cs="Times New Roman"/>
                <w:color w:val="000000"/>
                <w:kern w:val="0"/>
                <w:lang w:eastAsia="pl-PL"/>
                <w14:ligatures w14:val="none"/>
              </w:rPr>
              <w:t>MG</w:t>
            </w:r>
            <w:r w:rsidRPr="00086366">
              <w:rPr>
                <w:rFonts w:ascii="Times New Roman" w:eastAsia="Times New Roman" w:hAnsi="Times New Roman" w:cs="Times New Roman"/>
                <w:color w:val="000000"/>
                <w:kern w:val="0"/>
                <w:lang w:eastAsia="pl-PL"/>
                <w14:ligatures w14:val="none"/>
              </w:rPr>
              <w:t>OPS</w:t>
            </w:r>
          </w:p>
        </w:tc>
      </w:tr>
      <w:tr w:rsidR="00494BE1" w:rsidRPr="00086366" w14:paraId="3D4ABE45" w14:textId="77777777" w:rsidTr="000C2EA2">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vAlign w:val="center"/>
            <w:hideMark/>
          </w:tcPr>
          <w:p w14:paraId="3A593BE3" w14:textId="77777777" w:rsidR="00494BE1" w:rsidRPr="00086366" w:rsidRDefault="00494BE1" w:rsidP="000C2EA2">
            <w:pPr>
              <w:jc w:val="center"/>
              <w:rPr>
                <w:rFonts w:ascii="Times New Roman" w:eastAsia="Times New Roman" w:hAnsi="Times New Roman" w:cs="Times New Roman"/>
                <w:color w:val="000000"/>
                <w:kern w:val="0"/>
                <w:lang w:eastAsia="pl-PL"/>
                <w14:ligatures w14:val="none"/>
              </w:rPr>
            </w:pPr>
          </w:p>
        </w:tc>
        <w:tc>
          <w:tcPr>
            <w:tcW w:w="668" w:type="pct"/>
            <w:shd w:val="clear" w:color="auto" w:fill="F1A983" w:themeFill="accent2" w:themeFillTint="99"/>
            <w:vAlign w:val="center"/>
            <w:hideMark/>
          </w:tcPr>
          <w:p w14:paraId="0C5B3BA0" w14:textId="6841DA3B"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086366">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549" w:type="pct"/>
            <w:shd w:val="clear" w:color="auto" w:fill="F1A983" w:themeFill="accent2" w:themeFillTint="99"/>
            <w:vAlign w:val="center"/>
            <w:hideMark/>
          </w:tcPr>
          <w:p w14:paraId="230B1988" w14:textId="4C012DCA"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086366">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4</w:t>
            </w:r>
          </w:p>
        </w:tc>
        <w:tc>
          <w:tcPr>
            <w:tcW w:w="626" w:type="pct"/>
            <w:shd w:val="clear" w:color="auto" w:fill="F1A983" w:themeFill="accent2" w:themeFillTint="99"/>
            <w:vAlign w:val="center"/>
          </w:tcPr>
          <w:p w14:paraId="7BDF36EB" w14:textId="7D4E4216"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086366">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5</w:t>
            </w:r>
          </w:p>
        </w:tc>
      </w:tr>
      <w:tr w:rsidR="00494BE1" w:rsidRPr="00086366" w14:paraId="75BA0DD7" w14:textId="77777777" w:rsidTr="000C2EA2">
        <w:trPr>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7772424B" w14:textId="77777777" w:rsidR="00494BE1" w:rsidRPr="00086366" w:rsidRDefault="00494BE1" w:rsidP="000C2EA2">
            <w:pPr>
              <w:jc w:val="center"/>
              <w:rPr>
                <w:rFonts w:ascii="Times New Roman" w:eastAsia="Times New Roman" w:hAnsi="Times New Roman" w:cs="Times New Roman"/>
                <w:color w:val="000000"/>
                <w:kern w:val="0"/>
                <w:lang w:eastAsia="pl-PL"/>
                <w14:ligatures w14:val="none"/>
              </w:rPr>
            </w:pPr>
            <w:r w:rsidRPr="00086366">
              <w:rPr>
                <w:rFonts w:ascii="Times New Roman" w:eastAsia="Times New Roman" w:hAnsi="Times New Roman" w:cs="Times New Roman"/>
                <w:color w:val="000000"/>
                <w:kern w:val="0"/>
                <w:lang w:eastAsia="pl-PL"/>
                <w14:ligatures w14:val="none"/>
              </w:rPr>
              <w:t>Ogółem</w:t>
            </w:r>
            <w:r w:rsidRPr="00366CF7">
              <w:rPr>
                <w:rFonts w:ascii="Times New Roman" w:eastAsia="Times New Roman" w:hAnsi="Times New Roman" w:cs="Times New Roman"/>
                <w:color w:val="EE0000"/>
                <w:kern w:val="0"/>
                <w:lang w:eastAsia="pl-PL"/>
                <w14:ligatures w14:val="none"/>
              </w:rPr>
              <w:t xml:space="preserve"> </w:t>
            </w:r>
            <w:r w:rsidRPr="001B0062">
              <w:rPr>
                <w:rFonts w:ascii="Times New Roman" w:eastAsia="Times New Roman" w:hAnsi="Times New Roman" w:cs="Times New Roman"/>
                <w:kern w:val="0"/>
                <w:lang w:eastAsia="pl-PL"/>
                <w14:ligatures w14:val="none"/>
              </w:rPr>
              <w:t>rodzin objętych pomocą</w:t>
            </w:r>
          </w:p>
        </w:tc>
        <w:tc>
          <w:tcPr>
            <w:tcW w:w="668" w:type="pct"/>
            <w:shd w:val="clear" w:color="auto" w:fill="F1A983" w:themeFill="accent2" w:themeFillTint="99"/>
            <w:noWrap/>
            <w:vAlign w:val="center"/>
          </w:tcPr>
          <w:p w14:paraId="7566204B" w14:textId="59C43A9D" w:rsidR="00494BE1" w:rsidRPr="00086366" w:rsidRDefault="00E4248B"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129</w:t>
            </w:r>
          </w:p>
        </w:tc>
        <w:tc>
          <w:tcPr>
            <w:tcW w:w="549" w:type="pct"/>
            <w:shd w:val="clear" w:color="auto" w:fill="F1A983" w:themeFill="accent2" w:themeFillTint="99"/>
            <w:noWrap/>
            <w:vAlign w:val="center"/>
          </w:tcPr>
          <w:p w14:paraId="69F1D08F" w14:textId="6609EEB1" w:rsidR="00494BE1" w:rsidRPr="00086366" w:rsidRDefault="00E4248B"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122</w:t>
            </w:r>
          </w:p>
        </w:tc>
        <w:tc>
          <w:tcPr>
            <w:tcW w:w="626" w:type="pct"/>
            <w:shd w:val="clear" w:color="auto" w:fill="F1A983" w:themeFill="accent2" w:themeFillTint="99"/>
            <w:vAlign w:val="center"/>
          </w:tcPr>
          <w:p w14:paraId="7CDAECC4" w14:textId="78D1A551"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144</w:t>
            </w:r>
          </w:p>
        </w:tc>
      </w:tr>
      <w:tr w:rsidR="00494BE1" w:rsidRPr="00086366" w14:paraId="5DFECF0D" w14:textId="77777777" w:rsidTr="000C2EA2">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hideMark/>
          </w:tcPr>
          <w:p w14:paraId="7DB1EE02" w14:textId="77777777" w:rsidR="00494BE1" w:rsidRPr="00086366" w:rsidRDefault="00494BE1" w:rsidP="000C2EA2">
            <w:pPr>
              <w:jc w:val="center"/>
              <w:rPr>
                <w:rFonts w:ascii="Times New Roman" w:eastAsia="Times New Roman" w:hAnsi="Times New Roman" w:cs="Times New Roman"/>
                <w:color w:val="000000"/>
                <w:kern w:val="0"/>
                <w:lang w:eastAsia="pl-PL"/>
                <w14:ligatures w14:val="none"/>
              </w:rPr>
            </w:pPr>
            <w:r w:rsidRPr="00086366">
              <w:rPr>
                <w:rFonts w:ascii="Times New Roman" w:eastAsia="Times New Roman" w:hAnsi="Times New Roman" w:cs="Times New Roman"/>
                <w:color w:val="000000"/>
                <w:kern w:val="0"/>
                <w:lang w:eastAsia="pl-PL"/>
                <w14:ligatures w14:val="none"/>
              </w:rPr>
              <w:t>Niepełnosprawność</w:t>
            </w:r>
          </w:p>
        </w:tc>
        <w:tc>
          <w:tcPr>
            <w:tcW w:w="668" w:type="pct"/>
            <w:shd w:val="clear" w:color="auto" w:fill="F1A983" w:themeFill="accent2" w:themeFillTint="99"/>
            <w:noWrap/>
            <w:vAlign w:val="center"/>
            <w:hideMark/>
          </w:tcPr>
          <w:p w14:paraId="2E04BB23" w14:textId="373787AD" w:rsidR="00494BE1" w:rsidRPr="00086366" w:rsidRDefault="00E4248B"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54</w:t>
            </w:r>
          </w:p>
        </w:tc>
        <w:tc>
          <w:tcPr>
            <w:tcW w:w="549" w:type="pct"/>
            <w:shd w:val="clear" w:color="auto" w:fill="F1A983" w:themeFill="accent2" w:themeFillTint="99"/>
            <w:noWrap/>
            <w:vAlign w:val="center"/>
            <w:hideMark/>
          </w:tcPr>
          <w:p w14:paraId="068C03A9" w14:textId="1DA51ED4" w:rsidR="00494BE1" w:rsidRPr="00086366" w:rsidRDefault="009F753F"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43</w:t>
            </w:r>
          </w:p>
        </w:tc>
        <w:tc>
          <w:tcPr>
            <w:tcW w:w="626" w:type="pct"/>
            <w:shd w:val="clear" w:color="auto" w:fill="F1A983" w:themeFill="accent2" w:themeFillTint="99"/>
            <w:vAlign w:val="center"/>
          </w:tcPr>
          <w:p w14:paraId="44752AFC" w14:textId="694C5F9E"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w:t>
            </w:r>
            <w:r w:rsidR="009F753F">
              <w:rPr>
                <w:rFonts w:ascii="Times New Roman" w:hAnsi="Times New Roman" w:cs="Times New Roman"/>
                <w:color w:val="000000" w:themeColor="text1"/>
              </w:rPr>
              <w:t>3</w:t>
            </w:r>
          </w:p>
        </w:tc>
      </w:tr>
      <w:tr w:rsidR="00494BE1" w:rsidRPr="00086366" w14:paraId="5F983DCB" w14:textId="77777777" w:rsidTr="000C2EA2">
        <w:trPr>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135A06D5"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Bezrobocie</w:t>
            </w:r>
          </w:p>
        </w:tc>
        <w:tc>
          <w:tcPr>
            <w:tcW w:w="668" w:type="pct"/>
            <w:shd w:val="clear" w:color="auto" w:fill="F1A983" w:themeFill="accent2" w:themeFillTint="99"/>
            <w:noWrap/>
            <w:vAlign w:val="center"/>
          </w:tcPr>
          <w:p w14:paraId="7FC4DC70" w14:textId="61907195" w:rsidR="00494BE1" w:rsidRPr="00086366" w:rsidRDefault="00E4248B"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37</w:t>
            </w:r>
          </w:p>
        </w:tc>
        <w:tc>
          <w:tcPr>
            <w:tcW w:w="549" w:type="pct"/>
            <w:shd w:val="clear" w:color="auto" w:fill="F1A983" w:themeFill="accent2" w:themeFillTint="99"/>
            <w:noWrap/>
            <w:vAlign w:val="center"/>
          </w:tcPr>
          <w:p w14:paraId="3E49A455" w14:textId="2B8BF93A"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28</w:t>
            </w:r>
          </w:p>
        </w:tc>
        <w:tc>
          <w:tcPr>
            <w:tcW w:w="626" w:type="pct"/>
            <w:shd w:val="clear" w:color="auto" w:fill="F1A983" w:themeFill="accent2" w:themeFillTint="99"/>
            <w:vAlign w:val="center"/>
          </w:tcPr>
          <w:p w14:paraId="2A321D3C" w14:textId="69510743"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w:t>
            </w:r>
          </w:p>
        </w:tc>
      </w:tr>
      <w:tr w:rsidR="00494BE1" w:rsidRPr="00086366" w14:paraId="546F9869" w14:textId="77777777" w:rsidTr="000C2EA2">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6E877B05"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Osoby dotknięte klęską żywiołową</w:t>
            </w:r>
          </w:p>
        </w:tc>
        <w:tc>
          <w:tcPr>
            <w:tcW w:w="668" w:type="pct"/>
            <w:shd w:val="clear" w:color="auto" w:fill="F1A983" w:themeFill="accent2" w:themeFillTint="99"/>
            <w:noWrap/>
            <w:vAlign w:val="center"/>
          </w:tcPr>
          <w:p w14:paraId="5E876CB2" w14:textId="77777777"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w:t>
            </w:r>
          </w:p>
        </w:tc>
        <w:tc>
          <w:tcPr>
            <w:tcW w:w="549" w:type="pct"/>
            <w:shd w:val="clear" w:color="auto" w:fill="F1A983" w:themeFill="accent2" w:themeFillTint="99"/>
            <w:noWrap/>
            <w:vAlign w:val="center"/>
          </w:tcPr>
          <w:p w14:paraId="0C61C880" w14:textId="77777777"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w:t>
            </w:r>
          </w:p>
        </w:tc>
        <w:tc>
          <w:tcPr>
            <w:tcW w:w="626" w:type="pct"/>
            <w:shd w:val="clear" w:color="auto" w:fill="F1A983" w:themeFill="accent2" w:themeFillTint="99"/>
            <w:vAlign w:val="center"/>
          </w:tcPr>
          <w:p w14:paraId="1E559631" w14:textId="1672ED74" w:rsidR="00494BE1" w:rsidRPr="00086366" w:rsidRDefault="009F753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w:t>
            </w:r>
          </w:p>
        </w:tc>
      </w:tr>
      <w:tr w:rsidR="00494BE1" w:rsidRPr="00086366" w14:paraId="6760FAD6" w14:textId="77777777" w:rsidTr="000C2EA2">
        <w:trPr>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5836E057"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Ubóstwo</w:t>
            </w:r>
          </w:p>
        </w:tc>
        <w:tc>
          <w:tcPr>
            <w:tcW w:w="668" w:type="pct"/>
            <w:shd w:val="clear" w:color="auto" w:fill="F1A983" w:themeFill="accent2" w:themeFillTint="99"/>
            <w:noWrap/>
            <w:vAlign w:val="center"/>
          </w:tcPr>
          <w:p w14:paraId="4C494E89" w14:textId="7F0CC446" w:rsidR="00494BE1" w:rsidRPr="00086366" w:rsidRDefault="00E4248B"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89</w:t>
            </w:r>
          </w:p>
        </w:tc>
        <w:tc>
          <w:tcPr>
            <w:tcW w:w="549" w:type="pct"/>
            <w:shd w:val="clear" w:color="auto" w:fill="F1A983" w:themeFill="accent2" w:themeFillTint="99"/>
            <w:noWrap/>
            <w:vAlign w:val="center"/>
          </w:tcPr>
          <w:p w14:paraId="3356AAF2" w14:textId="070290FD"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71</w:t>
            </w:r>
          </w:p>
        </w:tc>
        <w:tc>
          <w:tcPr>
            <w:tcW w:w="626" w:type="pct"/>
            <w:shd w:val="clear" w:color="auto" w:fill="F1A983" w:themeFill="accent2" w:themeFillTint="99"/>
            <w:vAlign w:val="center"/>
          </w:tcPr>
          <w:p w14:paraId="1EE8E334" w14:textId="5E451E61"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83</w:t>
            </w:r>
          </w:p>
        </w:tc>
      </w:tr>
      <w:tr w:rsidR="00494BE1" w:rsidRPr="00086366" w14:paraId="0F601912" w14:textId="77777777" w:rsidTr="000C2EA2">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0E83BF62"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Bezradność w sprawach opiekuńczo-wychowawczych</w:t>
            </w:r>
          </w:p>
        </w:tc>
        <w:tc>
          <w:tcPr>
            <w:tcW w:w="668" w:type="pct"/>
            <w:shd w:val="clear" w:color="auto" w:fill="F1A983" w:themeFill="accent2" w:themeFillTint="99"/>
            <w:noWrap/>
            <w:vAlign w:val="center"/>
          </w:tcPr>
          <w:p w14:paraId="6F51CBB2" w14:textId="68D916E6" w:rsidR="00494BE1" w:rsidRPr="00086366" w:rsidRDefault="00E4248B"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w:t>
            </w:r>
          </w:p>
        </w:tc>
        <w:tc>
          <w:tcPr>
            <w:tcW w:w="549" w:type="pct"/>
            <w:shd w:val="clear" w:color="auto" w:fill="F1A983" w:themeFill="accent2" w:themeFillTint="99"/>
            <w:noWrap/>
            <w:vAlign w:val="center"/>
          </w:tcPr>
          <w:p w14:paraId="3000553D" w14:textId="24B9C322" w:rsidR="00494BE1" w:rsidRPr="00086366" w:rsidRDefault="009F753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17</w:t>
            </w:r>
          </w:p>
        </w:tc>
        <w:tc>
          <w:tcPr>
            <w:tcW w:w="626" w:type="pct"/>
            <w:shd w:val="clear" w:color="auto" w:fill="F1A983" w:themeFill="accent2" w:themeFillTint="99"/>
            <w:vAlign w:val="center"/>
          </w:tcPr>
          <w:p w14:paraId="17D2DC74" w14:textId="520F64AF" w:rsidR="00494BE1" w:rsidRPr="00086366" w:rsidRDefault="009F753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18</w:t>
            </w:r>
          </w:p>
        </w:tc>
      </w:tr>
      <w:tr w:rsidR="00494BE1" w:rsidRPr="00086366" w14:paraId="33661DC7" w14:textId="77777777" w:rsidTr="000C2EA2">
        <w:trPr>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74AE9397"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Długotrwała lub ciężka choroba</w:t>
            </w:r>
          </w:p>
        </w:tc>
        <w:tc>
          <w:tcPr>
            <w:tcW w:w="668" w:type="pct"/>
            <w:shd w:val="clear" w:color="auto" w:fill="F1A983" w:themeFill="accent2" w:themeFillTint="99"/>
            <w:noWrap/>
            <w:vAlign w:val="center"/>
          </w:tcPr>
          <w:p w14:paraId="6860EFB4" w14:textId="211FAE48" w:rsidR="00494BE1" w:rsidRPr="00086366" w:rsidRDefault="00E4248B"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48</w:t>
            </w:r>
          </w:p>
        </w:tc>
        <w:tc>
          <w:tcPr>
            <w:tcW w:w="549" w:type="pct"/>
            <w:shd w:val="clear" w:color="auto" w:fill="F1A983" w:themeFill="accent2" w:themeFillTint="99"/>
            <w:noWrap/>
            <w:vAlign w:val="center"/>
          </w:tcPr>
          <w:p w14:paraId="69D8C34D" w14:textId="582E0AF4"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45</w:t>
            </w:r>
          </w:p>
        </w:tc>
        <w:tc>
          <w:tcPr>
            <w:tcW w:w="626" w:type="pct"/>
            <w:shd w:val="clear" w:color="auto" w:fill="F1A983" w:themeFill="accent2" w:themeFillTint="99"/>
            <w:vAlign w:val="center"/>
          </w:tcPr>
          <w:p w14:paraId="3BC944ED" w14:textId="24DD756C" w:rsidR="00494BE1" w:rsidRPr="00086366" w:rsidRDefault="009F753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34</w:t>
            </w:r>
          </w:p>
        </w:tc>
      </w:tr>
      <w:tr w:rsidR="00494BE1" w:rsidRPr="00086366" w14:paraId="268A854D" w14:textId="77777777" w:rsidTr="000C2EA2">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3157" w:type="pct"/>
            <w:shd w:val="clear" w:color="auto" w:fill="F1A983" w:themeFill="accent2" w:themeFillTint="99"/>
            <w:noWrap/>
            <w:vAlign w:val="center"/>
          </w:tcPr>
          <w:p w14:paraId="6F91216C" w14:textId="77777777" w:rsidR="00494BE1" w:rsidRPr="00086366" w:rsidRDefault="00494BE1" w:rsidP="000C2EA2">
            <w:pPr>
              <w:jc w:val="center"/>
              <w:rPr>
                <w:rFonts w:ascii="Times New Roman" w:hAnsi="Times New Roman" w:cs="Times New Roman"/>
                <w:color w:val="000000" w:themeColor="text1"/>
              </w:rPr>
            </w:pPr>
            <w:r w:rsidRPr="00086366">
              <w:rPr>
                <w:rFonts w:ascii="Times New Roman" w:hAnsi="Times New Roman" w:cs="Times New Roman"/>
                <w:color w:val="000000" w:themeColor="text1"/>
              </w:rPr>
              <w:t>Alkoholizm</w:t>
            </w:r>
          </w:p>
        </w:tc>
        <w:tc>
          <w:tcPr>
            <w:tcW w:w="668" w:type="pct"/>
            <w:shd w:val="clear" w:color="auto" w:fill="F1A983" w:themeFill="accent2" w:themeFillTint="99"/>
            <w:noWrap/>
            <w:vAlign w:val="center"/>
          </w:tcPr>
          <w:p w14:paraId="2DBC2D0A" w14:textId="77777777" w:rsidR="00494BE1" w:rsidRPr="00086366" w:rsidRDefault="00494BE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w:t>
            </w:r>
          </w:p>
        </w:tc>
        <w:tc>
          <w:tcPr>
            <w:tcW w:w="549" w:type="pct"/>
            <w:shd w:val="clear" w:color="auto" w:fill="F1A983" w:themeFill="accent2" w:themeFillTint="99"/>
            <w:noWrap/>
            <w:vAlign w:val="center"/>
          </w:tcPr>
          <w:p w14:paraId="27189567" w14:textId="037E8387" w:rsidR="00494BE1" w:rsidRPr="00086366" w:rsidRDefault="009F753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w:t>
            </w:r>
          </w:p>
        </w:tc>
        <w:tc>
          <w:tcPr>
            <w:tcW w:w="626" w:type="pct"/>
            <w:shd w:val="clear" w:color="auto" w:fill="F1A983" w:themeFill="accent2" w:themeFillTint="99"/>
            <w:vAlign w:val="center"/>
          </w:tcPr>
          <w:p w14:paraId="75284FCE" w14:textId="61BD1A53" w:rsidR="00494BE1" w:rsidRPr="00086366" w:rsidRDefault="00096CF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w:t>
            </w:r>
          </w:p>
        </w:tc>
      </w:tr>
    </w:tbl>
    <w:bookmarkEnd w:id="144"/>
    <w:p w14:paraId="56E76BE7" w14:textId="54A769B6" w:rsidR="003D75A6" w:rsidRPr="00494BE1" w:rsidRDefault="00494BE1" w:rsidP="00494BE1">
      <w:pPr>
        <w:spacing w:line="276" w:lineRule="auto"/>
        <w:ind w:firstLine="708"/>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15DED5FA" w14:textId="4FED1FBD" w:rsidR="00C04EB6" w:rsidRPr="00740F34" w:rsidRDefault="00C04EB6" w:rsidP="00C04EB6">
      <w:pPr>
        <w:pStyle w:val="Nagwek2"/>
        <w:spacing w:after="0" w:line="360" w:lineRule="auto"/>
        <w:rPr>
          <w:rFonts w:ascii="Times New Roman" w:hAnsi="Times New Roman" w:cs="Times New Roman"/>
          <w:b/>
          <w:bCs/>
          <w:color w:val="BF4E14" w:themeColor="accent2" w:themeShade="BF"/>
          <w:sz w:val="24"/>
          <w:szCs w:val="24"/>
        </w:rPr>
      </w:pPr>
      <w:bookmarkStart w:id="145" w:name="_Toc231661300"/>
      <w:r w:rsidRPr="00740F34">
        <w:rPr>
          <w:rFonts w:ascii="Times New Roman" w:hAnsi="Times New Roman" w:cs="Times New Roman"/>
          <w:b/>
          <w:bCs/>
          <w:color w:val="BF4E14" w:themeColor="accent2" w:themeShade="BF"/>
          <w:sz w:val="24"/>
          <w:szCs w:val="24"/>
        </w:rPr>
        <w:t>3.1. Długotrwała lub ciężka choroba oraz niepełnosprawność</w:t>
      </w:r>
      <w:bookmarkEnd w:id="137"/>
      <w:bookmarkEnd w:id="138"/>
      <w:bookmarkEnd w:id="139"/>
      <w:bookmarkEnd w:id="145"/>
    </w:p>
    <w:p w14:paraId="20C38681" w14:textId="77777777" w:rsidR="00C04EB6" w:rsidRPr="00A71BC5" w:rsidRDefault="00C04EB6" w:rsidP="00C04EB6">
      <w:pPr>
        <w:spacing w:after="0" w:line="360" w:lineRule="auto"/>
        <w:ind w:firstLine="708"/>
        <w:jc w:val="both"/>
        <w:rPr>
          <w:rFonts w:ascii="Times New Roman" w:eastAsia="Calibri" w:hAnsi="Times New Roman" w:cs="Times New Roman"/>
          <w:kern w:val="0"/>
          <w:szCs w:val="22"/>
          <w14:ligatures w14:val="none"/>
        </w:rPr>
      </w:pPr>
      <w:r w:rsidRPr="00A71BC5">
        <w:rPr>
          <w:rFonts w:ascii="Times New Roman" w:eastAsia="Calibri" w:hAnsi="Times New Roman" w:cs="Times New Roman"/>
          <w:kern w:val="0"/>
          <w:szCs w:val="22"/>
          <w14:ligatures w14:val="none"/>
        </w:rPr>
        <w:t xml:space="preserve">Problem długotrwałej choroby dotyczy osób, które z powodu posiadanego schorzenia pozostają przez długi czas pod opieką lekarską, a choroba, na którą cierpią, często nie jest możliwa do całkowitego wyleczenia, a jedynie minimalizowane są jej objawy. Ciężka choroba natomiast to taka, która zagraża życiu człowieka. Otrzymanie pomocy społecznej z powodu długotrwałej choroby jest uzależnione również od tego, w jakim stopniu posiadane schorzenie utrudnia życie wnioskodawcy. Uwzględniane są takie okoliczności jak: wydatki ponoszone </w:t>
      </w:r>
      <w:r>
        <w:rPr>
          <w:rFonts w:ascii="Times New Roman" w:eastAsia="Calibri" w:hAnsi="Times New Roman" w:cs="Times New Roman"/>
          <w:kern w:val="0"/>
          <w:szCs w:val="22"/>
          <w14:ligatures w14:val="none"/>
        </w:rPr>
        <w:br/>
      </w:r>
      <w:r w:rsidRPr="00A71BC5">
        <w:rPr>
          <w:rFonts w:ascii="Times New Roman" w:eastAsia="Calibri" w:hAnsi="Times New Roman" w:cs="Times New Roman"/>
          <w:kern w:val="0"/>
          <w:szCs w:val="22"/>
          <w14:ligatures w14:val="none"/>
        </w:rPr>
        <w:t xml:space="preserve">w związku z zakupem leków, wydatki związane z wyjazdami do specjalistów, utrudnienie </w:t>
      </w:r>
      <w:r>
        <w:rPr>
          <w:rFonts w:ascii="Times New Roman" w:eastAsia="Calibri" w:hAnsi="Times New Roman" w:cs="Times New Roman"/>
          <w:kern w:val="0"/>
          <w:szCs w:val="22"/>
          <w14:ligatures w14:val="none"/>
        </w:rPr>
        <w:br/>
      </w:r>
      <w:r w:rsidRPr="00A71BC5">
        <w:rPr>
          <w:rFonts w:ascii="Times New Roman" w:eastAsia="Calibri" w:hAnsi="Times New Roman" w:cs="Times New Roman"/>
          <w:kern w:val="0"/>
          <w:szCs w:val="22"/>
          <w14:ligatures w14:val="none"/>
        </w:rPr>
        <w:t>w podjęciu zatrudnienia.</w:t>
      </w:r>
    </w:p>
    <w:p w14:paraId="080BBC90" w14:textId="77777777" w:rsidR="00C04EB6" w:rsidRDefault="00C04EB6" w:rsidP="00C04EB6">
      <w:pPr>
        <w:spacing w:after="0" w:line="360" w:lineRule="auto"/>
        <w:ind w:firstLine="708"/>
        <w:jc w:val="both"/>
        <w:rPr>
          <w:rFonts w:ascii="Times New Roman" w:eastAsia="Calibri" w:hAnsi="Times New Roman" w:cs="Times New Roman"/>
          <w:kern w:val="0"/>
          <w14:ligatures w14:val="none"/>
        </w:rPr>
      </w:pPr>
      <w:r w:rsidRPr="00ED211C">
        <w:rPr>
          <w:rFonts w:ascii="Times New Roman" w:eastAsia="Calibri" w:hAnsi="Times New Roman" w:cs="Times New Roman"/>
          <w:kern w:val="0"/>
          <w14:ligatures w14:val="none"/>
        </w:rPr>
        <w:t>Ustawa z dnia 27 sierpnia 1997 r</w:t>
      </w:r>
      <w:r>
        <w:rPr>
          <w:rFonts w:ascii="Times New Roman" w:eastAsia="Calibri" w:hAnsi="Times New Roman" w:cs="Times New Roman"/>
          <w:kern w:val="0"/>
          <w14:ligatures w14:val="none"/>
        </w:rPr>
        <w:t>.</w:t>
      </w:r>
      <w:r w:rsidRPr="00ED211C">
        <w:rPr>
          <w:rFonts w:ascii="Times New Roman" w:eastAsia="Calibri" w:hAnsi="Times New Roman" w:cs="Times New Roman"/>
          <w:kern w:val="0"/>
          <w14:ligatures w14:val="none"/>
        </w:rPr>
        <w:t xml:space="preserve"> o rehabilitacji zawodowej i społecznej oraz zatrudnianiu osób niepełnosprawnych definiuje osoby niepełnosprawne jako osoby, których stan fizyczny, psychiczny lub umysłowy trwale lub okresowo utrudnia, ogranicza lub uniemożliwia wypełnianie ról społecznych, a w szczególności zdolności do wykonywania pracy zawodowej. Osoby niepełnosprawne to również te, które uzyskały orzeczenie </w:t>
      </w:r>
      <w:r w:rsidRPr="00ED211C">
        <w:rPr>
          <w:rFonts w:ascii="Times New Roman" w:eastAsia="Calibri" w:hAnsi="Times New Roman" w:cs="Times New Roman"/>
          <w:kern w:val="0"/>
          <w14:ligatures w14:val="none"/>
        </w:rPr>
        <w:br/>
        <w:t xml:space="preserve">o całkowitej lub częściowej niezdolności do pracy na podstawie odrębnych przepisów </w:t>
      </w:r>
      <w:r w:rsidRPr="00ED211C">
        <w:rPr>
          <w:rFonts w:ascii="Times New Roman" w:eastAsia="Calibri" w:hAnsi="Times New Roman" w:cs="Times New Roman"/>
          <w:kern w:val="0"/>
          <w14:ligatures w14:val="none"/>
        </w:rPr>
        <w:br/>
        <w:t xml:space="preserve">oraz dzieci posiadające orzeczenie o niepełnosprawności przed ukończeniem 16 </w:t>
      </w:r>
      <w:r>
        <w:rPr>
          <w:rFonts w:ascii="Times New Roman" w:eastAsia="Calibri" w:hAnsi="Times New Roman" w:cs="Times New Roman"/>
          <w:kern w:val="0"/>
          <w14:ligatures w14:val="none"/>
        </w:rPr>
        <w:t xml:space="preserve">r.ż. </w:t>
      </w:r>
    </w:p>
    <w:p w14:paraId="20B63037" w14:textId="1CDDA84D" w:rsidR="00102E24" w:rsidRDefault="00102E24" w:rsidP="00102E24">
      <w:pPr>
        <w:spacing w:line="360" w:lineRule="auto"/>
        <w:ind w:firstLine="708"/>
        <w:jc w:val="both"/>
        <w:rPr>
          <w:rFonts w:ascii="Times New Roman" w:eastAsia="Calibri" w:hAnsi="Times New Roman" w:cs="Times New Roman"/>
          <w:kern w:val="0"/>
          <w14:ligatures w14:val="none"/>
        </w:rPr>
      </w:pPr>
      <w:r w:rsidRPr="00F32A13">
        <w:rPr>
          <w:rFonts w:ascii="Times New Roman" w:eastAsia="Calibri" w:hAnsi="Times New Roman" w:cs="Times New Roman"/>
          <w:kern w:val="0"/>
          <w14:ligatures w14:val="none"/>
        </w:rPr>
        <w:t xml:space="preserve">Długotrwała lub ciężka choroba oraz niepełnosprawność są jednymi z najczęściej występujących przyczyn korzystania z pomocy społecznej. Liczba </w:t>
      </w:r>
      <w:r>
        <w:rPr>
          <w:rFonts w:ascii="Times New Roman" w:eastAsia="Calibri" w:hAnsi="Times New Roman" w:cs="Times New Roman"/>
          <w:kern w:val="0"/>
          <w14:ligatures w14:val="none"/>
        </w:rPr>
        <w:t>osób</w:t>
      </w:r>
      <w:r w:rsidRPr="00F32A13">
        <w:rPr>
          <w:rFonts w:ascii="Times New Roman" w:eastAsia="Calibri" w:hAnsi="Times New Roman" w:cs="Times New Roman"/>
          <w:kern w:val="0"/>
          <w14:ligatures w14:val="none"/>
        </w:rPr>
        <w:t xml:space="preserve"> korzystających </w:t>
      </w:r>
      <w:r>
        <w:rPr>
          <w:rFonts w:ascii="Times New Roman" w:eastAsia="Calibri" w:hAnsi="Times New Roman" w:cs="Times New Roman"/>
          <w:kern w:val="0"/>
          <w14:ligatures w14:val="none"/>
        </w:rPr>
        <w:br/>
      </w:r>
      <w:r w:rsidRPr="00F32A13">
        <w:rPr>
          <w:rFonts w:ascii="Times New Roman" w:eastAsia="Calibri" w:hAnsi="Times New Roman" w:cs="Times New Roman"/>
          <w:kern w:val="0"/>
          <w14:ligatures w14:val="none"/>
        </w:rPr>
        <w:t>z pomocy społecznej z powodu długotrwałej lub ciężkiej</w:t>
      </w:r>
      <w:r w:rsidRPr="00366CF7">
        <w:rPr>
          <w:rFonts w:ascii="Times New Roman" w:eastAsia="Calibri" w:hAnsi="Times New Roman" w:cs="Times New Roman"/>
          <w:color w:val="EE0000"/>
          <w:kern w:val="0"/>
          <w14:ligatures w14:val="none"/>
        </w:rPr>
        <w:t xml:space="preserve"> </w:t>
      </w:r>
      <w:r w:rsidRPr="001B0062">
        <w:rPr>
          <w:rFonts w:ascii="Times New Roman" w:eastAsia="Calibri" w:hAnsi="Times New Roman" w:cs="Times New Roman"/>
          <w:kern w:val="0"/>
          <w14:ligatures w14:val="none"/>
        </w:rPr>
        <w:t xml:space="preserve">choroby oraz niepełnosprawności </w:t>
      </w:r>
      <w:r>
        <w:rPr>
          <w:rFonts w:ascii="Times New Roman" w:eastAsia="Calibri" w:hAnsi="Times New Roman" w:cs="Times New Roman"/>
          <w:kern w:val="0"/>
          <w14:ligatures w14:val="none"/>
        </w:rPr>
        <w:br/>
      </w:r>
      <w:r w:rsidRPr="001B0062">
        <w:rPr>
          <w:rFonts w:ascii="Times New Roman" w:eastAsia="Calibri" w:hAnsi="Times New Roman" w:cs="Times New Roman"/>
          <w:kern w:val="0"/>
          <w14:ligatures w14:val="none"/>
        </w:rPr>
        <w:lastRenderedPageBreak/>
        <w:t>w latach 202</w:t>
      </w:r>
      <w:r w:rsidR="00BD0F14">
        <w:rPr>
          <w:rFonts w:ascii="Times New Roman" w:eastAsia="Calibri" w:hAnsi="Times New Roman" w:cs="Times New Roman"/>
          <w:kern w:val="0"/>
          <w14:ligatures w14:val="none"/>
        </w:rPr>
        <w:t>3</w:t>
      </w:r>
      <w:r w:rsidRPr="001B0062">
        <w:rPr>
          <w:rFonts w:ascii="Times New Roman" w:hAnsi="Times New Roman" w:cs="Times New Roman"/>
        </w:rPr>
        <w:t>–</w:t>
      </w:r>
      <w:r w:rsidRPr="001B0062">
        <w:rPr>
          <w:rFonts w:ascii="Times New Roman" w:eastAsia="Calibri" w:hAnsi="Times New Roman" w:cs="Times New Roman"/>
          <w:kern w:val="0"/>
          <w14:ligatures w14:val="none"/>
        </w:rPr>
        <w:t>202</w:t>
      </w:r>
      <w:r w:rsidR="00FC7A84">
        <w:rPr>
          <w:rFonts w:ascii="Times New Roman" w:eastAsia="Calibri" w:hAnsi="Times New Roman" w:cs="Times New Roman"/>
          <w:kern w:val="0"/>
          <w14:ligatures w14:val="none"/>
        </w:rPr>
        <w:t>5</w:t>
      </w:r>
      <w:r w:rsidRPr="001B0062">
        <w:rPr>
          <w:rFonts w:ascii="Times New Roman" w:eastAsia="Calibri" w:hAnsi="Times New Roman" w:cs="Times New Roman"/>
          <w:kern w:val="0"/>
          <w14:ligatures w14:val="none"/>
        </w:rPr>
        <w:t xml:space="preserve"> w gminie </w:t>
      </w:r>
      <w:r w:rsidR="00FC7A84">
        <w:rPr>
          <w:rFonts w:ascii="Times New Roman" w:eastAsia="Calibri" w:hAnsi="Times New Roman" w:cs="Times New Roman"/>
          <w:kern w:val="0"/>
          <w14:ligatures w14:val="none"/>
        </w:rPr>
        <w:t>Jadowie</w:t>
      </w:r>
      <w:r w:rsidRPr="001B0062">
        <w:rPr>
          <w:rFonts w:ascii="Times New Roman" w:eastAsia="Calibri" w:hAnsi="Times New Roman" w:cs="Times New Roman"/>
          <w:kern w:val="0"/>
          <w14:ligatures w14:val="none"/>
        </w:rPr>
        <w:t xml:space="preserve"> utrzymała podo</w:t>
      </w:r>
      <w:r>
        <w:rPr>
          <w:rFonts w:ascii="Times New Roman" w:eastAsia="Calibri" w:hAnsi="Times New Roman" w:cs="Times New Roman"/>
          <w:kern w:val="0"/>
          <w14:ligatures w14:val="none"/>
        </w:rPr>
        <w:t>bną tendencję. W 202</w:t>
      </w:r>
      <w:r w:rsidR="00995328">
        <w:rPr>
          <w:rFonts w:ascii="Times New Roman" w:eastAsia="Calibri" w:hAnsi="Times New Roman" w:cs="Times New Roman"/>
          <w:kern w:val="0"/>
          <w14:ligatures w14:val="none"/>
        </w:rPr>
        <w:t>3</w:t>
      </w:r>
      <w:r>
        <w:rPr>
          <w:rFonts w:ascii="Times New Roman" w:eastAsia="Calibri" w:hAnsi="Times New Roman" w:cs="Times New Roman"/>
          <w:kern w:val="0"/>
          <w14:ligatures w14:val="none"/>
        </w:rPr>
        <w:t xml:space="preserve"> r. liczba osób korzystających z pomocy społecznej i dotkniętych długotrwałą chorobą wyniosła </w:t>
      </w:r>
      <w:r w:rsidR="00995328">
        <w:rPr>
          <w:rFonts w:ascii="Times New Roman" w:eastAsia="Calibri" w:hAnsi="Times New Roman" w:cs="Times New Roman"/>
          <w:kern w:val="0"/>
          <w14:ligatures w14:val="none"/>
        </w:rPr>
        <w:t>48</w:t>
      </w:r>
      <w:r>
        <w:rPr>
          <w:rFonts w:ascii="Times New Roman" w:eastAsia="Calibri" w:hAnsi="Times New Roman" w:cs="Times New Roman"/>
          <w:kern w:val="0"/>
          <w14:ligatures w14:val="none"/>
        </w:rPr>
        <w:t xml:space="preserve">, w tym samym roku korzystających z pomocy z powodu niepełnosprawności było </w:t>
      </w:r>
      <w:r w:rsidR="00995328">
        <w:rPr>
          <w:rFonts w:ascii="Times New Roman" w:eastAsia="Calibri" w:hAnsi="Times New Roman" w:cs="Times New Roman"/>
          <w:kern w:val="0"/>
          <w14:ligatures w14:val="none"/>
        </w:rPr>
        <w:t>54</w:t>
      </w:r>
      <w:r>
        <w:rPr>
          <w:rFonts w:ascii="Times New Roman" w:eastAsia="Calibri" w:hAnsi="Times New Roman" w:cs="Times New Roman"/>
          <w:kern w:val="0"/>
          <w14:ligatures w14:val="none"/>
        </w:rPr>
        <w:t xml:space="preserve"> os</w:t>
      </w:r>
      <w:r w:rsidR="00995328">
        <w:rPr>
          <w:rFonts w:ascii="Times New Roman" w:eastAsia="Calibri" w:hAnsi="Times New Roman" w:cs="Times New Roman"/>
          <w:kern w:val="0"/>
          <w14:ligatures w14:val="none"/>
        </w:rPr>
        <w:t>o</w:t>
      </w:r>
      <w:r>
        <w:rPr>
          <w:rFonts w:ascii="Times New Roman" w:eastAsia="Calibri" w:hAnsi="Times New Roman" w:cs="Times New Roman"/>
          <w:kern w:val="0"/>
          <w14:ligatures w14:val="none"/>
        </w:rPr>
        <w:t>b</w:t>
      </w:r>
      <w:r w:rsidR="00995328">
        <w:rPr>
          <w:rFonts w:ascii="Times New Roman" w:eastAsia="Calibri" w:hAnsi="Times New Roman" w:cs="Times New Roman"/>
          <w:kern w:val="0"/>
          <w14:ligatures w14:val="none"/>
        </w:rPr>
        <w:t>y</w:t>
      </w:r>
      <w:r>
        <w:rPr>
          <w:rFonts w:ascii="Times New Roman" w:eastAsia="Calibri" w:hAnsi="Times New Roman" w:cs="Times New Roman"/>
          <w:kern w:val="0"/>
          <w14:ligatures w14:val="none"/>
        </w:rPr>
        <w:t>. W 202</w:t>
      </w:r>
      <w:r w:rsidR="00995328">
        <w:rPr>
          <w:rFonts w:ascii="Times New Roman" w:eastAsia="Calibri" w:hAnsi="Times New Roman" w:cs="Times New Roman"/>
          <w:kern w:val="0"/>
          <w14:ligatures w14:val="none"/>
        </w:rPr>
        <w:t xml:space="preserve">5 </w:t>
      </w:r>
      <w:r>
        <w:rPr>
          <w:rFonts w:ascii="Times New Roman" w:eastAsia="Calibri" w:hAnsi="Times New Roman" w:cs="Times New Roman"/>
          <w:kern w:val="0"/>
          <w14:ligatures w14:val="none"/>
        </w:rPr>
        <w:t xml:space="preserve">r. liczba osób korzystających ze wsparcia z powodu długotrwałej choroby wyniosła </w:t>
      </w:r>
      <w:r w:rsidR="00995328">
        <w:rPr>
          <w:rFonts w:ascii="Times New Roman" w:eastAsia="Calibri" w:hAnsi="Times New Roman" w:cs="Times New Roman"/>
          <w:kern w:val="0"/>
          <w14:ligatures w14:val="none"/>
        </w:rPr>
        <w:t>34</w:t>
      </w:r>
      <w:r>
        <w:rPr>
          <w:rFonts w:ascii="Times New Roman" w:eastAsia="Calibri" w:hAnsi="Times New Roman" w:cs="Times New Roman"/>
          <w:kern w:val="0"/>
          <w14:ligatures w14:val="none"/>
        </w:rPr>
        <w:t xml:space="preserve">, </w:t>
      </w:r>
      <w:r w:rsidR="00FC7A84">
        <w:rPr>
          <w:rFonts w:ascii="Times New Roman" w:eastAsia="Calibri" w:hAnsi="Times New Roman" w:cs="Times New Roman"/>
          <w:kern w:val="0"/>
          <w14:ligatures w14:val="none"/>
        </w:rPr>
        <w:br/>
      </w:r>
      <w:r>
        <w:rPr>
          <w:rFonts w:ascii="Times New Roman" w:eastAsia="Calibri" w:hAnsi="Times New Roman" w:cs="Times New Roman"/>
          <w:kern w:val="0"/>
          <w14:ligatures w14:val="none"/>
        </w:rPr>
        <w:t>a z powodu niepełnosprawności liczba osób wyniosła 4</w:t>
      </w:r>
      <w:r w:rsidR="00995328">
        <w:rPr>
          <w:rFonts w:ascii="Times New Roman" w:eastAsia="Calibri" w:hAnsi="Times New Roman" w:cs="Times New Roman"/>
          <w:kern w:val="0"/>
          <w14:ligatures w14:val="none"/>
        </w:rPr>
        <w:t>3</w:t>
      </w:r>
      <w:r>
        <w:rPr>
          <w:rFonts w:ascii="Times New Roman" w:eastAsia="Calibri" w:hAnsi="Times New Roman" w:cs="Times New Roman"/>
          <w:kern w:val="0"/>
          <w14:ligatures w14:val="none"/>
        </w:rPr>
        <w:t xml:space="preserve">, co przełożyło się na spadek liczby osób korzystających ze wsparcia w porównaniu do dwóch lat wstecz. Wyniki przedstawiono na poniższym wykresie nr </w:t>
      </w:r>
      <w:r w:rsidR="00FC7A84">
        <w:rPr>
          <w:rFonts w:ascii="Times New Roman" w:eastAsia="Calibri" w:hAnsi="Times New Roman" w:cs="Times New Roman"/>
          <w:kern w:val="0"/>
          <w14:ligatures w14:val="none"/>
        </w:rPr>
        <w:t>9</w:t>
      </w:r>
      <w:r>
        <w:rPr>
          <w:rFonts w:ascii="Times New Roman" w:eastAsia="Calibri" w:hAnsi="Times New Roman" w:cs="Times New Roman"/>
          <w:kern w:val="0"/>
          <w14:ligatures w14:val="none"/>
        </w:rPr>
        <w:t>.</w:t>
      </w:r>
    </w:p>
    <w:p w14:paraId="32F09BD2" w14:textId="60F75E48" w:rsidR="00102E24" w:rsidRPr="00102E24" w:rsidRDefault="00102E24" w:rsidP="00102E24">
      <w:pPr>
        <w:pStyle w:val="Legenda"/>
        <w:keepNext/>
        <w:jc w:val="center"/>
        <w:rPr>
          <w:rFonts w:ascii="Times New Roman" w:hAnsi="Times New Roman" w:cs="Times New Roman"/>
          <w:b/>
          <w:bCs/>
          <w:i w:val="0"/>
          <w:iCs w:val="0"/>
          <w:color w:val="auto"/>
          <w:sz w:val="20"/>
          <w:szCs w:val="20"/>
        </w:rPr>
      </w:pPr>
      <w:bookmarkStart w:id="146" w:name="_Toc231836348"/>
      <w:r w:rsidRPr="00102E24">
        <w:rPr>
          <w:rFonts w:ascii="Times New Roman" w:hAnsi="Times New Roman" w:cs="Times New Roman"/>
          <w:b/>
          <w:bCs/>
          <w:i w:val="0"/>
          <w:iCs w:val="0"/>
          <w:color w:val="auto"/>
          <w:sz w:val="20"/>
          <w:szCs w:val="20"/>
        </w:rPr>
        <w:t xml:space="preserve">Wykres </w:t>
      </w:r>
      <w:r w:rsidRPr="00102E24">
        <w:rPr>
          <w:rFonts w:ascii="Times New Roman" w:hAnsi="Times New Roman" w:cs="Times New Roman"/>
          <w:b/>
          <w:bCs/>
          <w:i w:val="0"/>
          <w:iCs w:val="0"/>
          <w:color w:val="auto"/>
          <w:sz w:val="20"/>
          <w:szCs w:val="20"/>
        </w:rPr>
        <w:fldChar w:fldCharType="begin"/>
      </w:r>
      <w:r w:rsidRPr="00102E24">
        <w:rPr>
          <w:rFonts w:ascii="Times New Roman" w:hAnsi="Times New Roman" w:cs="Times New Roman"/>
          <w:b/>
          <w:bCs/>
          <w:i w:val="0"/>
          <w:iCs w:val="0"/>
          <w:color w:val="auto"/>
          <w:sz w:val="20"/>
          <w:szCs w:val="20"/>
        </w:rPr>
        <w:instrText xml:space="preserve"> SEQ Wykres \* ARABIC </w:instrText>
      </w:r>
      <w:r w:rsidRPr="00102E2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9</w:t>
      </w:r>
      <w:r w:rsidRPr="00102E24">
        <w:rPr>
          <w:rFonts w:ascii="Times New Roman" w:hAnsi="Times New Roman" w:cs="Times New Roman"/>
          <w:b/>
          <w:bCs/>
          <w:i w:val="0"/>
          <w:iCs w:val="0"/>
          <w:color w:val="auto"/>
          <w:sz w:val="20"/>
          <w:szCs w:val="20"/>
        </w:rPr>
        <w:fldChar w:fldCharType="end"/>
      </w:r>
      <w:r w:rsidRPr="00102E24">
        <w:rPr>
          <w:rFonts w:ascii="Times New Roman" w:hAnsi="Times New Roman" w:cs="Times New Roman"/>
          <w:b/>
          <w:bCs/>
          <w:i w:val="0"/>
          <w:iCs w:val="0"/>
          <w:color w:val="auto"/>
          <w:sz w:val="20"/>
          <w:szCs w:val="20"/>
        </w:rPr>
        <w:t xml:space="preserve"> Liczba osób korzystających z pomocy społecznej w gminie </w:t>
      </w:r>
      <w:r>
        <w:rPr>
          <w:rFonts w:ascii="Times New Roman" w:hAnsi="Times New Roman" w:cs="Times New Roman"/>
          <w:b/>
          <w:bCs/>
          <w:i w:val="0"/>
          <w:iCs w:val="0"/>
          <w:color w:val="auto"/>
          <w:sz w:val="20"/>
          <w:szCs w:val="20"/>
        </w:rPr>
        <w:t>Jadów</w:t>
      </w:r>
      <w:r w:rsidRPr="00102E24">
        <w:rPr>
          <w:rFonts w:ascii="Times New Roman" w:hAnsi="Times New Roman" w:cs="Times New Roman"/>
          <w:b/>
          <w:bCs/>
          <w:i w:val="0"/>
          <w:iCs w:val="0"/>
          <w:color w:val="auto"/>
          <w:sz w:val="20"/>
          <w:szCs w:val="20"/>
        </w:rPr>
        <w:t xml:space="preserve"> z powodu długotrwałej lub ciężkiej choroby oraz niepełnosprawności w latach </w:t>
      </w:r>
      <w:r w:rsidR="003A346A">
        <w:rPr>
          <w:rFonts w:ascii="Times New Roman" w:hAnsi="Times New Roman" w:cs="Times New Roman"/>
          <w:b/>
          <w:bCs/>
          <w:i w:val="0"/>
          <w:iCs w:val="0"/>
          <w:color w:val="auto"/>
          <w:sz w:val="20"/>
          <w:szCs w:val="20"/>
        </w:rPr>
        <w:t>2023–2025</w:t>
      </w:r>
      <w:bookmarkEnd w:id="146"/>
    </w:p>
    <w:p w14:paraId="066EDAFE" w14:textId="77777777" w:rsidR="00102E24" w:rsidRDefault="00102E24" w:rsidP="004F2AC1">
      <w:pPr>
        <w:tabs>
          <w:tab w:val="left" w:pos="3148"/>
        </w:tabs>
        <w:spacing w:after="0" w:line="276" w:lineRule="auto"/>
        <w:jc w:val="center"/>
        <w:rPr>
          <w:rFonts w:ascii="Times New Roman" w:eastAsia="Calibri" w:hAnsi="Times New Roman" w:cs="Times New Roman"/>
          <w:kern w:val="0"/>
          <w:szCs w:val="22"/>
          <w14:ligatures w14:val="none"/>
        </w:rPr>
      </w:pPr>
      <w:r>
        <w:rPr>
          <w:noProof/>
          <w:lang w:eastAsia="pl-PL"/>
        </w:rPr>
        <w:drawing>
          <wp:inline distT="0" distB="0" distL="0" distR="0" wp14:anchorId="25EDCE04" wp14:editId="3DB7C6F9">
            <wp:extent cx="5900468" cy="2777490"/>
            <wp:effectExtent l="0" t="0" r="5080" b="3810"/>
            <wp:docPr id="629120601" name="Wykres 1">
              <a:extLst xmlns:a="http://schemas.openxmlformats.org/drawingml/2006/main">
                <a:ext uri="{FF2B5EF4-FFF2-40B4-BE49-F238E27FC236}">
                  <a16:creationId xmlns:a16="http://schemas.microsoft.com/office/drawing/2014/main" id="{B5F943A5-409A-4275-BC8D-1960941872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F1E5F0" w14:textId="373C5415" w:rsidR="00995328" w:rsidRPr="00995328" w:rsidRDefault="00995328" w:rsidP="00995328">
      <w:pPr>
        <w:spacing w:line="276" w:lineRule="auto"/>
        <w:ind w:firstLine="708"/>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2ED98C91" w14:textId="467DAA72" w:rsidR="003C5A24" w:rsidRPr="00E96623" w:rsidRDefault="003C5A24" w:rsidP="003C5A24">
      <w:pPr>
        <w:tabs>
          <w:tab w:val="left" w:pos="3148"/>
        </w:tabs>
        <w:spacing w:after="0" w:line="360" w:lineRule="auto"/>
        <w:ind w:firstLine="709"/>
        <w:jc w:val="both"/>
        <w:rPr>
          <w:rFonts w:ascii="Times New Roman" w:eastAsia="Calibri" w:hAnsi="Times New Roman" w:cs="Times New Roman"/>
          <w:kern w:val="0"/>
          <w:szCs w:val="22"/>
          <w14:ligatures w14:val="none"/>
        </w:rPr>
      </w:pPr>
      <w:r w:rsidRPr="009D595C">
        <w:rPr>
          <w:rFonts w:ascii="Times New Roman" w:eastAsia="Calibri" w:hAnsi="Times New Roman" w:cs="Times New Roman"/>
          <w:kern w:val="0"/>
          <w:szCs w:val="22"/>
          <w14:ligatures w14:val="none"/>
        </w:rPr>
        <w:t>Samotnej osobie niepełnosprawnej oraz przewlekle chorej, która wymaga pomocy innych osób, a jest jej pozbawiona, przysługuje pomoc w formie usług opiekuńczych lub specjalistycznych usług opiekuńczych. Usługi opiekuńcze obejmują pomoc w zaspokajaniu codziennych potrzeb życiowych, opiekę higieniczną, zaleconą przez lekarza pielęgnację oraz w miarę możliwości, zapewnienie kontaktów z otoczeniem. Nową formą usług opiekuńczych, która została wprowadzona pod koniec lipca 2023 r</w:t>
      </w:r>
      <w:r>
        <w:rPr>
          <w:rFonts w:ascii="Times New Roman" w:eastAsia="Calibri" w:hAnsi="Times New Roman" w:cs="Times New Roman"/>
          <w:kern w:val="0"/>
          <w:szCs w:val="22"/>
          <w14:ligatures w14:val="none"/>
        </w:rPr>
        <w:t>.</w:t>
      </w:r>
      <w:r w:rsidRPr="009D595C">
        <w:rPr>
          <w:rFonts w:ascii="Times New Roman" w:eastAsia="Calibri" w:hAnsi="Times New Roman" w:cs="Times New Roman"/>
          <w:kern w:val="0"/>
          <w:szCs w:val="22"/>
          <w14:ligatures w14:val="none"/>
        </w:rPr>
        <w:t xml:space="preserve"> na mocy nowelizacji Ustawy o pomocy społecznej są usługi sąsiedzkie. Usługi sąsiedzkie obejmują pomoc w zaspokajaniu podstawowych potrzeb życiowych, podstawową opiekę higieniczno- pielęgnacyjną, przez którą należy rozumieć formy wsparcia niewymagające specjalistycznej wiedzy i kompetencji oraz </w:t>
      </w:r>
      <w:r>
        <w:rPr>
          <w:rFonts w:ascii="Times New Roman" w:eastAsia="Calibri" w:hAnsi="Times New Roman" w:cs="Times New Roman"/>
          <w:kern w:val="0"/>
          <w:szCs w:val="22"/>
          <w14:ligatures w14:val="none"/>
        </w:rPr>
        <w:br/>
      </w:r>
      <w:r w:rsidRPr="009D595C">
        <w:rPr>
          <w:rFonts w:ascii="Times New Roman" w:eastAsia="Calibri" w:hAnsi="Times New Roman" w:cs="Times New Roman"/>
          <w:kern w:val="0"/>
          <w:szCs w:val="22"/>
          <w14:ligatures w14:val="none"/>
        </w:rPr>
        <w:t>w miarę potrzeb i możliwości, zapewnienie kontaktów z otoczeniem</w:t>
      </w:r>
      <w:r>
        <w:rPr>
          <w:rFonts w:ascii="Times New Roman" w:eastAsia="Calibri" w:hAnsi="Times New Roman" w:cs="Times New Roman"/>
          <w:kern w:val="0"/>
          <w:szCs w:val="22"/>
          <w14:ligatures w14:val="none"/>
        </w:rPr>
        <w:t xml:space="preserve">. </w:t>
      </w:r>
      <w:r w:rsidRPr="00E96623">
        <w:rPr>
          <w:rFonts w:ascii="Times New Roman" w:eastAsia="Calibri" w:hAnsi="Times New Roman" w:cs="Times New Roman"/>
          <w:kern w:val="0"/>
          <w:szCs w:val="22"/>
          <w14:ligatures w14:val="none"/>
        </w:rPr>
        <w:t>Adresatami programu są seniorzy w wieku 60 lat i więcej, mający</w:t>
      </w:r>
      <w:r>
        <w:rPr>
          <w:rFonts w:ascii="Times New Roman" w:eastAsia="Calibri" w:hAnsi="Times New Roman" w:cs="Times New Roman"/>
          <w:kern w:val="0"/>
          <w:szCs w:val="22"/>
          <w14:ligatures w14:val="none"/>
        </w:rPr>
        <w:t xml:space="preserve"> </w:t>
      </w:r>
      <w:r w:rsidRPr="00E96623">
        <w:rPr>
          <w:rFonts w:ascii="Times New Roman" w:eastAsia="Calibri" w:hAnsi="Times New Roman" w:cs="Times New Roman"/>
          <w:kern w:val="0"/>
          <w:szCs w:val="22"/>
          <w14:ligatures w14:val="none"/>
        </w:rPr>
        <w:t>problemy: z samodzielnym funkcjonowaniem ze</w:t>
      </w:r>
      <w:r w:rsidR="00CA4FE6">
        <w:rPr>
          <w:rFonts w:ascii="Times New Roman" w:eastAsia="Calibri" w:hAnsi="Times New Roman" w:cs="Times New Roman"/>
          <w:kern w:val="0"/>
          <w:szCs w:val="22"/>
          <w14:ligatures w14:val="none"/>
        </w:rPr>
        <w:t> </w:t>
      </w:r>
      <w:r w:rsidRPr="00E96623">
        <w:rPr>
          <w:rFonts w:ascii="Times New Roman" w:eastAsia="Calibri" w:hAnsi="Times New Roman" w:cs="Times New Roman"/>
          <w:kern w:val="0"/>
          <w:szCs w:val="22"/>
          <w14:ligatures w14:val="none"/>
        </w:rPr>
        <w:t>względu na stan zdrowia, prowadzący samodzielne gospodarstwa</w:t>
      </w:r>
      <w:r>
        <w:rPr>
          <w:rFonts w:ascii="Times New Roman" w:eastAsia="Calibri" w:hAnsi="Times New Roman" w:cs="Times New Roman"/>
          <w:kern w:val="0"/>
          <w:szCs w:val="22"/>
          <w14:ligatures w14:val="none"/>
        </w:rPr>
        <w:t xml:space="preserve"> </w:t>
      </w:r>
      <w:r w:rsidRPr="00E96623">
        <w:rPr>
          <w:rFonts w:ascii="Times New Roman" w:eastAsia="Calibri" w:hAnsi="Times New Roman" w:cs="Times New Roman"/>
          <w:kern w:val="0"/>
          <w:szCs w:val="22"/>
          <w14:ligatures w14:val="none"/>
        </w:rPr>
        <w:t xml:space="preserve">domowe lub mieszkający </w:t>
      </w:r>
      <w:r>
        <w:rPr>
          <w:rFonts w:ascii="Times New Roman" w:eastAsia="Calibri" w:hAnsi="Times New Roman" w:cs="Times New Roman"/>
          <w:kern w:val="0"/>
          <w:szCs w:val="22"/>
          <w14:ligatures w14:val="none"/>
        </w:rPr>
        <w:br/>
      </w:r>
      <w:r w:rsidRPr="00E96623">
        <w:rPr>
          <w:rFonts w:ascii="Times New Roman" w:eastAsia="Calibri" w:hAnsi="Times New Roman" w:cs="Times New Roman"/>
          <w:kern w:val="0"/>
          <w:szCs w:val="22"/>
          <w14:ligatures w14:val="none"/>
        </w:rPr>
        <w:t>z osobami bliskimi, które nie są w stanie zapewnić im wystarczającego wsparcia.</w:t>
      </w:r>
      <w:r>
        <w:rPr>
          <w:rFonts w:ascii="Times New Roman" w:eastAsia="Calibri" w:hAnsi="Times New Roman" w:cs="Times New Roman"/>
          <w:kern w:val="0"/>
          <w:szCs w:val="22"/>
          <w14:ligatures w14:val="none"/>
        </w:rPr>
        <w:t xml:space="preserve"> </w:t>
      </w:r>
    </w:p>
    <w:p w14:paraId="6AF26D84" w14:textId="77777777" w:rsidR="003C5A24" w:rsidRPr="00EE4659" w:rsidRDefault="003C5A24" w:rsidP="003C5A24">
      <w:pPr>
        <w:tabs>
          <w:tab w:val="left" w:pos="1741"/>
        </w:tabs>
        <w:spacing w:after="0" w:line="360" w:lineRule="auto"/>
        <w:ind w:firstLine="709"/>
        <w:jc w:val="both"/>
        <w:rPr>
          <w:rFonts w:ascii="Times New Roman" w:hAnsi="Times New Roman" w:cs="Times New Roman"/>
          <w:color w:val="000000" w:themeColor="text1"/>
        </w:rPr>
      </w:pPr>
      <w:r w:rsidRPr="00EE4659">
        <w:rPr>
          <w:rFonts w:ascii="Times New Roman" w:hAnsi="Times New Roman" w:cs="Times New Roman"/>
          <w:color w:val="000000" w:themeColor="text1"/>
        </w:rPr>
        <w:lastRenderedPageBreak/>
        <w:t xml:space="preserve">Usługi opiekuńcze są formą pomocy społecznej zapewnianej osobom starszym, chorym, niepełnosprawnym lub samotnym, które nie są w stanie samodzielnie funkcjonować i nie mogą uzyskać odpowiedniego wsparcia ze strony bliskich im osób. Świadczą ją zarówno gminne ośrodki pomocy społecznej oraz domy pomocy społecznej. </w:t>
      </w:r>
    </w:p>
    <w:p w14:paraId="71604ECC" w14:textId="77777777" w:rsidR="003C5A24" w:rsidRPr="00EE4659" w:rsidRDefault="003C5A24" w:rsidP="003C5A24">
      <w:pPr>
        <w:tabs>
          <w:tab w:val="left" w:pos="1741"/>
        </w:tabs>
        <w:spacing w:after="0" w:line="360" w:lineRule="auto"/>
        <w:jc w:val="both"/>
        <w:rPr>
          <w:rFonts w:ascii="Times New Roman" w:hAnsi="Times New Roman" w:cs="Times New Roman"/>
          <w:color w:val="000000" w:themeColor="text1"/>
        </w:rPr>
      </w:pPr>
      <w:r w:rsidRPr="00EE4659">
        <w:rPr>
          <w:rFonts w:ascii="Times New Roman" w:hAnsi="Times New Roman" w:cs="Times New Roman"/>
          <w:color w:val="000000" w:themeColor="text1"/>
        </w:rPr>
        <w:t xml:space="preserve">            Zakres usług opiekuńczych obejmuję m.in.</w:t>
      </w:r>
    </w:p>
    <w:p w14:paraId="16BBCD0A" w14:textId="77777777" w:rsidR="003C5A24" w:rsidRPr="00EE4659" w:rsidRDefault="003C5A24">
      <w:pPr>
        <w:numPr>
          <w:ilvl w:val="0"/>
          <w:numId w:val="65"/>
        </w:numPr>
        <w:tabs>
          <w:tab w:val="left" w:pos="1741"/>
        </w:tabs>
        <w:spacing w:after="0" w:line="360" w:lineRule="auto"/>
        <w:contextualSpacing/>
        <w:jc w:val="both"/>
        <w:rPr>
          <w:rFonts w:ascii="Times New Roman" w:hAnsi="Times New Roman" w:cs="Times New Roman"/>
          <w:color w:val="000000" w:themeColor="text1"/>
        </w:rPr>
      </w:pPr>
      <w:r w:rsidRPr="00EE4659">
        <w:rPr>
          <w:rFonts w:ascii="Times New Roman" w:hAnsi="Times New Roman" w:cs="Times New Roman"/>
          <w:color w:val="000000" w:themeColor="text1"/>
        </w:rPr>
        <w:t>pomoc w codziennych czynnościach życiowych (sprzątanie, pranie, zakupy, przygotowania posiłków),</w:t>
      </w:r>
    </w:p>
    <w:p w14:paraId="3DB5C5E2" w14:textId="77777777" w:rsidR="003C5A24" w:rsidRPr="00EE4659" w:rsidRDefault="003C5A24">
      <w:pPr>
        <w:numPr>
          <w:ilvl w:val="0"/>
          <w:numId w:val="65"/>
        </w:numPr>
        <w:tabs>
          <w:tab w:val="left" w:pos="1741"/>
        </w:tabs>
        <w:spacing w:before="240" w:after="0" w:line="360" w:lineRule="auto"/>
        <w:contextualSpacing/>
        <w:jc w:val="both"/>
        <w:rPr>
          <w:rFonts w:ascii="Times New Roman" w:hAnsi="Times New Roman" w:cs="Times New Roman"/>
          <w:color w:val="000000" w:themeColor="text1"/>
        </w:rPr>
      </w:pPr>
      <w:r w:rsidRPr="00EE4659">
        <w:rPr>
          <w:rFonts w:ascii="Times New Roman" w:hAnsi="Times New Roman" w:cs="Times New Roman"/>
          <w:color w:val="000000" w:themeColor="text1"/>
        </w:rPr>
        <w:t>opiekę higieniczną i pielęgnację zaleconą przez lekarza,</w:t>
      </w:r>
    </w:p>
    <w:p w14:paraId="0175535C" w14:textId="77777777" w:rsidR="003C5A24" w:rsidRPr="00EE4659" w:rsidRDefault="003C5A24">
      <w:pPr>
        <w:numPr>
          <w:ilvl w:val="0"/>
          <w:numId w:val="65"/>
        </w:numPr>
        <w:tabs>
          <w:tab w:val="left" w:pos="1741"/>
        </w:tabs>
        <w:spacing w:before="240" w:after="0" w:line="360" w:lineRule="auto"/>
        <w:contextualSpacing/>
        <w:jc w:val="both"/>
        <w:rPr>
          <w:rFonts w:ascii="Times New Roman" w:hAnsi="Times New Roman" w:cs="Times New Roman"/>
          <w:color w:val="000000" w:themeColor="text1"/>
        </w:rPr>
      </w:pPr>
      <w:r w:rsidRPr="00EE4659">
        <w:rPr>
          <w:rFonts w:ascii="Times New Roman" w:hAnsi="Times New Roman" w:cs="Times New Roman"/>
          <w:color w:val="000000" w:themeColor="text1"/>
        </w:rPr>
        <w:t>zapewnienie kontaktów z otoczeniem przez rozmowy i wsparcie emocjonalne,</w:t>
      </w:r>
    </w:p>
    <w:p w14:paraId="0D0BA540" w14:textId="77777777" w:rsidR="003C5A24" w:rsidRPr="00EE4659" w:rsidRDefault="003C5A24">
      <w:pPr>
        <w:numPr>
          <w:ilvl w:val="0"/>
          <w:numId w:val="65"/>
        </w:numPr>
        <w:tabs>
          <w:tab w:val="left" w:pos="1741"/>
        </w:tabs>
        <w:spacing w:before="240" w:after="0" w:line="360" w:lineRule="auto"/>
        <w:contextualSpacing/>
        <w:jc w:val="both"/>
        <w:rPr>
          <w:rFonts w:ascii="Times New Roman" w:hAnsi="Times New Roman" w:cs="Times New Roman"/>
          <w:color w:val="000000" w:themeColor="text1"/>
        </w:rPr>
      </w:pPr>
      <w:r w:rsidRPr="00EE4659">
        <w:rPr>
          <w:rFonts w:ascii="Times New Roman" w:hAnsi="Times New Roman" w:cs="Times New Roman"/>
          <w:color w:val="000000" w:themeColor="text1"/>
        </w:rPr>
        <w:t>realizację indywidualnych potrzeb wynikających ze stanu zdrowia lub niepełnosprawności.</w:t>
      </w:r>
    </w:p>
    <w:p w14:paraId="338687FF" w14:textId="4C237BBC" w:rsidR="003C5A24" w:rsidRPr="00EE4659" w:rsidRDefault="003C5A24" w:rsidP="004F2AC1">
      <w:pPr>
        <w:tabs>
          <w:tab w:val="left" w:pos="1741"/>
        </w:tabs>
        <w:spacing w:after="0" w:line="360" w:lineRule="auto"/>
        <w:jc w:val="both"/>
        <w:rPr>
          <w:rFonts w:ascii="Times New Roman" w:hAnsi="Times New Roman" w:cs="Times New Roman"/>
          <w:color w:val="000000" w:themeColor="text1"/>
        </w:rPr>
      </w:pPr>
      <w:r w:rsidRPr="00EE4659">
        <w:rPr>
          <w:rFonts w:ascii="Times New Roman" w:hAnsi="Times New Roman" w:cs="Times New Roman"/>
          <w:color w:val="000000" w:themeColor="text1"/>
        </w:rPr>
        <w:t xml:space="preserve">            Oferowane usługi mogą mieć charakter zwykły lub specjalistyczny np. dla osób </w:t>
      </w:r>
      <w:r w:rsidRPr="00EE4659">
        <w:rPr>
          <w:rFonts w:ascii="Times New Roman" w:hAnsi="Times New Roman" w:cs="Times New Roman"/>
          <w:color w:val="000000" w:themeColor="text1"/>
        </w:rPr>
        <w:br/>
        <w:t>z zaburzeniami psychicznymi są świadczone zarówno w miejscu zamieszkana jak i w domach pomocy społecznej. Przyznawane są na wniosek osoby potrzebującej lub jej rodziny</w:t>
      </w:r>
      <w:r>
        <w:rPr>
          <w:rFonts w:ascii="Times New Roman" w:hAnsi="Times New Roman" w:cs="Times New Roman"/>
          <w:color w:val="000000" w:themeColor="text1"/>
        </w:rPr>
        <w:t>,</w:t>
      </w:r>
      <w:r w:rsidRPr="00EE4659">
        <w:rPr>
          <w:rFonts w:ascii="Times New Roman" w:hAnsi="Times New Roman" w:cs="Times New Roman"/>
          <w:color w:val="000000" w:themeColor="text1"/>
        </w:rPr>
        <w:t xml:space="preserve"> a zakres oraz czas świadczenia określają gminne przepisy. Podmioty realizujące usługi, </w:t>
      </w:r>
      <w:r>
        <w:rPr>
          <w:rFonts w:ascii="Times New Roman" w:hAnsi="Times New Roman" w:cs="Times New Roman"/>
          <w:color w:val="000000" w:themeColor="text1"/>
        </w:rPr>
        <w:t xml:space="preserve">tj. </w:t>
      </w:r>
      <w:r w:rsidR="008A18A1">
        <w:rPr>
          <w:rFonts w:ascii="Times New Roman" w:hAnsi="Times New Roman" w:cs="Times New Roman"/>
          <w:color w:val="000000" w:themeColor="text1"/>
        </w:rPr>
        <w:t>MGOPS</w:t>
      </w:r>
      <w:r w:rsidRPr="00EE4659">
        <w:rPr>
          <w:rFonts w:ascii="Times New Roman" w:hAnsi="Times New Roman" w:cs="Times New Roman"/>
          <w:color w:val="000000" w:themeColor="text1"/>
        </w:rPr>
        <w:t xml:space="preserve">, domy pomocy społecznej, mają za zadanie wspierać osoby niesamodzielne w codziennym </w:t>
      </w:r>
      <w:r w:rsidR="00532F5C" w:rsidRPr="00EE4659">
        <w:rPr>
          <w:rFonts w:ascii="Times New Roman" w:hAnsi="Times New Roman" w:cs="Times New Roman"/>
          <w:color w:val="000000" w:themeColor="text1"/>
        </w:rPr>
        <w:t>życiu</w:t>
      </w:r>
      <w:r w:rsidRPr="00EE4659">
        <w:rPr>
          <w:rFonts w:ascii="Times New Roman" w:hAnsi="Times New Roman" w:cs="Times New Roman"/>
          <w:color w:val="000000" w:themeColor="text1"/>
        </w:rPr>
        <w:t xml:space="preserve"> umożliwiać im godne funkcjonowanie w środowisku lokalnym.</w:t>
      </w:r>
      <w:r w:rsidR="004F2AC1">
        <w:rPr>
          <w:rFonts w:ascii="Times New Roman" w:hAnsi="Times New Roman" w:cs="Times New Roman"/>
          <w:color w:val="000000" w:themeColor="text1"/>
        </w:rPr>
        <w:t xml:space="preserve"> </w:t>
      </w:r>
      <w:r w:rsidRPr="00EE4659">
        <w:rPr>
          <w:rFonts w:ascii="Times New Roman" w:hAnsi="Times New Roman" w:cs="Times New Roman"/>
          <w:color w:val="000000" w:themeColor="text1"/>
        </w:rPr>
        <w:t>Celem usług opiekuńczych jest umożliwienie osobom potrzebującym pozostania w swoim środowisku zamieszkania, przy jednoczesnym zapewnieniu im niezbędnego wsparcia w codziennym funkcjonowaniu.</w:t>
      </w:r>
    </w:p>
    <w:p w14:paraId="6E30A7A8" w14:textId="30986FC8" w:rsidR="003C5A24" w:rsidRDefault="003C5A24" w:rsidP="003C5A24">
      <w:pPr>
        <w:spacing w:after="0" w:line="360" w:lineRule="auto"/>
        <w:ind w:firstLine="708"/>
        <w:jc w:val="both"/>
        <w:rPr>
          <w:rFonts w:ascii="Times New Roman" w:eastAsia="Calibri" w:hAnsi="Times New Roman" w:cs="Times New Roman"/>
          <w:szCs w:val="22"/>
        </w:rPr>
      </w:pPr>
      <w:r w:rsidRPr="00461022">
        <w:rPr>
          <w:rFonts w:ascii="Times New Roman" w:eastAsia="Calibri" w:hAnsi="Times New Roman" w:cs="Times New Roman"/>
          <w:szCs w:val="22"/>
        </w:rPr>
        <w:t>Specjalistyczne usługi opiekuńcze są to usługi dostosowane do szczególnych potrzeb wynikających z rodzaju schorzenia lub niepełnosprawności, świadczone przez osoby ze</w:t>
      </w:r>
      <w:r w:rsidR="00CA4FE6">
        <w:rPr>
          <w:rFonts w:ascii="Times New Roman" w:eastAsia="Calibri" w:hAnsi="Times New Roman" w:cs="Times New Roman"/>
          <w:szCs w:val="22"/>
        </w:rPr>
        <w:t> </w:t>
      </w:r>
      <w:r w:rsidRPr="00461022">
        <w:rPr>
          <w:rFonts w:ascii="Times New Roman" w:eastAsia="Calibri" w:hAnsi="Times New Roman" w:cs="Times New Roman"/>
          <w:szCs w:val="22"/>
        </w:rPr>
        <w:t>specjalistycznym przygotowaniem zawodowym.</w:t>
      </w:r>
      <w:r>
        <w:rPr>
          <w:rFonts w:ascii="Times New Roman" w:eastAsia="Calibri" w:hAnsi="Times New Roman" w:cs="Times New Roman"/>
          <w:szCs w:val="22"/>
        </w:rPr>
        <w:t xml:space="preserve"> </w:t>
      </w:r>
      <w:r w:rsidRPr="00461022">
        <w:rPr>
          <w:rFonts w:ascii="Times New Roman" w:eastAsia="Calibri" w:hAnsi="Times New Roman" w:cs="Times New Roman"/>
          <w:szCs w:val="22"/>
        </w:rPr>
        <w:t xml:space="preserve">Ośrodek pomocy społecznej, przyznając usługi opiekuńcze, ustala ich zakres, termin i miejsce świadczenia. </w:t>
      </w:r>
      <w:r>
        <w:rPr>
          <w:rFonts w:ascii="Times New Roman" w:eastAsia="Calibri" w:hAnsi="Times New Roman" w:cs="Times New Roman"/>
          <w:szCs w:val="22"/>
        </w:rPr>
        <w:t xml:space="preserve">Rada </w:t>
      </w:r>
      <w:r w:rsidR="004F2AC1">
        <w:rPr>
          <w:rFonts w:ascii="Times New Roman" w:eastAsia="Calibri" w:hAnsi="Times New Roman" w:cs="Times New Roman"/>
          <w:szCs w:val="22"/>
        </w:rPr>
        <w:t xml:space="preserve">Gminy lub </w:t>
      </w:r>
      <w:r>
        <w:rPr>
          <w:rFonts w:ascii="Times New Roman" w:eastAsia="Calibri" w:hAnsi="Times New Roman" w:cs="Times New Roman"/>
          <w:szCs w:val="22"/>
        </w:rPr>
        <w:t>Miejska</w:t>
      </w:r>
      <w:r w:rsidRPr="00461022">
        <w:rPr>
          <w:rFonts w:ascii="Times New Roman" w:eastAsia="Calibri" w:hAnsi="Times New Roman" w:cs="Times New Roman"/>
          <w:szCs w:val="22"/>
        </w:rPr>
        <w:t xml:space="preserve"> określa, w drodze uchwały, szczegółowe warunki przyznawania i odpłatności za usługi opiekuńcze i specjalistyczne usługi opiekuńcze z wyłączeniem specjalistycznych usług opiekuńczych dla osób z zaburzeniami psychicznymi. Rodzaje specjalistycznych usług opiekuńczych, kwalifikacje osób świadczących usługi oraz warunki i tryb ustalania i pobierania opłat za specjalistyczne usługi świadczone osobom z zaburzeniami psychicznymi określa </w:t>
      </w:r>
      <w:r w:rsidR="004F2AC1">
        <w:rPr>
          <w:rFonts w:ascii="Times New Roman" w:eastAsia="Calibri" w:hAnsi="Times New Roman" w:cs="Times New Roman"/>
          <w:szCs w:val="22"/>
        </w:rPr>
        <w:br/>
      </w:r>
      <w:r w:rsidRPr="00461022">
        <w:rPr>
          <w:rFonts w:ascii="Times New Roman" w:eastAsia="Calibri" w:hAnsi="Times New Roman" w:cs="Times New Roman"/>
          <w:szCs w:val="22"/>
        </w:rPr>
        <w:t xml:space="preserve">w drodze rozporządzenia Minister właściwy ds. zabezpieczenia społecznego w porozumieniu </w:t>
      </w:r>
      <w:r>
        <w:rPr>
          <w:rFonts w:ascii="Times New Roman" w:eastAsia="Calibri" w:hAnsi="Times New Roman" w:cs="Times New Roman"/>
          <w:szCs w:val="22"/>
        </w:rPr>
        <w:br/>
      </w:r>
      <w:r w:rsidRPr="00461022">
        <w:rPr>
          <w:rFonts w:ascii="Times New Roman" w:eastAsia="Calibri" w:hAnsi="Times New Roman" w:cs="Times New Roman"/>
          <w:szCs w:val="22"/>
        </w:rPr>
        <w:t>z ministrem właściwym do spraw zdrowia.</w:t>
      </w:r>
      <w:r>
        <w:rPr>
          <w:rFonts w:ascii="Times New Roman" w:eastAsia="Calibri" w:hAnsi="Times New Roman" w:cs="Times New Roman"/>
          <w:szCs w:val="22"/>
        </w:rPr>
        <w:t xml:space="preserve"> </w:t>
      </w:r>
    </w:p>
    <w:p w14:paraId="6F9250DC" w14:textId="75D5CF2B" w:rsidR="00C04EB6" w:rsidRDefault="00795743" w:rsidP="00795743">
      <w:pPr>
        <w:spacing w:after="0" w:line="360" w:lineRule="auto"/>
        <w:ind w:firstLine="708"/>
        <w:jc w:val="both"/>
        <w:rPr>
          <w:rFonts w:ascii="Times New Roman" w:eastAsia="Calibri" w:hAnsi="Times New Roman" w:cs="Times New Roman"/>
          <w:szCs w:val="22"/>
        </w:rPr>
      </w:pPr>
      <w:r w:rsidRPr="00F5207E">
        <w:rPr>
          <w:rFonts w:ascii="Times New Roman" w:eastAsia="Calibri" w:hAnsi="Times New Roman" w:cs="Times New Roman"/>
          <w:szCs w:val="22"/>
        </w:rPr>
        <w:t xml:space="preserve">Na terenie gminy </w:t>
      </w:r>
      <w:r>
        <w:rPr>
          <w:rFonts w:ascii="Times New Roman" w:eastAsia="Calibri" w:hAnsi="Times New Roman" w:cs="Times New Roman"/>
          <w:szCs w:val="22"/>
        </w:rPr>
        <w:t xml:space="preserve">Jadów w 2024 r. były realizowane usługi opiekuńcze </w:t>
      </w:r>
      <w:r w:rsidRPr="00C44766">
        <w:rPr>
          <w:rFonts w:ascii="Times New Roman" w:eastAsia="Calibri" w:hAnsi="Times New Roman" w:cs="Times New Roman"/>
          <w:szCs w:val="22"/>
        </w:rPr>
        <w:t>i specjalistyczne usługi opiekuńcze dla osób z zaburzeniami psychicznymi, w miejscu zamieszkania, kieruj</w:t>
      </w:r>
      <w:r>
        <w:rPr>
          <w:rFonts w:ascii="Times New Roman" w:eastAsia="Calibri" w:hAnsi="Times New Roman" w:cs="Times New Roman"/>
          <w:szCs w:val="22"/>
        </w:rPr>
        <w:t>ąc</w:t>
      </w:r>
      <w:r w:rsidRPr="00C44766">
        <w:rPr>
          <w:rFonts w:ascii="Times New Roman" w:eastAsia="Calibri" w:hAnsi="Times New Roman" w:cs="Times New Roman"/>
          <w:szCs w:val="22"/>
        </w:rPr>
        <w:t xml:space="preserve"> osoby niezdolne do samodzielnej egzystencji do domów pomocy społecznej</w:t>
      </w:r>
      <w:r>
        <w:rPr>
          <w:rFonts w:ascii="Times New Roman" w:eastAsia="Calibri" w:hAnsi="Times New Roman" w:cs="Times New Roman"/>
          <w:szCs w:val="22"/>
        </w:rPr>
        <w:t>.</w:t>
      </w:r>
      <w:r w:rsidR="000C1778">
        <w:rPr>
          <w:rFonts w:ascii="Times New Roman" w:eastAsia="Calibri" w:hAnsi="Times New Roman" w:cs="Times New Roman"/>
          <w:szCs w:val="22"/>
        </w:rPr>
        <w:t xml:space="preserve"> W 2024 r. </w:t>
      </w:r>
      <w:r w:rsidR="004F2AC1">
        <w:rPr>
          <w:rFonts w:ascii="Times New Roman" w:eastAsia="Calibri" w:hAnsi="Times New Roman" w:cs="Times New Roman"/>
          <w:szCs w:val="22"/>
        </w:rPr>
        <w:br/>
      </w:r>
      <w:r w:rsidR="000C1778">
        <w:rPr>
          <w:rFonts w:ascii="Times New Roman" w:eastAsia="Calibri" w:hAnsi="Times New Roman" w:cs="Times New Roman"/>
          <w:szCs w:val="22"/>
        </w:rPr>
        <w:lastRenderedPageBreak/>
        <w:t xml:space="preserve">w gminie z powodu bezradności w sprawach opiekuńczo-wychowawczych </w:t>
      </w:r>
      <w:r w:rsidR="008A18A1">
        <w:rPr>
          <w:rFonts w:ascii="Times New Roman" w:eastAsia="Calibri" w:hAnsi="Times New Roman" w:cs="Times New Roman"/>
          <w:szCs w:val="22"/>
        </w:rPr>
        <w:t>MGOPS</w:t>
      </w:r>
      <w:r w:rsidR="000C1778">
        <w:rPr>
          <w:rFonts w:ascii="Times New Roman" w:eastAsia="Calibri" w:hAnsi="Times New Roman" w:cs="Times New Roman"/>
          <w:szCs w:val="22"/>
        </w:rPr>
        <w:t xml:space="preserve"> pomocą objął w sumie 17 osób.</w:t>
      </w:r>
      <w:r w:rsidR="00754857">
        <w:rPr>
          <w:rFonts w:ascii="Times New Roman" w:eastAsia="Calibri" w:hAnsi="Times New Roman" w:cs="Times New Roman"/>
          <w:szCs w:val="22"/>
        </w:rPr>
        <w:t xml:space="preserve"> Wydatki poniesione przez gminę w tym samym roku na usługi opiekuńcze i specjalistyczne usługi opiekuńcze wyniosły 137 199,54 zł, natomiast na usługi opiekuńcze wydatkowano kwotę w </w:t>
      </w:r>
      <w:r w:rsidR="00532F5C">
        <w:rPr>
          <w:rFonts w:ascii="Times New Roman" w:eastAsia="Calibri" w:hAnsi="Times New Roman" w:cs="Times New Roman"/>
          <w:szCs w:val="22"/>
        </w:rPr>
        <w:t>wysokości</w:t>
      </w:r>
      <w:r w:rsidR="00754857">
        <w:rPr>
          <w:rFonts w:ascii="Times New Roman" w:eastAsia="Calibri" w:hAnsi="Times New Roman" w:cs="Times New Roman"/>
          <w:szCs w:val="22"/>
        </w:rPr>
        <w:t xml:space="preserve"> 25 261,50 zł.</w:t>
      </w:r>
    </w:p>
    <w:p w14:paraId="5E4EEEC9" w14:textId="26D61C7E" w:rsidR="009712DB" w:rsidRPr="001143D4" w:rsidRDefault="009712DB" w:rsidP="009712DB">
      <w:pPr>
        <w:spacing w:after="0" w:line="360" w:lineRule="auto"/>
        <w:ind w:firstLine="708"/>
        <w:jc w:val="both"/>
        <w:rPr>
          <w:rFonts w:ascii="Times New Roman" w:eastAsia="Calibri" w:hAnsi="Times New Roman" w:cs="Times New Roman"/>
          <w:kern w:val="0"/>
          <w14:ligatures w14:val="none"/>
        </w:rPr>
      </w:pPr>
      <w:r w:rsidRPr="001143D4">
        <w:rPr>
          <w:rFonts w:ascii="Times New Roman" w:eastAsia="Calibri" w:hAnsi="Times New Roman" w:cs="Times New Roman"/>
          <w:kern w:val="0"/>
          <w14:ligatures w14:val="none"/>
        </w:rPr>
        <w:t>Proces starzenia się społeczeństwa powoduje</w:t>
      </w:r>
      <w:r w:rsidR="004F2AC1">
        <w:rPr>
          <w:rFonts w:ascii="Times New Roman" w:eastAsia="Calibri" w:hAnsi="Times New Roman" w:cs="Times New Roman"/>
          <w:kern w:val="0"/>
          <w14:ligatures w14:val="none"/>
        </w:rPr>
        <w:t xml:space="preserve"> zwiększone</w:t>
      </w:r>
      <w:r w:rsidRPr="001143D4">
        <w:rPr>
          <w:rFonts w:ascii="Times New Roman" w:eastAsia="Calibri" w:hAnsi="Times New Roman" w:cs="Times New Roman"/>
          <w:kern w:val="0"/>
          <w14:ligatures w14:val="none"/>
        </w:rPr>
        <w:t xml:space="preserve"> zapotrzebowanie na podstawowe usługi świadczone w miejscu zamieszkania. Rzutuje to bezpośrednio na kierunek pomocy społecznej. Dla </w:t>
      </w:r>
      <w:r w:rsidR="004F2AC1">
        <w:rPr>
          <w:rFonts w:ascii="Times New Roman" w:eastAsia="Calibri" w:hAnsi="Times New Roman" w:cs="Times New Roman"/>
          <w:kern w:val="0"/>
          <w14:ligatures w14:val="none"/>
        </w:rPr>
        <w:t>instytucji pomocowych</w:t>
      </w:r>
      <w:r w:rsidRPr="001143D4">
        <w:rPr>
          <w:rFonts w:ascii="Times New Roman" w:eastAsia="Calibri" w:hAnsi="Times New Roman" w:cs="Times New Roman"/>
          <w:kern w:val="0"/>
          <w14:ligatures w14:val="none"/>
        </w:rPr>
        <w:t xml:space="preserve"> wskaźniki</w:t>
      </w:r>
      <w:r w:rsidR="004F2AC1">
        <w:rPr>
          <w:rFonts w:ascii="Times New Roman" w:eastAsia="Calibri" w:hAnsi="Times New Roman" w:cs="Times New Roman"/>
          <w:kern w:val="0"/>
          <w14:ligatures w14:val="none"/>
        </w:rPr>
        <w:t xml:space="preserve"> takie jak </w:t>
      </w:r>
      <w:r w:rsidRPr="001143D4">
        <w:rPr>
          <w:rFonts w:ascii="Times New Roman" w:eastAsia="Calibri" w:hAnsi="Times New Roman" w:cs="Times New Roman"/>
          <w:kern w:val="0"/>
          <w14:ligatures w14:val="none"/>
        </w:rPr>
        <w:t>liczba osób w wieku poprodukcyjnym, liczba osób korzystających z usług opiekuńczych w poprzednich latach, liczba osób umieszczanych w domach pomocy społecznej w poprzednich latach itp.</w:t>
      </w:r>
      <w:r>
        <w:rPr>
          <w:rFonts w:ascii="Times New Roman" w:eastAsia="Calibri" w:hAnsi="Times New Roman" w:cs="Times New Roman"/>
          <w:kern w:val="0"/>
          <w14:ligatures w14:val="none"/>
        </w:rPr>
        <w:t>,</w:t>
      </w:r>
      <w:r w:rsidRPr="001143D4">
        <w:rPr>
          <w:rFonts w:ascii="Times New Roman" w:eastAsia="Calibri" w:hAnsi="Times New Roman" w:cs="Times New Roman"/>
          <w:kern w:val="0"/>
          <w14:ligatures w14:val="none"/>
        </w:rPr>
        <w:t xml:space="preserve"> pozwalają prognozować liczbę osób wymagających pomocy w postaci usług podstawowych </w:t>
      </w:r>
      <w:r w:rsidR="004F2AC1">
        <w:rPr>
          <w:rFonts w:ascii="Times New Roman" w:eastAsia="Calibri" w:hAnsi="Times New Roman" w:cs="Times New Roman"/>
          <w:kern w:val="0"/>
          <w14:ligatures w14:val="none"/>
        </w:rPr>
        <w:br/>
      </w:r>
      <w:r w:rsidRPr="001143D4">
        <w:rPr>
          <w:rFonts w:ascii="Times New Roman" w:eastAsia="Calibri" w:hAnsi="Times New Roman" w:cs="Times New Roman"/>
          <w:kern w:val="0"/>
          <w14:ligatures w14:val="none"/>
        </w:rPr>
        <w:t xml:space="preserve">i specjalistycznych usług opiekuńczych, w tym psychiatrycznych, asystentury, pomocy sąsiedzkiej, opieki wytchnieniowej. Głównym powodem wzrostu zapotrzebowania na </w:t>
      </w:r>
      <w:r>
        <w:rPr>
          <w:rFonts w:ascii="Times New Roman" w:eastAsia="Calibri" w:hAnsi="Times New Roman" w:cs="Times New Roman"/>
          <w:kern w:val="0"/>
          <w14:ligatures w14:val="none"/>
        </w:rPr>
        <w:t xml:space="preserve">tego typu </w:t>
      </w:r>
      <w:r w:rsidRPr="001143D4">
        <w:rPr>
          <w:rFonts w:ascii="Times New Roman" w:eastAsia="Calibri" w:hAnsi="Times New Roman" w:cs="Times New Roman"/>
          <w:kern w:val="0"/>
          <w14:ligatures w14:val="none"/>
        </w:rPr>
        <w:t xml:space="preserve">usługi jest izolacja w czasie pandemii, brak zainteresowania potrzebującymi członkami rodziny, samotność, brak dostępności do lekarzy. </w:t>
      </w:r>
    </w:p>
    <w:p w14:paraId="152B7B26" w14:textId="77777777" w:rsidR="009712DB" w:rsidRDefault="009712DB" w:rsidP="009712DB">
      <w:pPr>
        <w:tabs>
          <w:tab w:val="left" w:pos="3148"/>
        </w:tabs>
        <w:spacing w:after="0" w:line="360" w:lineRule="auto"/>
        <w:ind w:firstLine="709"/>
        <w:jc w:val="both"/>
        <w:rPr>
          <w:rFonts w:ascii="Times New Roman" w:eastAsia="Calibri" w:hAnsi="Times New Roman" w:cs="Times New Roman"/>
          <w:kern w:val="0"/>
          <w14:ligatures w14:val="none"/>
        </w:rPr>
      </w:pPr>
      <w:r w:rsidRPr="001143D4">
        <w:rPr>
          <w:rFonts w:ascii="Times New Roman" w:eastAsia="Calibri" w:hAnsi="Times New Roman" w:cs="Times New Roman"/>
          <w:kern w:val="0"/>
          <w14:ligatures w14:val="none"/>
        </w:rPr>
        <w:t xml:space="preserve">Osobie pełnoletniej, która ze względu na trudną sytuację życiową, wiek, niepełnosprawność lub chorobę potrzebuje wsparcia w codziennym funkcjonowaniu, </w:t>
      </w:r>
      <w:r w:rsidRPr="001143D4">
        <w:rPr>
          <w:rFonts w:ascii="Times New Roman" w:eastAsia="Calibri" w:hAnsi="Times New Roman" w:cs="Times New Roman"/>
          <w:kern w:val="0"/>
          <w14:ligatures w14:val="none"/>
        </w:rPr>
        <w:br/>
        <w:t xml:space="preserve">ale nie wymaga usług w zakresie świadczonym przez jednostkę całodobowej opieki, </w:t>
      </w:r>
      <w:r w:rsidRPr="001143D4">
        <w:rPr>
          <w:rFonts w:ascii="Times New Roman" w:eastAsia="Calibri" w:hAnsi="Times New Roman" w:cs="Times New Roman"/>
          <w:kern w:val="0"/>
          <w14:ligatures w14:val="none"/>
        </w:rPr>
        <w:br/>
        <w:t>w szczególności osobie z zaburzeniami psychicznymi, osobie bezdomnej, osobie opuszczającej pieczę zastępczą w rozumieniu przepisów o wspieraniu rodziny i systemie pieczy zastępczej, młodzieżowy ośrodek wychowawczy, okręgowy ośrodek wychowawczy, zakład poprawczy, schronisko dla nieletnich, a także cudzoziemcowi, który uzyskał w Rzeczypospolitej Polskiej status uchodźcy, ochronę uzupełniającą lub zezwolenie na pobyt czasowy udzielone w związku z okolicznością, o której mowa w </w:t>
      </w:r>
      <w:hyperlink r:id="rId19" w:history="1">
        <w:r w:rsidRPr="001143D4">
          <w:rPr>
            <w:rFonts w:ascii="Times New Roman" w:eastAsia="Calibri" w:hAnsi="Times New Roman" w:cs="Times New Roman"/>
            <w:kern w:val="0"/>
            <w14:ligatures w14:val="none"/>
          </w:rPr>
          <w:t>art. 159 ust. 1 pkt 1 lit. c</w:t>
        </w:r>
      </w:hyperlink>
      <w:r w:rsidRPr="001143D4">
        <w:rPr>
          <w:rFonts w:ascii="Times New Roman" w:eastAsia="Calibri" w:hAnsi="Times New Roman" w:cs="Times New Roman"/>
          <w:kern w:val="0"/>
          <w14:ligatures w14:val="none"/>
        </w:rPr>
        <w:t> lub </w:t>
      </w:r>
      <w:hyperlink r:id="rId20" w:history="1">
        <w:r w:rsidRPr="001143D4">
          <w:rPr>
            <w:rFonts w:ascii="Times New Roman" w:eastAsia="Calibri" w:hAnsi="Times New Roman" w:cs="Times New Roman"/>
            <w:kern w:val="0"/>
            <w14:ligatures w14:val="none"/>
          </w:rPr>
          <w:t>d</w:t>
        </w:r>
      </w:hyperlink>
      <w:r w:rsidRPr="001143D4">
        <w:rPr>
          <w:rFonts w:ascii="Times New Roman" w:eastAsia="Calibri" w:hAnsi="Times New Roman" w:cs="Times New Roman"/>
          <w:kern w:val="0"/>
          <w14:ligatures w14:val="none"/>
        </w:rPr>
        <w:t> ustawy z dnia 12 grudnia 2013 r</w:t>
      </w:r>
      <w:r>
        <w:rPr>
          <w:rFonts w:ascii="Times New Roman" w:eastAsia="Calibri" w:hAnsi="Times New Roman" w:cs="Times New Roman"/>
          <w:kern w:val="0"/>
          <w14:ligatures w14:val="none"/>
        </w:rPr>
        <w:t>.</w:t>
      </w:r>
      <w:r w:rsidRPr="001143D4">
        <w:rPr>
          <w:rFonts w:ascii="Times New Roman" w:eastAsia="Calibri" w:hAnsi="Times New Roman" w:cs="Times New Roman"/>
          <w:kern w:val="0"/>
          <w14:ligatures w14:val="none"/>
        </w:rPr>
        <w:t xml:space="preserve"> o cudzoziemcach, może być przyznane wsparcie w mieszkaniu treningowym lub wspomaganym.</w:t>
      </w:r>
      <w:r>
        <w:rPr>
          <w:rFonts w:ascii="Times New Roman" w:eastAsia="Calibri" w:hAnsi="Times New Roman" w:cs="Times New Roman"/>
          <w:kern w:val="0"/>
          <w14:ligatures w14:val="none"/>
        </w:rPr>
        <w:t xml:space="preserve"> </w:t>
      </w:r>
    </w:p>
    <w:p w14:paraId="03FEF489" w14:textId="77777777" w:rsidR="00612019" w:rsidRDefault="00612019" w:rsidP="00612019">
      <w:pPr>
        <w:spacing w:after="0" w:line="360" w:lineRule="auto"/>
        <w:ind w:firstLine="708"/>
        <w:jc w:val="both"/>
        <w:rPr>
          <w:rFonts w:ascii="Times New Roman" w:eastAsia="Calibri" w:hAnsi="Times New Roman" w:cs="Times New Roman"/>
          <w:szCs w:val="22"/>
        </w:rPr>
      </w:pPr>
      <w:r>
        <w:rPr>
          <w:rFonts w:ascii="Times New Roman" w:eastAsia="Calibri" w:hAnsi="Times New Roman" w:cs="Times New Roman"/>
          <w:szCs w:val="22"/>
        </w:rPr>
        <w:t xml:space="preserve">Mieszkanie chronione jest formą wsparcia mieszkaniowego dla osób, które ze względu na wiek, niepełnosprawność, zaburzenia zdrowia psychicznego lub inne trudności życiowe wymagają częściowej opieki i bezpieczeństwa, ale jednocześnie są w stanie funkcjonować </w:t>
      </w:r>
      <w:r>
        <w:rPr>
          <w:rFonts w:ascii="Times New Roman" w:eastAsia="Calibri" w:hAnsi="Times New Roman" w:cs="Times New Roman"/>
          <w:szCs w:val="22"/>
        </w:rPr>
        <w:br/>
        <w:t>w sposób stosunkowo samodzielny.</w:t>
      </w:r>
    </w:p>
    <w:p w14:paraId="66F7E4B7" w14:textId="77777777" w:rsidR="00612019" w:rsidRPr="007345C1" w:rsidRDefault="00612019" w:rsidP="00612019">
      <w:pPr>
        <w:spacing w:after="0" w:line="360" w:lineRule="auto"/>
        <w:ind w:firstLine="708"/>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Celem funkcjonowania mieszkania chronionego o charakterze treningowym jest:</w:t>
      </w:r>
    </w:p>
    <w:p w14:paraId="4F0E1C1E" w14:textId="77777777" w:rsidR="00612019" w:rsidRPr="007345C1" w:rsidRDefault="00612019">
      <w:pPr>
        <w:pStyle w:val="Akapitzlist"/>
        <w:numPr>
          <w:ilvl w:val="0"/>
          <w:numId w:val="67"/>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 xml:space="preserve">udzielenie schronienia osobom znajdującym się w sytuacji kryzysowej, </w:t>
      </w:r>
    </w:p>
    <w:p w14:paraId="6B598A5B" w14:textId="77777777" w:rsidR="00612019" w:rsidRPr="007345C1" w:rsidRDefault="00612019">
      <w:pPr>
        <w:pStyle w:val="Akapitzlist"/>
        <w:numPr>
          <w:ilvl w:val="0"/>
          <w:numId w:val="67"/>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 xml:space="preserve">zapewnienie bezpieczeństwa, </w:t>
      </w:r>
    </w:p>
    <w:p w14:paraId="651DAEA1" w14:textId="77777777" w:rsidR="00612019" w:rsidRPr="007345C1" w:rsidRDefault="00612019">
      <w:pPr>
        <w:pStyle w:val="Akapitzlist"/>
        <w:numPr>
          <w:ilvl w:val="0"/>
          <w:numId w:val="67"/>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 xml:space="preserve">zapobieganie przechodzenia kryzysu w stan chroniczny, </w:t>
      </w:r>
    </w:p>
    <w:p w14:paraId="3EC15425" w14:textId="77777777" w:rsidR="00612019" w:rsidRPr="007345C1" w:rsidRDefault="00612019">
      <w:pPr>
        <w:pStyle w:val="Akapitzlist"/>
        <w:numPr>
          <w:ilvl w:val="0"/>
          <w:numId w:val="67"/>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lastRenderedPageBreak/>
        <w:t xml:space="preserve">usamodzielnienie osób przebywających w mieszkaniu, readaptacja i powrót do środowiska lokalnego, </w:t>
      </w:r>
    </w:p>
    <w:p w14:paraId="19C5DA5F" w14:textId="77777777" w:rsidR="00612019" w:rsidRDefault="00612019">
      <w:pPr>
        <w:pStyle w:val="Akapitzlist"/>
        <w:numPr>
          <w:ilvl w:val="0"/>
          <w:numId w:val="67"/>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wsparcie w codziennym funkcjonowaniu osób pozbawionych pomocy, celem uzdolnienia ich do lepszego radzenia sobie z problemami życia codziennego.</w:t>
      </w:r>
    </w:p>
    <w:p w14:paraId="56573A90" w14:textId="77777777" w:rsidR="00612019" w:rsidRPr="007345C1" w:rsidRDefault="00612019" w:rsidP="00612019">
      <w:pPr>
        <w:spacing w:after="0" w:line="360" w:lineRule="auto"/>
        <w:ind w:firstLine="708"/>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W mieszkaniu chronionym treningowym zapewnia się usługi bytowe oraz naukę, rozwijanie lub utrwalanie samodzielności, sprawności w zakresie:</w:t>
      </w:r>
    </w:p>
    <w:p w14:paraId="6B6E8E29"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samoobsługi</w:t>
      </w:r>
      <w:r>
        <w:rPr>
          <w:rFonts w:ascii="Times New Roman" w:eastAsia="Calibri" w:hAnsi="Times New Roman" w:cs="Times New Roman"/>
          <w:kern w:val="0"/>
          <w:szCs w:val="22"/>
          <w14:ligatures w14:val="none"/>
        </w:rPr>
        <w:t>,</w:t>
      </w:r>
    </w:p>
    <w:p w14:paraId="0B50B1A9"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zaspokajania codziennych potrzeb życiowych</w:t>
      </w:r>
      <w:r>
        <w:rPr>
          <w:rFonts w:ascii="Times New Roman" w:eastAsia="Calibri" w:hAnsi="Times New Roman" w:cs="Times New Roman"/>
          <w:kern w:val="0"/>
          <w:szCs w:val="22"/>
          <w14:ligatures w14:val="none"/>
        </w:rPr>
        <w:t>,</w:t>
      </w:r>
    </w:p>
    <w:p w14:paraId="31BC5020"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efektywnego zarządzania czasem</w:t>
      </w:r>
      <w:r>
        <w:rPr>
          <w:rFonts w:ascii="Times New Roman" w:eastAsia="Calibri" w:hAnsi="Times New Roman" w:cs="Times New Roman"/>
          <w:kern w:val="0"/>
          <w:szCs w:val="22"/>
          <w14:ligatures w14:val="none"/>
        </w:rPr>
        <w:t>,</w:t>
      </w:r>
    </w:p>
    <w:p w14:paraId="205AAA27"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prowadzenia gospodarstwa domowego</w:t>
      </w:r>
      <w:r>
        <w:rPr>
          <w:rFonts w:ascii="Times New Roman" w:eastAsia="Calibri" w:hAnsi="Times New Roman" w:cs="Times New Roman"/>
          <w:kern w:val="0"/>
          <w:szCs w:val="22"/>
          <w14:ligatures w14:val="none"/>
        </w:rPr>
        <w:t>,</w:t>
      </w:r>
    </w:p>
    <w:p w14:paraId="513E5B6E"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załatwiania spraw urzędowych</w:t>
      </w:r>
      <w:r>
        <w:rPr>
          <w:rFonts w:ascii="Times New Roman" w:eastAsia="Calibri" w:hAnsi="Times New Roman" w:cs="Times New Roman"/>
          <w:kern w:val="0"/>
          <w:szCs w:val="22"/>
          <w14:ligatures w14:val="none"/>
        </w:rPr>
        <w:t>,</w:t>
      </w:r>
    </w:p>
    <w:p w14:paraId="60466CD1"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utrzymywania więzi rodzinnych</w:t>
      </w:r>
      <w:r>
        <w:rPr>
          <w:rFonts w:ascii="Times New Roman" w:eastAsia="Calibri" w:hAnsi="Times New Roman" w:cs="Times New Roman"/>
          <w:kern w:val="0"/>
          <w:szCs w:val="22"/>
          <w14:ligatures w14:val="none"/>
        </w:rPr>
        <w:t>,</w:t>
      </w:r>
    </w:p>
    <w:p w14:paraId="08C9704F" w14:textId="77777777" w:rsidR="00612019" w:rsidRPr="007345C1"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uczestniczenia w życiu społeczności lokalnej</w:t>
      </w:r>
      <w:r>
        <w:rPr>
          <w:rFonts w:ascii="Times New Roman" w:eastAsia="Calibri" w:hAnsi="Times New Roman" w:cs="Times New Roman"/>
          <w:kern w:val="0"/>
          <w:szCs w:val="22"/>
          <w14:ligatures w14:val="none"/>
        </w:rPr>
        <w:t>,</w:t>
      </w:r>
      <w:r w:rsidRPr="007345C1">
        <w:rPr>
          <w:rFonts w:ascii="Times New Roman" w:eastAsia="Calibri" w:hAnsi="Times New Roman" w:cs="Times New Roman"/>
          <w:kern w:val="0"/>
          <w:szCs w:val="22"/>
          <w14:ligatures w14:val="none"/>
        </w:rPr>
        <w:t xml:space="preserve"> </w:t>
      </w:r>
    </w:p>
    <w:p w14:paraId="32E64D22" w14:textId="77777777" w:rsidR="00612019" w:rsidRDefault="00612019">
      <w:pPr>
        <w:pStyle w:val="Akapitzlist"/>
        <w:numPr>
          <w:ilvl w:val="0"/>
          <w:numId w:val="68"/>
        </w:numPr>
        <w:spacing w:after="0" w:line="360" w:lineRule="auto"/>
        <w:jc w:val="both"/>
        <w:rPr>
          <w:rFonts w:ascii="Times New Roman" w:eastAsia="Calibri" w:hAnsi="Times New Roman" w:cs="Times New Roman"/>
          <w:kern w:val="0"/>
          <w:szCs w:val="22"/>
          <w14:ligatures w14:val="none"/>
        </w:rPr>
      </w:pPr>
      <w:r w:rsidRPr="007345C1">
        <w:rPr>
          <w:rFonts w:ascii="Times New Roman" w:eastAsia="Calibri" w:hAnsi="Times New Roman" w:cs="Times New Roman"/>
          <w:kern w:val="0"/>
          <w:szCs w:val="22"/>
          <w14:ligatures w14:val="none"/>
        </w:rPr>
        <w:t>poszukiwania pracy.</w:t>
      </w:r>
    </w:p>
    <w:p w14:paraId="48BEE473" w14:textId="74010AC0" w:rsidR="009712DB" w:rsidRDefault="004512DA" w:rsidP="00795743">
      <w:pPr>
        <w:spacing w:after="0" w:line="360" w:lineRule="auto"/>
        <w:ind w:firstLine="708"/>
        <w:jc w:val="both"/>
        <w:rPr>
          <w:rFonts w:ascii="Times New Roman" w:eastAsia="Calibri" w:hAnsi="Times New Roman" w:cs="Times New Roman"/>
          <w:szCs w:val="22"/>
        </w:rPr>
      </w:pPr>
      <w:r>
        <w:rPr>
          <w:rFonts w:ascii="Times New Roman" w:eastAsia="Calibri" w:hAnsi="Times New Roman" w:cs="Times New Roman"/>
          <w:szCs w:val="22"/>
        </w:rPr>
        <w:t>W chwili obecnej na terenie gminy Jadów nie funkcjonują mieszkania chronione ani mieszkania treningowe w ramach systemu opieki społecznej lub usług wspierających samodzielność mieszkańców</w:t>
      </w:r>
      <w:r w:rsidR="00E61901">
        <w:rPr>
          <w:rFonts w:ascii="Times New Roman" w:eastAsia="Calibri" w:hAnsi="Times New Roman" w:cs="Times New Roman"/>
          <w:szCs w:val="22"/>
        </w:rPr>
        <w:t xml:space="preserve">. Wsparcie w tym zakresie realizowane jest dla mieszkańców </w:t>
      </w:r>
      <w:r w:rsidR="004F2AC1">
        <w:rPr>
          <w:rFonts w:ascii="Times New Roman" w:eastAsia="Calibri" w:hAnsi="Times New Roman" w:cs="Times New Roman"/>
          <w:szCs w:val="22"/>
        </w:rPr>
        <w:t xml:space="preserve">gminy </w:t>
      </w:r>
      <w:r w:rsidR="00E61901">
        <w:rPr>
          <w:rFonts w:ascii="Times New Roman" w:eastAsia="Calibri" w:hAnsi="Times New Roman" w:cs="Times New Roman"/>
          <w:szCs w:val="22"/>
        </w:rPr>
        <w:t xml:space="preserve">poza </w:t>
      </w:r>
      <w:r w:rsidR="004F2AC1">
        <w:rPr>
          <w:rFonts w:ascii="Times New Roman" w:eastAsia="Calibri" w:hAnsi="Times New Roman" w:cs="Times New Roman"/>
          <w:szCs w:val="22"/>
        </w:rPr>
        <w:t>jej terenem,</w:t>
      </w:r>
      <w:r w:rsidR="00E61901">
        <w:rPr>
          <w:rFonts w:ascii="Times New Roman" w:eastAsia="Calibri" w:hAnsi="Times New Roman" w:cs="Times New Roman"/>
          <w:szCs w:val="22"/>
        </w:rPr>
        <w:t xml:space="preserve"> we współpracy z jednostkami powiatowymi i innymi samorządami.</w:t>
      </w:r>
    </w:p>
    <w:p w14:paraId="584DACF6" w14:textId="0698D910" w:rsidR="00986E6B" w:rsidRDefault="00986E6B" w:rsidP="00986E6B">
      <w:pPr>
        <w:spacing w:after="0" w:line="360" w:lineRule="auto"/>
        <w:ind w:firstLine="70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Gmina </w:t>
      </w:r>
      <w:r w:rsidR="004F2AC1">
        <w:rPr>
          <w:rFonts w:ascii="Times New Roman" w:eastAsia="Calibri" w:hAnsi="Times New Roman" w:cs="Times New Roman"/>
          <w:kern w:val="0"/>
          <w14:ligatures w14:val="none"/>
        </w:rPr>
        <w:t>Jadów</w:t>
      </w:r>
      <w:r>
        <w:rPr>
          <w:rFonts w:ascii="Times New Roman" w:eastAsia="Calibri" w:hAnsi="Times New Roman" w:cs="Times New Roman"/>
          <w:kern w:val="0"/>
          <w14:ligatures w14:val="none"/>
        </w:rPr>
        <w:t xml:space="preserve"> </w:t>
      </w:r>
      <w:r w:rsidRPr="00E80170">
        <w:rPr>
          <w:rFonts w:ascii="Times New Roman" w:eastAsia="Calibri" w:hAnsi="Times New Roman" w:cs="Times New Roman"/>
          <w:kern w:val="0"/>
          <w14:ligatures w14:val="none"/>
        </w:rPr>
        <w:t>oferuje alternatywne formy wsparcia dla osób niepełnosprawnych</w:t>
      </w:r>
      <w:r>
        <w:rPr>
          <w:rFonts w:ascii="Times New Roman" w:eastAsia="Calibri" w:hAnsi="Times New Roman" w:cs="Times New Roman"/>
          <w:kern w:val="0"/>
          <w14:ligatures w14:val="none"/>
        </w:rPr>
        <w:t xml:space="preserve"> jak </w:t>
      </w:r>
      <w:r w:rsidRPr="001E3072">
        <w:rPr>
          <w:rFonts w:ascii="Times New Roman" w:eastAsia="Calibri" w:hAnsi="Times New Roman" w:cs="Times New Roman"/>
          <w:kern w:val="0"/>
          <w14:ligatures w14:val="none"/>
        </w:rPr>
        <w:t xml:space="preserve">chociażby </w:t>
      </w:r>
      <w:r>
        <w:rPr>
          <w:rFonts w:ascii="Times New Roman" w:eastAsia="Calibri" w:hAnsi="Times New Roman" w:cs="Times New Roman"/>
          <w:kern w:val="0"/>
          <w14:ligatures w14:val="none"/>
        </w:rPr>
        <w:t xml:space="preserve">Program </w:t>
      </w:r>
      <w:r w:rsidRPr="00C717BF">
        <w:rPr>
          <w:rFonts w:ascii="Times New Roman" w:eastAsia="Calibri" w:hAnsi="Times New Roman" w:cs="Times New Roman"/>
          <w:kern w:val="0"/>
          <w14:ligatures w14:val="none"/>
        </w:rPr>
        <w:t>Asystent Osobisty Osoby Niepełnosprawnej</w:t>
      </w:r>
      <w:r>
        <w:rPr>
          <w:rFonts w:ascii="Times New Roman" w:eastAsia="Calibri" w:hAnsi="Times New Roman" w:cs="Times New Roman"/>
          <w:kern w:val="0"/>
          <w14:ligatures w14:val="none"/>
        </w:rPr>
        <w:t>.</w:t>
      </w:r>
      <w:r w:rsidRPr="00C717BF">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P</w:t>
      </w:r>
      <w:r w:rsidRPr="00C717BF">
        <w:rPr>
          <w:rFonts w:ascii="Times New Roman" w:eastAsia="Calibri" w:hAnsi="Times New Roman" w:cs="Times New Roman"/>
          <w:kern w:val="0"/>
          <w14:ligatures w14:val="none"/>
        </w:rPr>
        <w:t>rogram zapewnia usługę asystenta w wykonywaniu codziennych czynności oraz fu</w:t>
      </w:r>
      <w:r>
        <w:rPr>
          <w:rFonts w:ascii="Times New Roman" w:eastAsia="Calibri" w:hAnsi="Times New Roman" w:cs="Times New Roman"/>
          <w:kern w:val="0"/>
          <w14:ligatures w14:val="none"/>
        </w:rPr>
        <w:t>n</w:t>
      </w:r>
      <w:r w:rsidRPr="00C717BF">
        <w:rPr>
          <w:rFonts w:ascii="Times New Roman" w:eastAsia="Calibri" w:hAnsi="Times New Roman" w:cs="Times New Roman"/>
          <w:kern w:val="0"/>
          <w14:ligatures w14:val="none"/>
        </w:rPr>
        <w:t xml:space="preserve">kcjonowaniu w życiu społecznym, dedykowaną osobom niepełnosprawnym. Program </w:t>
      </w:r>
      <w:r>
        <w:rPr>
          <w:rFonts w:ascii="Times New Roman" w:eastAsia="Calibri" w:hAnsi="Times New Roman" w:cs="Times New Roman"/>
          <w:kern w:val="0"/>
          <w14:ligatures w14:val="none"/>
        </w:rPr>
        <w:t xml:space="preserve">jest </w:t>
      </w:r>
      <w:r w:rsidRPr="00C717BF">
        <w:rPr>
          <w:rFonts w:ascii="Times New Roman" w:eastAsia="Calibri" w:hAnsi="Times New Roman" w:cs="Times New Roman"/>
          <w:kern w:val="0"/>
          <w14:ligatures w14:val="none"/>
        </w:rPr>
        <w:t xml:space="preserve">w 100% finansowany jest ze środków Solidarnościowego Funduszu Wsparcia Osób Niepełnosprawnych. </w:t>
      </w:r>
    </w:p>
    <w:p w14:paraId="36F1427E" w14:textId="77777777" w:rsidR="00986E6B" w:rsidRPr="005D5B8F" w:rsidRDefault="00986E6B" w:rsidP="00986E6B">
      <w:pPr>
        <w:spacing w:after="0" w:line="360" w:lineRule="auto"/>
        <w:ind w:firstLine="708"/>
        <w:jc w:val="both"/>
        <w:rPr>
          <w:rFonts w:ascii="Times New Roman" w:hAnsi="Times New Roman" w:cs="Times New Roman"/>
        </w:rPr>
      </w:pPr>
      <w:r w:rsidRPr="005D5B8F">
        <w:rPr>
          <w:rFonts w:ascii="Times New Roman" w:hAnsi="Times New Roman" w:cs="Times New Roman"/>
        </w:rPr>
        <w:t>Adresatami Programu są:</w:t>
      </w:r>
    </w:p>
    <w:p w14:paraId="6090AF8B" w14:textId="77777777" w:rsidR="00986E6B" w:rsidRPr="005D5B8F" w:rsidRDefault="00986E6B">
      <w:pPr>
        <w:pStyle w:val="Akapitzlist"/>
        <w:numPr>
          <w:ilvl w:val="0"/>
          <w:numId w:val="69"/>
        </w:numPr>
        <w:spacing w:line="360" w:lineRule="auto"/>
        <w:jc w:val="both"/>
        <w:rPr>
          <w:rFonts w:ascii="Times New Roman" w:hAnsi="Times New Roman" w:cs="Times New Roman"/>
        </w:rPr>
      </w:pPr>
      <w:r w:rsidRPr="005D5B8F">
        <w:rPr>
          <w:rFonts w:ascii="Times New Roman" w:hAnsi="Times New Roman" w:cs="Times New Roman"/>
        </w:rPr>
        <w:t>dzieci od ukończenia 2 r</w:t>
      </w:r>
      <w:r>
        <w:rPr>
          <w:rFonts w:ascii="Times New Roman" w:hAnsi="Times New Roman" w:cs="Times New Roman"/>
        </w:rPr>
        <w:t>.ż.</w:t>
      </w:r>
      <w:r w:rsidRPr="005D5B8F">
        <w:rPr>
          <w:rFonts w:ascii="Times New Roman" w:hAnsi="Times New Roman" w:cs="Times New Roman"/>
        </w:rPr>
        <w:t xml:space="preserve"> do ukończenia 16</w:t>
      </w:r>
      <w:r>
        <w:rPr>
          <w:rFonts w:ascii="Times New Roman" w:hAnsi="Times New Roman" w:cs="Times New Roman"/>
        </w:rPr>
        <w:t xml:space="preserve"> r.ż. </w:t>
      </w:r>
      <w:r w:rsidRPr="005D5B8F">
        <w:rPr>
          <w:rFonts w:ascii="Times New Roman" w:hAnsi="Times New Roman" w:cs="Times New Roman"/>
        </w:rPr>
        <w:t xml:space="preserve">posiadające orzeczenie </w:t>
      </w:r>
      <w:r>
        <w:rPr>
          <w:rFonts w:ascii="Times New Roman" w:hAnsi="Times New Roman" w:cs="Times New Roman"/>
        </w:rPr>
        <w:br/>
      </w:r>
      <w:r w:rsidRPr="005D5B8F">
        <w:rPr>
          <w:rFonts w:ascii="Times New Roman" w:hAnsi="Times New Roman" w:cs="Times New Roman"/>
        </w:rPr>
        <w:t xml:space="preserve">o niepełnosprawności łącznie ze wskazaniami w pkt 7 i 8 w orzeczeniu </w:t>
      </w:r>
      <w:r>
        <w:rPr>
          <w:rFonts w:ascii="Times New Roman" w:hAnsi="Times New Roman" w:cs="Times New Roman"/>
        </w:rPr>
        <w:br/>
      </w:r>
      <w:r w:rsidRPr="005D5B8F">
        <w:rPr>
          <w:rFonts w:ascii="Times New Roman" w:hAnsi="Times New Roman" w:cs="Times New Roman"/>
        </w:rPr>
        <w:t xml:space="preserve">o niepełnosprawności </w:t>
      </w:r>
      <w:r>
        <w:rPr>
          <w:rFonts w:ascii="Times New Roman" w:hAnsi="Times New Roman" w:cs="Times New Roman"/>
        </w:rPr>
        <w:t>i wymagające</w:t>
      </w:r>
      <w:r w:rsidRPr="005D5B8F">
        <w:rPr>
          <w:rFonts w:ascii="Times New Roman" w:hAnsi="Times New Roman" w:cs="Times New Roman"/>
        </w:rPr>
        <w:t xml:space="preserve"> konieczności stałej lub długotrwałej opieki lub pomocy innej osoby w związku ze znacznie ograniczoną możliwością samodzielnej egzystencji oraz konieczności stałego współudziału na co dzień opiekuna dziecka </w:t>
      </w:r>
      <w:r>
        <w:rPr>
          <w:rFonts w:ascii="Times New Roman" w:hAnsi="Times New Roman" w:cs="Times New Roman"/>
        </w:rPr>
        <w:br/>
      </w:r>
      <w:r w:rsidRPr="005D5B8F">
        <w:rPr>
          <w:rFonts w:ascii="Times New Roman" w:hAnsi="Times New Roman" w:cs="Times New Roman"/>
        </w:rPr>
        <w:t>w procesie jego leczenia, rehabilitacji i edukacji oraz osoby z niepełnosprawnościami posiadające orzeczenie:</w:t>
      </w:r>
    </w:p>
    <w:p w14:paraId="29AB442F" w14:textId="77777777" w:rsidR="00986E6B" w:rsidRPr="005D5B8F" w:rsidRDefault="00986E6B">
      <w:pPr>
        <w:pStyle w:val="Akapitzlist"/>
        <w:numPr>
          <w:ilvl w:val="0"/>
          <w:numId w:val="70"/>
        </w:numPr>
        <w:spacing w:line="360" w:lineRule="auto"/>
        <w:jc w:val="both"/>
        <w:rPr>
          <w:rFonts w:ascii="Times New Roman" w:hAnsi="Times New Roman" w:cs="Times New Roman"/>
        </w:rPr>
      </w:pPr>
      <w:r w:rsidRPr="005D5B8F">
        <w:rPr>
          <w:rFonts w:ascii="Times New Roman" w:hAnsi="Times New Roman" w:cs="Times New Roman"/>
        </w:rPr>
        <w:t>o znacznym stopniu niepełnosprawności albo</w:t>
      </w:r>
      <w:r>
        <w:rPr>
          <w:rFonts w:ascii="Times New Roman" w:hAnsi="Times New Roman" w:cs="Times New Roman"/>
        </w:rPr>
        <w:t>,</w:t>
      </w:r>
    </w:p>
    <w:p w14:paraId="2A638D00" w14:textId="77777777" w:rsidR="00986E6B" w:rsidRPr="005D5B8F" w:rsidRDefault="00986E6B">
      <w:pPr>
        <w:pStyle w:val="Akapitzlist"/>
        <w:numPr>
          <w:ilvl w:val="0"/>
          <w:numId w:val="70"/>
        </w:numPr>
        <w:spacing w:line="360" w:lineRule="auto"/>
        <w:jc w:val="both"/>
        <w:rPr>
          <w:rFonts w:ascii="Times New Roman" w:hAnsi="Times New Roman" w:cs="Times New Roman"/>
        </w:rPr>
      </w:pPr>
      <w:r w:rsidRPr="005D5B8F">
        <w:rPr>
          <w:rFonts w:ascii="Times New Roman" w:hAnsi="Times New Roman" w:cs="Times New Roman"/>
        </w:rPr>
        <w:t>o umiarkowanym stopniu niepełnosprawności albo</w:t>
      </w:r>
      <w:r>
        <w:rPr>
          <w:rFonts w:ascii="Times New Roman" w:hAnsi="Times New Roman" w:cs="Times New Roman"/>
        </w:rPr>
        <w:t>,</w:t>
      </w:r>
    </w:p>
    <w:p w14:paraId="48250F3E" w14:textId="77777777" w:rsidR="00986E6B" w:rsidRDefault="00986E6B">
      <w:pPr>
        <w:pStyle w:val="Akapitzlist"/>
        <w:numPr>
          <w:ilvl w:val="0"/>
          <w:numId w:val="70"/>
        </w:numPr>
        <w:spacing w:after="0" w:line="360" w:lineRule="auto"/>
        <w:jc w:val="both"/>
        <w:rPr>
          <w:rFonts w:ascii="Times New Roman" w:hAnsi="Times New Roman" w:cs="Times New Roman"/>
        </w:rPr>
      </w:pPr>
      <w:r w:rsidRPr="005D5B8F">
        <w:rPr>
          <w:rFonts w:ascii="Times New Roman" w:hAnsi="Times New Roman" w:cs="Times New Roman"/>
        </w:rPr>
        <w:lastRenderedPageBreak/>
        <w:t>traktowane na równi z orzeczeniami wymienionymi w lit. a i b, zgodnie z art. 5 i art. 62 ustawy z dnia 27 sierpnia 1997 r. o rehabilitacji zawodowej i społecznej oraz zatrudnianiu osób niepełnosprawnych.</w:t>
      </w:r>
    </w:p>
    <w:p w14:paraId="50C699FC" w14:textId="77777777" w:rsidR="00986E6B" w:rsidRPr="00295053" w:rsidRDefault="00986E6B" w:rsidP="00986E6B">
      <w:pPr>
        <w:spacing w:after="0" w:line="360" w:lineRule="auto"/>
        <w:ind w:firstLine="708"/>
        <w:jc w:val="both"/>
        <w:rPr>
          <w:rFonts w:ascii="Times New Roman" w:hAnsi="Times New Roman" w:cs="Times New Roman"/>
        </w:rPr>
      </w:pPr>
      <w:r w:rsidRPr="00295053">
        <w:rPr>
          <w:rFonts w:ascii="Times New Roman" w:hAnsi="Times New Roman" w:cs="Times New Roman"/>
        </w:rPr>
        <w:t xml:space="preserve">Usługi asystencji osobistej polegają na wspieraniu przez asystenta osoby </w:t>
      </w:r>
      <w:r>
        <w:rPr>
          <w:rFonts w:ascii="Times New Roman" w:hAnsi="Times New Roman" w:cs="Times New Roman"/>
        </w:rPr>
        <w:br/>
      </w:r>
      <w:r w:rsidRPr="00295053">
        <w:rPr>
          <w:rFonts w:ascii="Times New Roman" w:hAnsi="Times New Roman" w:cs="Times New Roman"/>
        </w:rPr>
        <w:t>z niepełnosprawnością w różnych sferach życia, w tym:</w:t>
      </w:r>
    </w:p>
    <w:p w14:paraId="6E0E37EE" w14:textId="77777777" w:rsidR="00986E6B" w:rsidRPr="00295053" w:rsidRDefault="00986E6B">
      <w:pPr>
        <w:pStyle w:val="Akapitzlist"/>
        <w:numPr>
          <w:ilvl w:val="0"/>
          <w:numId w:val="71"/>
        </w:numPr>
        <w:spacing w:line="360" w:lineRule="auto"/>
        <w:jc w:val="both"/>
        <w:rPr>
          <w:rFonts w:ascii="Times New Roman" w:hAnsi="Times New Roman" w:cs="Times New Roman"/>
        </w:rPr>
      </w:pPr>
      <w:r w:rsidRPr="00295053">
        <w:rPr>
          <w:rFonts w:ascii="Times New Roman" w:hAnsi="Times New Roman" w:cs="Times New Roman"/>
        </w:rPr>
        <w:t>wsparcia uczestnika w czynnościach samoobsługowych, w tym utrzymaniu higieny osobistej</w:t>
      </w:r>
      <w:r>
        <w:rPr>
          <w:rFonts w:ascii="Times New Roman" w:hAnsi="Times New Roman" w:cs="Times New Roman"/>
        </w:rPr>
        <w:t>,</w:t>
      </w:r>
    </w:p>
    <w:p w14:paraId="32848811" w14:textId="77777777" w:rsidR="00986E6B" w:rsidRPr="00295053" w:rsidRDefault="00986E6B">
      <w:pPr>
        <w:pStyle w:val="Akapitzlist"/>
        <w:numPr>
          <w:ilvl w:val="0"/>
          <w:numId w:val="71"/>
        </w:numPr>
        <w:spacing w:line="360" w:lineRule="auto"/>
        <w:jc w:val="both"/>
        <w:rPr>
          <w:rFonts w:ascii="Times New Roman" w:hAnsi="Times New Roman" w:cs="Times New Roman"/>
        </w:rPr>
      </w:pPr>
      <w:r w:rsidRPr="00295053">
        <w:rPr>
          <w:rFonts w:ascii="Times New Roman" w:hAnsi="Times New Roman" w:cs="Times New Roman"/>
        </w:rPr>
        <w:t xml:space="preserve">wsparcia uczestnika w prowadzeniu gospodarstwa domowego i wypełnianiu ról </w:t>
      </w:r>
      <w:r>
        <w:rPr>
          <w:rFonts w:ascii="Times New Roman" w:hAnsi="Times New Roman" w:cs="Times New Roman"/>
        </w:rPr>
        <w:br/>
      </w:r>
      <w:r w:rsidRPr="00295053">
        <w:rPr>
          <w:rFonts w:ascii="Times New Roman" w:hAnsi="Times New Roman" w:cs="Times New Roman"/>
        </w:rPr>
        <w:t>w rodzinie</w:t>
      </w:r>
      <w:r>
        <w:rPr>
          <w:rFonts w:ascii="Times New Roman" w:hAnsi="Times New Roman" w:cs="Times New Roman"/>
        </w:rPr>
        <w:t>,</w:t>
      </w:r>
    </w:p>
    <w:p w14:paraId="2164CF84" w14:textId="77777777" w:rsidR="00986E6B" w:rsidRPr="00295053" w:rsidRDefault="00986E6B">
      <w:pPr>
        <w:pStyle w:val="Akapitzlist"/>
        <w:numPr>
          <w:ilvl w:val="0"/>
          <w:numId w:val="71"/>
        </w:numPr>
        <w:spacing w:line="360" w:lineRule="auto"/>
        <w:jc w:val="both"/>
        <w:rPr>
          <w:rFonts w:ascii="Times New Roman" w:hAnsi="Times New Roman" w:cs="Times New Roman"/>
        </w:rPr>
      </w:pPr>
      <w:r w:rsidRPr="00295053">
        <w:rPr>
          <w:rFonts w:ascii="Times New Roman" w:hAnsi="Times New Roman" w:cs="Times New Roman"/>
        </w:rPr>
        <w:t>wsparcia uczestnika w przemieszczaniu się poza miejscem zamieszkania</w:t>
      </w:r>
      <w:r>
        <w:rPr>
          <w:rFonts w:ascii="Times New Roman" w:hAnsi="Times New Roman" w:cs="Times New Roman"/>
        </w:rPr>
        <w:t>,</w:t>
      </w:r>
    </w:p>
    <w:p w14:paraId="3379BE8A" w14:textId="77777777" w:rsidR="00986E6B" w:rsidRDefault="00986E6B">
      <w:pPr>
        <w:pStyle w:val="Akapitzlist"/>
        <w:numPr>
          <w:ilvl w:val="0"/>
          <w:numId w:val="71"/>
        </w:numPr>
        <w:spacing w:after="0" w:line="360" w:lineRule="auto"/>
        <w:jc w:val="both"/>
        <w:rPr>
          <w:rFonts w:ascii="Times New Roman" w:hAnsi="Times New Roman" w:cs="Times New Roman"/>
        </w:rPr>
      </w:pPr>
      <w:r w:rsidRPr="00295053">
        <w:rPr>
          <w:rFonts w:ascii="Times New Roman" w:hAnsi="Times New Roman" w:cs="Times New Roman"/>
        </w:rPr>
        <w:t xml:space="preserve">wsparcia uczestnika w podejmowaniu aktywności życiowej i komunikowaniu się </w:t>
      </w:r>
      <w:r>
        <w:rPr>
          <w:rFonts w:ascii="Times New Roman" w:hAnsi="Times New Roman" w:cs="Times New Roman"/>
        </w:rPr>
        <w:br/>
      </w:r>
      <w:r w:rsidRPr="00295053">
        <w:rPr>
          <w:rFonts w:ascii="Times New Roman" w:hAnsi="Times New Roman" w:cs="Times New Roman"/>
        </w:rPr>
        <w:t>z otoczeniem.</w:t>
      </w:r>
    </w:p>
    <w:p w14:paraId="2ED263DC" w14:textId="6A189AFE" w:rsidR="00986E6B" w:rsidRDefault="00032458" w:rsidP="006C3702">
      <w:pPr>
        <w:spacing w:after="0" w:line="360" w:lineRule="auto"/>
        <w:ind w:firstLine="70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MGOPS</w:t>
      </w:r>
      <w:r w:rsidR="006C3702">
        <w:rPr>
          <w:rFonts w:ascii="Times New Roman" w:eastAsia="Calibri" w:hAnsi="Times New Roman" w:cs="Times New Roman"/>
          <w:kern w:val="0"/>
          <w14:ligatures w14:val="none"/>
        </w:rPr>
        <w:t xml:space="preserve"> w Jadowie po raz kolejny przystąpił do Programu ,,Asystent osobisty osoby </w:t>
      </w:r>
      <w:r w:rsidR="00EA7A74">
        <w:rPr>
          <w:rFonts w:ascii="Times New Roman" w:eastAsia="Calibri" w:hAnsi="Times New Roman" w:cs="Times New Roman"/>
          <w:kern w:val="0"/>
          <w14:ligatures w14:val="none"/>
        </w:rPr>
        <w:br/>
      </w:r>
      <w:r w:rsidR="006C3702">
        <w:rPr>
          <w:rFonts w:ascii="Times New Roman" w:eastAsia="Calibri" w:hAnsi="Times New Roman" w:cs="Times New Roman"/>
          <w:kern w:val="0"/>
          <w14:ligatures w14:val="none"/>
        </w:rPr>
        <w:t>z niepełnosprawnością” – edycja 2026</w:t>
      </w:r>
      <w:r w:rsidR="00D15F63">
        <w:rPr>
          <w:rFonts w:ascii="Times New Roman" w:eastAsia="Calibri" w:hAnsi="Times New Roman" w:cs="Times New Roman"/>
          <w:kern w:val="0"/>
          <w14:ligatures w14:val="none"/>
        </w:rPr>
        <w:t xml:space="preserve">. W raporcie o stanie gminy za 2024 r. z usług asystenta skorzystało łącznie 10 osób, gdzie były to osoby z orzeczeniem o znacznym stopniu niepełnosprawności, umiarkowanym stopniu niepełnosprawności, w tym </w:t>
      </w:r>
      <w:r w:rsidR="00740F34">
        <w:rPr>
          <w:rFonts w:ascii="Times New Roman" w:eastAsia="Calibri" w:hAnsi="Times New Roman" w:cs="Times New Roman"/>
          <w:kern w:val="0"/>
          <w14:ligatures w14:val="none"/>
        </w:rPr>
        <w:br/>
      </w:r>
      <w:r w:rsidR="00D15F63">
        <w:rPr>
          <w:rFonts w:ascii="Times New Roman" w:eastAsia="Calibri" w:hAnsi="Times New Roman" w:cs="Times New Roman"/>
          <w:kern w:val="0"/>
          <w14:ligatures w14:val="none"/>
        </w:rPr>
        <w:t>z</w:t>
      </w:r>
      <w:r w:rsidR="00EA7A74">
        <w:rPr>
          <w:rFonts w:ascii="Times New Roman" w:eastAsia="Calibri" w:hAnsi="Times New Roman" w:cs="Times New Roman"/>
          <w:kern w:val="0"/>
          <w14:ligatures w14:val="none"/>
        </w:rPr>
        <w:t xml:space="preserve"> </w:t>
      </w:r>
      <w:r w:rsidR="00D15F63">
        <w:rPr>
          <w:rFonts w:ascii="Times New Roman" w:eastAsia="Calibri" w:hAnsi="Times New Roman" w:cs="Times New Roman"/>
          <w:kern w:val="0"/>
          <w14:ligatures w14:val="none"/>
        </w:rPr>
        <w:t>niepełnosprawnościami sprzężonymi.</w:t>
      </w:r>
    </w:p>
    <w:p w14:paraId="2774F3BD" w14:textId="77777777" w:rsidR="00DE4788" w:rsidRDefault="00DE4788" w:rsidP="00DE4788">
      <w:pPr>
        <w:spacing w:after="0" w:line="360" w:lineRule="auto"/>
        <w:ind w:firstLine="708"/>
        <w:jc w:val="both"/>
        <w:rPr>
          <w:rFonts w:ascii="Times New Roman" w:hAnsi="Times New Roman" w:cs="Times New Roman"/>
        </w:rPr>
      </w:pPr>
      <w:r w:rsidRPr="00FA663B">
        <w:rPr>
          <w:rFonts w:ascii="Times New Roman" w:hAnsi="Times New Roman" w:cs="Times New Roman"/>
        </w:rPr>
        <w:t>Opierając się na założeniach ustawy z 9 czerwca 2011 r. o wspieraniu rodziny i systemie pieczy zastępczej (Dz.U. z 2017 r. poz. 697)</w:t>
      </w:r>
      <w:r>
        <w:rPr>
          <w:rFonts w:ascii="Times New Roman" w:hAnsi="Times New Roman" w:cs="Times New Roman"/>
        </w:rPr>
        <w:t>,</w:t>
      </w:r>
      <w:r w:rsidRPr="00FA663B">
        <w:rPr>
          <w:rFonts w:ascii="Times New Roman" w:hAnsi="Times New Roman" w:cs="Times New Roman"/>
        </w:rPr>
        <w:t xml:space="preserve"> która zaleca zaangażowanie asystenta rodziny, </w:t>
      </w:r>
      <w:r>
        <w:rPr>
          <w:rFonts w:ascii="Times New Roman" w:hAnsi="Times New Roman" w:cs="Times New Roman"/>
        </w:rPr>
        <w:br/>
      </w:r>
      <w:r w:rsidRPr="00FA663B">
        <w:rPr>
          <w:rFonts w:ascii="Times New Roman" w:hAnsi="Times New Roman" w:cs="Times New Roman"/>
        </w:rPr>
        <w:t>o którym stanowi art. 11 ust. 3 i art. 12 ustawy. Istotne jest, iż rola asystenta rodziny zaczyna się już na etapie profilaktyki i polega na aktywnym wspieraniu rodziny. Zadaniem asystenta jest całościowe wspieranie rodzin wychowujących dzieci, zagrożonych różnymi dysfunkcjami. Asystent reaguje na sygnały wskazujące na powstanie w</w:t>
      </w:r>
      <w:r>
        <w:rPr>
          <w:rFonts w:ascii="Times New Roman" w:hAnsi="Times New Roman" w:cs="Times New Roman"/>
        </w:rPr>
        <w:t xml:space="preserve"> </w:t>
      </w:r>
      <w:r w:rsidRPr="00FA663B">
        <w:rPr>
          <w:rFonts w:ascii="Times New Roman" w:hAnsi="Times New Roman" w:cs="Times New Roman"/>
        </w:rPr>
        <w:t xml:space="preserve">rodzinie problemów związanych z jej prawidłowym funkcjonowaniem. Celem pracy asystenta będzie osiągnięcie przez rodzinę podstawowego poziomu stabilności życiowej, która umożliwi jej wychowanie dzieci. Jego głównym zadaniem jest niedopuszczenie do oddzielenia dzieci od rodziny. W przypadku niemożności zapewnienia opieki i wychowania dziecka przez rodzinę, powiat organizuje pieczę zastępczą w formie rodzinnej i instytucjonalnej. Do zadań gminy w myśl ustawy o wspieraniu rodziny i systemie pieczy zastępczej należy ponoszenie częściowych wydatków związanych </w:t>
      </w:r>
      <w:r>
        <w:rPr>
          <w:rFonts w:ascii="Times New Roman" w:hAnsi="Times New Roman" w:cs="Times New Roman"/>
        </w:rPr>
        <w:br/>
      </w:r>
      <w:r w:rsidRPr="00FA663B">
        <w:rPr>
          <w:rFonts w:ascii="Times New Roman" w:hAnsi="Times New Roman" w:cs="Times New Roman"/>
        </w:rPr>
        <w:t>z pobytem dziecka w wyżej wskazanych formach pieczy zastępczej.</w:t>
      </w:r>
      <w:r>
        <w:rPr>
          <w:rFonts w:ascii="Times New Roman" w:hAnsi="Times New Roman" w:cs="Times New Roman"/>
        </w:rPr>
        <w:t xml:space="preserve"> </w:t>
      </w:r>
      <w:r w:rsidRPr="0012702B">
        <w:rPr>
          <w:rFonts w:ascii="Times New Roman" w:hAnsi="Times New Roman" w:cs="Times New Roman"/>
        </w:rPr>
        <w:t>Praca asystenta rodziny koncentruje się przede wszystkim na poszukiwaniu rozwiązań trudnej sytuacji życiowej rodzin, w których są dzieci oraz rodzin, których dzieci przebywają poza rodziną macierzystą. Głównym celem asystentury jest podniesienie umiejętności opiekuńczo</w:t>
      </w:r>
      <w:r>
        <w:rPr>
          <w:rFonts w:ascii="Times New Roman" w:hAnsi="Times New Roman" w:cs="Times New Roman"/>
        </w:rPr>
        <w:t>-</w:t>
      </w:r>
      <w:r w:rsidRPr="0012702B">
        <w:rPr>
          <w:rFonts w:ascii="Times New Roman" w:hAnsi="Times New Roman" w:cs="Times New Roman"/>
        </w:rPr>
        <w:t xml:space="preserve">wychowawczych rodziny, </w:t>
      </w:r>
      <w:r w:rsidRPr="0012702B">
        <w:rPr>
          <w:rFonts w:ascii="Times New Roman" w:hAnsi="Times New Roman" w:cs="Times New Roman"/>
        </w:rPr>
        <w:lastRenderedPageBreak/>
        <w:t>umiejętności prowadzenia gospodarstwa domowego</w:t>
      </w:r>
      <w:r>
        <w:rPr>
          <w:rFonts w:ascii="Times New Roman" w:hAnsi="Times New Roman" w:cs="Times New Roman"/>
        </w:rPr>
        <w:t xml:space="preserve"> czy </w:t>
      </w:r>
      <w:r w:rsidRPr="0012702B">
        <w:rPr>
          <w:rFonts w:ascii="Times New Roman" w:hAnsi="Times New Roman" w:cs="Times New Roman"/>
        </w:rPr>
        <w:t>radzenia sobie z problemami dnia codziennego.</w:t>
      </w:r>
    </w:p>
    <w:p w14:paraId="5DCD48F6" w14:textId="47C708BA" w:rsidR="00DE4788" w:rsidRDefault="00DE4788" w:rsidP="006C3702">
      <w:pPr>
        <w:spacing w:after="0" w:line="360" w:lineRule="auto"/>
        <w:ind w:firstLine="708"/>
        <w:jc w:val="both"/>
        <w:rPr>
          <w:rFonts w:ascii="Times New Roman" w:hAnsi="Times New Roman" w:cs="Times New Roman"/>
        </w:rPr>
      </w:pPr>
      <w:r>
        <w:rPr>
          <w:rFonts w:ascii="Times New Roman" w:hAnsi="Times New Roman" w:cs="Times New Roman"/>
        </w:rPr>
        <w:t xml:space="preserve">Usługi asystenta rodziny w gminie Jadów realizuje </w:t>
      </w:r>
      <w:r w:rsidR="00032458">
        <w:rPr>
          <w:rFonts w:ascii="Times New Roman" w:hAnsi="Times New Roman" w:cs="Times New Roman"/>
        </w:rPr>
        <w:t>MGOPS</w:t>
      </w:r>
      <w:r>
        <w:rPr>
          <w:rFonts w:ascii="Times New Roman" w:hAnsi="Times New Roman" w:cs="Times New Roman"/>
        </w:rPr>
        <w:t xml:space="preserve">, jako element strategii wsparcia rodzin dysfunkcyjnych w pełnieniu ról rodzicielskich i społecznych. Usługi przyznawane są po uprzednio zrealizowanym wywiadzie środowiskowym. </w:t>
      </w:r>
      <w:r w:rsidR="00032458">
        <w:rPr>
          <w:rFonts w:ascii="Times New Roman" w:hAnsi="Times New Roman" w:cs="Times New Roman"/>
        </w:rPr>
        <w:t>MGOPS</w:t>
      </w:r>
      <w:r>
        <w:rPr>
          <w:rFonts w:ascii="Times New Roman" w:hAnsi="Times New Roman" w:cs="Times New Roman"/>
        </w:rPr>
        <w:t xml:space="preserve"> monitoruje efekty poprzez raporty i kontrakty, integrując się z innymi programami jak np. wcześniej wspomniany ,,Asystent osobisty osoby niepełnosprawnej”. W 2024 r. z usług asystenta rodziny</w:t>
      </w:r>
      <w:r w:rsidR="005F5D8E">
        <w:rPr>
          <w:rFonts w:ascii="Times New Roman" w:hAnsi="Times New Roman" w:cs="Times New Roman"/>
        </w:rPr>
        <w:t>, który w tym celu został zatrudniony 1 asystent rodziny,</w:t>
      </w:r>
      <w:r>
        <w:rPr>
          <w:rFonts w:ascii="Times New Roman" w:hAnsi="Times New Roman" w:cs="Times New Roman"/>
        </w:rPr>
        <w:t xml:space="preserve"> skorzystało</w:t>
      </w:r>
      <w:r w:rsidR="00E17279">
        <w:rPr>
          <w:rFonts w:ascii="Times New Roman" w:hAnsi="Times New Roman" w:cs="Times New Roman"/>
        </w:rPr>
        <w:t xml:space="preserve"> </w:t>
      </w:r>
      <w:r w:rsidR="005F5D8E">
        <w:rPr>
          <w:rFonts w:ascii="Times New Roman" w:hAnsi="Times New Roman" w:cs="Times New Roman"/>
        </w:rPr>
        <w:t>14 rodzin. Kwota przeznaczona na realizację tego zadania wyniosła 67 224,58 zł.</w:t>
      </w:r>
    </w:p>
    <w:p w14:paraId="4960453A" w14:textId="77777777" w:rsidR="005F5D8E" w:rsidRDefault="005F5D8E" w:rsidP="005F5D8E">
      <w:pPr>
        <w:spacing w:after="0" w:line="360" w:lineRule="auto"/>
        <w:ind w:firstLine="708"/>
        <w:jc w:val="both"/>
        <w:rPr>
          <w:rFonts w:ascii="Times New Roman" w:eastAsia="Calibri" w:hAnsi="Times New Roman" w:cs="Times New Roman"/>
          <w:kern w:val="0"/>
          <w14:ligatures w14:val="none"/>
        </w:rPr>
      </w:pPr>
      <w:r w:rsidRPr="00F76625">
        <w:rPr>
          <w:rFonts w:ascii="Times New Roman" w:eastAsia="Calibri" w:hAnsi="Times New Roman" w:cs="Times New Roman"/>
          <w:kern w:val="0"/>
          <w14:ligatures w14:val="none"/>
        </w:rPr>
        <w:t xml:space="preserve">Osoby wymagające całodobowej opieki z powodu wieku, choroby lub niepełnosprawności, które nie są w stanie samodzielnie funkcjonować w codziennym życiu, </w:t>
      </w:r>
      <w:r w:rsidRPr="00F76625">
        <w:rPr>
          <w:rFonts w:ascii="Times New Roman" w:eastAsia="Calibri" w:hAnsi="Times New Roman" w:cs="Times New Roman"/>
          <w:kern w:val="0"/>
          <w14:ligatures w14:val="none"/>
        </w:rPr>
        <w:br/>
        <w:t xml:space="preserve">a którym nie można zapewnić odpowiedniego wsparcia w formie usług opiekuńczych, mają prawo do umieszczenia w domu pomocy społecznej (DPS). Decyzja o skierowaniu do DPS-u podejmowana jest na podstawie indywidualnej oceny sytuacji życiowej i zdrowotnej danej osoby, zgodnie z przepisami ustawy o pomocy społecznej z dnia 12 marca 2004 </w:t>
      </w:r>
      <w:r>
        <w:rPr>
          <w:rFonts w:ascii="Times New Roman" w:eastAsia="Calibri" w:hAnsi="Times New Roman" w:cs="Times New Roman"/>
          <w:kern w:val="0"/>
          <w14:ligatures w14:val="none"/>
        </w:rPr>
        <w:t>r.</w:t>
      </w:r>
      <w:r w:rsidRPr="00F76625">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br/>
      </w:r>
      <w:r w:rsidRPr="00F76625">
        <w:rPr>
          <w:rFonts w:ascii="Times New Roman" w:eastAsia="Calibri" w:hAnsi="Times New Roman" w:cs="Times New Roman"/>
          <w:kern w:val="0"/>
          <w14:ligatures w14:val="none"/>
        </w:rPr>
        <w:t>w szczególności art. 54 i 55. Odpłatność za pobyt w domu pomocy społecznej ustalana jest zgodnie z art. 61 wspomnianej ustawy. W pierwszej kolejności koszt pobytu ponosi mieszkaniec DPS-u, który zobowiązany jest do pokrycia opłaty w wysokości do 70% swojego dochodu. Jeżeli kwota ta nie pokrywa pełnego kosztu utrzymania, pozostałą część mogą uzupełnić osoby zobowiązane do alimentacji, takie jak małżonek, zstępni (dzieci, wnuki) oraz wstępni (rodzice, dziadkowie), zgodnie z art. 64 ustawy.</w:t>
      </w:r>
      <w:r>
        <w:rPr>
          <w:rFonts w:ascii="Times New Roman" w:eastAsia="Calibri" w:hAnsi="Times New Roman" w:cs="Times New Roman"/>
          <w:kern w:val="0"/>
          <w14:ligatures w14:val="none"/>
        </w:rPr>
        <w:t xml:space="preserve"> Mieszkańcy wymagający całodobowej opieki są kierowani do domów pomocy społecznej czyli DPS. </w:t>
      </w:r>
    </w:p>
    <w:p w14:paraId="7D0BD110" w14:textId="3B84C152" w:rsidR="005F5D8E" w:rsidRDefault="007F0936" w:rsidP="006C3702">
      <w:pPr>
        <w:spacing w:after="0" w:line="360" w:lineRule="auto"/>
        <w:ind w:firstLine="708"/>
        <w:jc w:val="both"/>
        <w:rPr>
          <w:rFonts w:ascii="Times New Roman" w:hAnsi="Times New Roman" w:cs="Times New Roman"/>
        </w:rPr>
      </w:pPr>
      <w:r>
        <w:rPr>
          <w:rFonts w:ascii="Times New Roman" w:hAnsi="Times New Roman" w:cs="Times New Roman"/>
        </w:rPr>
        <w:t xml:space="preserve">W chwili obecnej na terenie gminy Jadów nie funkcjonuje Dom Pomocy Społecznej. </w:t>
      </w:r>
      <w:r w:rsidR="00EA7A74">
        <w:rPr>
          <w:rFonts w:ascii="Times New Roman" w:hAnsi="Times New Roman" w:cs="Times New Roman"/>
        </w:rPr>
        <w:t>Wszelkiego rodzaju p</w:t>
      </w:r>
      <w:r>
        <w:rPr>
          <w:rFonts w:ascii="Times New Roman" w:hAnsi="Times New Roman" w:cs="Times New Roman"/>
        </w:rPr>
        <w:t xml:space="preserve">otrzeby w tym zakresie zaspokajane są poprzez kierowanie mieszkańców do placówek zlokalizowanych poza gminą, przy udziale </w:t>
      </w:r>
      <w:r w:rsidR="00032458">
        <w:rPr>
          <w:rFonts w:ascii="Times New Roman" w:hAnsi="Times New Roman" w:cs="Times New Roman"/>
        </w:rPr>
        <w:t>MGOPS</w:t>
      </w:r>
      <w:r>
        <w:rPr>
          <w:rFonts w:ascii="Times New Roman" w:hAnsi="Times New Roman" w:cs="Times New Roman"/>
        </w:rPr>
        <w:t>.</w:t>
      </w:r>
    </w:p>
    <w:p w14:paraId="6CE3C745" w14:textId="2BCA616C" w:rsidR="007F0936" w:rsidRDefault="007F0936" w:rsidP="007F0936">
      <w:pPr>
        <w:spacing w:after="0" w:line="360" w:lineRule="auto"/>
        <w:ind w:firstLine="708"/>
        <w:jc w:val="both"/>
        <w:rPr>
          <w:rFonts w:ascii="Times New Roman" w:eastAsia="Calibri" w:hAnsi="Times New Roman" w:cs="Times New Roman"/>
          <w:kern w:val="0"/>
          <w14:ligatures w14:val="none"/>
        </w:rPr>
      </w:pPr>
      <w:r w:rsidRPr="00DD68F3">
        <w:rPr>
          <w:rFonts w:ascii="Times New Roman" w:eastAsia="Calibri" w:hAnsi="Times New Roman" w:cs="Times New Roman"/>
          <w:kern w:val="0"/>
          <w14:ligatures w14:val="none"/>
        </w:rPr>
        <w:t xml:space="preserve">Gmina </w:t>
      </w:r>
      <w:r>
        <w:rPr>
          <w:rFonts w:ascii="Times New Roman" w:eastAsia="Calibri" w:hAnsi="Times New Roman" w:cs="Times New Roman"/>
          <w:kern w:val="0"/>
          <w14:ligatures w14:val="none"/>
        </w:rPr>
        <w:t>Jadów</w:t>
      </w:r>
      <w:r w:rsidRPr="001377AA">
        <w:rPr>
          <w:rFonts w:ascii="Times New Roman" w:eastAsia="Calibri" w:hAnsi="Times New Roman" w:cs="Times New Roman"/>
          <w:kern w:val="0"/>
          <w14:ligatures w14:val="none"/>
        </w:rPr>
        <w:t xml:space="preserve"> </w:t>
      </w:r>
      <w:r w:rsidR="00EA7A74">
        <w:rPr>
          <w:rFonts w:ascii="Times New Roman" w:eastAsia="Calibri" w:hAnsi="Times New Roman" w:cs="Times New Roman"/>
          <w:kern w:val="0"/>
          <w14:ligatures w14:val="none"/>
        </w:rPr>
        <w:t xml:space="preserve">w ostatnim roku </w:t>
      </w:r>
      <w:r w:rsidRPr="001377AA">
        <w:rPr>
          <w:rFonts w:ascii="Times New Roman" w:eastAsia="Calibri" w:hAnsi="Times New Roman" w:cs="Times New Roman"/>
          <w:kern w:val="0"/>
          <w14:ligatures w14:val="none"/>
        </w:rPr>
        <w:t xml:space="preserve">realizowała i podjęła kroki do dalszej realizacji </w:t>
      </w:r>
      <w:r w:rsidRPr="00DD68F3">
        <w:rPr>
          <w:rFonts w:ascii="Times New Roman" w:eastAsia="Calibri" w:hAnsi="Times New Roman" w:cs="Times New Roman"/>
          <w:kern w:val="0"/>
          <w14:ligatures w14:val="none"/>
        </w:rPr>
        <w:t>Program</w:t>
      </w:r>
      <w:r>
        <w:rPr>
          <w:rFonts w:ascii="Times New Roman" w:eastAsia="Calibri" w:hAnsi="Times New Roman" w:cs="Times New Roman"/>
          <w:kern w:val="0"/>
          <w14:ligatures w14:val="none"/>
        </w:rPr>
        <w:t>u</w:t>
      </w:r>
      <w:r w:rsidRPr="00DD68F3">
        <w:rPr>
          <w:rFonts w:ascii="Times New Roman" w:eastAsia="Calibri" w:hAnsi="Times New Roman" w:cs="Times New Roman"/>
          <w:kern w:val="0"/>
          <w14:ligatures w14:val="none"/>
        </w:rPr>
        <w:t xml:space="preserve"> „Opieka wytchnieni</w:t>
      </w:r>
      <w:r>
        <w:rPr>
          <w:rFonts w:ascii="Times New Roman" w:eastAsia="Calibri" w:hAnsi="Times New Roman" w:cs="Times New Roman"/>
          <w:kern w:val="0"/>
          <w14:ligatures w14:val="none"/>
        </w:rPr>
        <w:t>owa</w:t>
      </w:r>
      <w:r w:rsidRPr="00DD68F3">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P</w:t>
      </w:r>
      <w:r w:rsidRPr="001B539A">
        <w:rPr>
          <w:rFonts w:ascii="Times New Roman" w:eastAsia="Calibri" w:hAnsi="Times New Roman" w:cs="Times New Roman"/>
          <w:kern w:val="0"/>
          <w14:ligatures w14:val="none"/>
        </w:rPr>
        <w:t>rogram</w:t>
      </w:r>
      <w:r w:rsidRPr="00CD0817">
        <w:rPr>
          <w:rFonts w:ascii="Times New Roman" w:eastAsia="Calibri" w:hAnsi="Times New Roman" w:cs="Times New Roman"/>
          <w:kern w:val="0"/>
          <w14:ligatures w14:val="none"/>
        </w:rPr>
        <w:t xml:space="preserve"> skierowany </w:t>
      </w:r>
      <w:r>
        <w:rPr>
          <w:rFonts w:ascii="Times New Roman" w:eastAsia="Calibri" w:hAnsi="Times New Roman" w:cs="Times New Roman"/>
          <w:kern w:val="0"/>
          <w14:ligatures w14:val="none"/>
        </w:rPr>
        <w:t xml:space="preserve">jest </w:t>
      </w:r>
      <w:r w:rsidRPr="00CD0817">
        <w:rPr>
          <w:rFonts w:ascii="Times New Roman" w:eastAsia="Calibri" w:hAnsi="Times New Roman" w:cs="Times New Roman"/>
          <w:kern w:val="0"/>
          <w14:ligatures w14:val="none"/>
        </w:rPr>
        <w:t xml:space="preserve">do opiekunów osób </w:t>
      </w:r>
      <w:r w:rsidR="00EA7A74">
        <w:rPr>
          <w:rFonts w:ascii="Times New Roman" w:eastAsia="Calibri" w:hAnsi="Times New Roman" w:cs="Times New Roman"/>
          <w:kern w:val="0"/>
          <w14:ligatures w14:val="none"/>
        </w:rPr>
        <w:br/>
      </w:r>
      <w:r w:rsidRPr="00CD0817">
        <w:rPr>
          <w:rFonts w:ascii="Times New Roman" w:eastAsia="Calibri" w:hAnsi="Times New Roman" w:cs="Times New Roman"/>
          <w:kern w:val="0"/>
          <w14:ligatures w14:val="none"/>
        </w:rPr>
        <w:t xml:space="preserve">z niepełnosprawnościami, umożliwiający czasowe przejęcie obowiązków opiekuńczych </w:t>
      </w:r>
      <w:r w:rsidR="00EA7A74">
        <w:rPr>
          <w:rFonts w:ascii="Times New Roman" w:eastAsia="Calibri" w:hAnsi="Times New Roman" w:cs="Times New Roman"/>
          <w:kern w:val="0"/>
          <w14:ligatures w14:val="none"/>
        </w:rPr>
        <w:br/>
      </w:r>
      <w:r w:rsidRPr="00CD0817">
        <w:rPr>
          <w:rFonts w:ascii="Times New Roman" w:eastAsia="Calibri" w:hAnsi="Times New Roman" w:cs="Times New Roman"/>
          <w:kern w:val="0"/>
          <w14:ligatures w14:val="none"/>
        </w:rPr>
        <w:t xml:space="preserve">i odciążenie rodzin </w:t>
      </w:r>
      <w:r w:rsidRPr="001377AA">
        <w:rPr>
          <w:rFonts w:ascii="Times New Roman" w:eastAsia="Calibri" w:hAnsi="Times New Roman" w:cs="Times New Roman"/>
          <w:kern w:val="0"/>
          <w14:ligatures w14:val="none"/>
        </w:rPr>
        <w:t xml:space="preserve">poprzez zapewnienie opieki, </w:t>
      </w:r>
      <w:r w:rsidRPr="00CD0817">
        <w:rPr>
          <w:rFonts w:ascii="Times New Roman" w:eastAsia="Calibri" w:hAnsi="Times New Roman" w:cs="Times New Roman"/>
          <w:kern w:val="0"/>
          <w14:ligatures w14:val="none"/>
        </w:rPr>
        <w:t>pobyt dzienny lub całodobowy w placówkach</w:t>
      </w:r>
      <w:r>
        <w:rPr>
          <w:rFonts w:ascii="Times New Roman" w:eastAsia="Calibri" w:hAnsi="Times New Roman" w:cs="Times New Roman"/>
          <w:kern w:val="0"/>
          <w14:ligatures w14:val="none"/>
        </w:rPr>
        <w:t>. Programy</w:t>
      </w:r>
      <w:r w:rsidRPr="00CD0817">
        <w:rPr>
          <w:rFonts w:ascii="Times New Roman" w:eastAsia="Calibri" w:hAnsi="Times New Roman" w:cs="Times New Roman"/>
          <w:kern w:val="0"/>
          <w14:ligatures w14:val="none"/>
        </w:rPr>
        <w:t xml:space="preserve"> wsparcia umożliwiają ponadto korzystanie ze świadczeń zdrowotnych, usług wspomagających czy pomocy psychologicznej w zależności od potrzeb mieszkańców.</w:t>
      </w:r>
      <w:r>
        <w:rPr>
          <w:rFonts w:ascii="Times New Roman" w:eastAsia="Calibri" w:hAnsi="Times New Roman" w:cs="Times New Roman"/>
          <w:kern w:val="0"/>
          <w14:ligatures w14:val="none"/>
        </w:rPr>
        <w:tab/>
      </w:r>
      <w:r w:rsidRPr="00CD0817">
        <w:rPr>
          <w:rFonts w:ascii="Times New Roman" w:eastAsia="Calibri" w:hAnsi="Times New Roman" w:cs="Times New Roman"/>
          <w:kern w:val="0"/>
          <w14:ligatures w14:val="none"/>
        </w:rPr>
        <w:t xml:space="preserve">Świadczenie usług odbywa się na podstawie decyzji administracyjnej, wydawanej po przeprowadzeniu wywiadu środowiskowego oraz oceny indywidualnej sytuacji życiowej </w:t>
      </w:r>
      <w:r w:rsidR="00EA7A74">
        <w:rPr>
          <w:rFonts w:ascii="Times New Roman" w:eastAsia="Calibri" w:hAnsi="Times New Roman" w:cs="Times New Roman"/>
          <w:kern w:val="0"/>
          <w14:ligatures w14:val="none"/>
        </w:rPr>
        <w:br/>
      </w:r>
      <w:r w:rsidRPr="00CD0817">
        <w:rPr>
          <w:rFonts w:ascii="Times New Roman" w:eastAsia="Calibri" w:hAnsi="Times New Roman" w:cs="Times New Roman"/>
          <w:kern w:val="0"/>
          <w14:ligatures w14:val="none"/>
        </w:rPr>
        <w:lastRenderedPageBreak/>
        <w:t>i zdrowotnej osoby zainteresowanej. Wysokość odpłatności za usługi uzależniona jest od dochodu osoby lub rodziny, zgodnie z zasadami określonymi w uchwale</w:t>
      </w:r>
      <w:r>
        <w:rPr>
          <w:rFonts w:ascii="Times New Roman" w:eastAsia="Calibri" w:hAnsi="Times New Roman" w:cs="Times New Roman"/>
          <w:kern w:val="0"/>
          <w14:ligatures w14:val="none"/>
        </w:rPr>
        <w:t xml:space="preserve"> Rady </w:t>
      </w:r>
      <w:r w:rsidR="00EA7A74">
        <w:rPr>
          <w:rFonts w:ascii="Times New Roman" w:eastAsia="Calibri" w:hAnsi="Times New Roman" w:cs="Times New Roman"/>
          <w:kern w:val="0"/>
          <w14:ligatures w14:val="none"/>
        </w:rPr>
        <w:t>Miasta i Gminy</w:t>
      </w:r>
      <w:r>
        <w:rPr>
          <w:rFonts w:ascii="Times New Roman" w:eastAsia="Calibri" w:hAnsi="Times New Roman" w:cs="Times New Roman"/>
          <w:kern w:val="0"/>
          <w14:ligatures w14:val="none"/>
        </w:rPr>
        <w:t>.</w:t>
      </w:r>
    </w:p>
    <w:p w14:paraId="79608352" w14:textId="77777777" w:rsidR="007F0936" w:rsidRPr="00B81FD7" w:rsidRDefault="007F0936" w:rsidP="007F0936">
      <w:pPr>
        <w:spacing w:after="0" w:line="360" w:lineRule="auto"/>
        <w:ind w:firstLine="70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Program adresowany jest do:</w:t>
      </w:r>
    </w:p>
    <w:p w14:paraId="069AD84E" w14:textId="77777777" w:rsidR="007F0936" w:rsidRPr="00B81FD7" w:rsidRDefault="007F0936">
      <w:pPr>
        <w:pStyle w:val="Akapitzlist"/>
        <w:numPr>
          <w:ilvl w:val="0"/>
          <w:numId w:val="72"/>
        </w:numPr>
        <w:spacing w:after="0" w:line="360" w:lineRule="auto"/>
        <w:jc w:val="both"/>
        <w:rPr>
          <w:rFonts w:ascii="Times New Roman" w:eastAsia="Calibri" w:hAnsi="Times New Roman" w:cs="Times New Roman"/>
          <w:kern w:val="0"/>
          <w14:ligatures w14:val="none"/>
        </w:rPr>
      </w:pPr>
      <w:r w:rsidRPr="00B81FD7">
        <w:rPr>
          <w:rFonts w:ascii="Times New Roman" w:eastAsia="Calibri" w:hAnsi="Times New Roman" w:cs="Times New Roman"/>
          <w:kern w:val="0"/>
          <w14:ligatures w14:val="none"/>
        </w:rPr>
        <w:t>do członków rodzin/</w:t>
      </w:r>
      <w:r>
        <w:rPr>
          <w:rFonts w:ascii="Times New Roman" w:eastAsia="Calibri" w:hAnsi="Times New Roman" w:cs="Times New Roman"/>
          <w:kern w:val="0"/>
          <w14:ligatures w14:val="none"/>
        </w:rPr>
        <w:t xml:space="preserve"> </w:t>
      </w:r>
      <w:r w:rsidRPr="00B81FD7">
        <w:rPr>
          <w:rFonts w:ascii="Times New Roman" w:eastAsia="Calibri" w:hAnsi="Times New Roman" w:cs="Times New Roman"/>
          <w:kern w:val="0"/>
          <w14:ligatures w14:val="none"/>
        </w:rPr>
        <w:t xml:space="preserve">opiekunów dzieci do 16 </w:t>
      </w:r>
      <w:r>
        <w:rPr>
          <w:rFonts w:ascii="Times New Roman" w:eastAsia="Calibri" w:hAnsi="Times New Roman" w:cs="Times New Roman"/>
          <w:kern w:val="0"/>
          <w14:ligatures w14:val="none"/>
        </w:rPr>
        <w:t>r.ż.</w:t>
      </w:r>
      <w:r w:rsidRPr="00B81FD7">
        <w:rPr>
          <w:rFonts w:ascii="Times New Roman" w:eastAsia="Calibri" w:hAnsi="Times New Roman" w:cs="Times New Roman"/>
          <w:kern w:val="0"/>
          <w14:ligatures w14:val="none"/>
        </w:rPr>
        <w:t xml:space="preserve"> posiadających aktualne orzeczenie </w:t>
      </w:r>
      <w:r>
        <w:rPr>
          <w:rFonts w:ascii="Times New Roman" w:eastAsia="Calibri" w:hAnsi="Times New Roman" w:cs="Times New Roman"/>
          <w:kern w:val="0"/>
          <w14:ligatures w14:val="none"/>
        </w:rPr>
        <w:br/>
      </w:r>
      <w:r w:rsidRPr="00B81FD7">
        <w:rPr>
          <w:rFonts w:ascii="Times New Roman" w:eastAsia="Calibri" w:hAnsi="Times New Roman" w:cs="Times New Roman"/>
          <w:kern w:val="0"/>
          <w14:ligatures w14:val="none"/>
        </w:rPr>
        <w:t>o niepełnosprawności, </w:t>
      </w:r>
    </w:p>
    <w:p w14:paraId="7D68D105" w14:textId="77777777" w:rsidR="007F0936" w:rsidRPr="00CD0817" w:rsidRDefault="007F0936">
      <w:pPr>
        <w:pStyle w:val="Akapitzlist"/>
        <w:numPr>
          <w:ilvl w:val="0"/>
          <w:numId w:val="72"/>
        </w:numPr>
        <w:spacing w:before="120" w:after="0" w:line="360" w:lineRule="auto"/>
        <w:jc w:val="both"/>
        <w:rPr>
          <w:rFonts w:ascii="Times New Roman" w:eastAsia="Calibri" w:hAnsi="Times New Roman" w:cs="Times New Roman"/>
          <w:kern w:val="0"/>
          <w14:ligatures w14:val="none"/>
        </w:rPr>
      </w:pPr>
      <w:r w:rsidRPr="00B81FD7">
        <w:rPr>
          <w:rFonts w:ascii="Times New Roman" w:eastAsia="Calibri" w:hAnsi="Times New Roman" w:cs="Times New Roman"/>
          <w:kern w:val="0"/>
          <w14:ligatures w14:val="none"/>
        </w:rPr>
        <w:t>do członków rodzin/</w:t>
      </w:r>
      <w:r>
        <w:rPr>
          <w:rFonts w:ascii="Times New Roman" w:eastAsia="Calibri" w:hAnsi="Times New Roman" w:cs="Times New Roman"/>
          <w:kern w:val="0"/>
          <w14:ligatures w14:val="none"/>
        </w:rPr>
        <w:t xml:space="preserve"> </w:t>
      </w:r>
      <w:r w:rsidRPr="00B81FD7">
        <w:rPr>
          <w:rFonts w:ascii="Times New Roman" w:eastAsia="Calibri" w:hAnsi="Times New Roman" w:cs="Times New Roman"/>
          <w:kern w:val="0"/>
          <w14:ligatures w14:val="none"/>
        </w:rPr>
        <w:t xml:space="preserve">opiekunów osób niepełnosprawnych, posiadających orzeczenie </w:t>
      </w:r>
      <w:r w:rsidRPr="00B81FD7">
        <w:rPr>
          <w:rFonts w:ascii="Times New Roman" w:eastAsia="Calibri" w:hAnsi="Times New Roman" w:cs="Times New Roman"/>
          <w:kern w:val="0"/>
          <w14:ligatures w14:val="none"/>
        </w:rPr>
        <w:br/>
        <w:t>o znacznym stopniu niepełnosprawności albo orzeczenie równoważne (I grupa z ZUS, KRUS)</w:t>
      </w:r>
      <w:r>
        <w:rPr>
          <w:rFonts w:ascii="Times New Roman" w:eastAsia="Calibri" w:hAnsi="Times New Roman" w:cs="Times New Roman"/>
          <w:kern w:val="0"/>
          <w14:ligatures w14:val="none"/>
        </w:rPr>
        <w:t>,</w:t>
      </w:r>
    </w:p>
    <w:p w14:paraId="39279EDC" w14:textId="77777777" w:rsidR="007F0936" w:rsidRDefault="007F0936">
      <w:pPr>
        <w:pStyle w:val="Akapitzlist"/>
        <w:numPr>
          <w:ilvl w:val="0"/>
          <w:numId w:val="72"/>
        </w:numPr>
        <w:spacing w:before="120" w:after="0" w:line="360" w:lineRule="auto"/>
        <w:jc w:val="both"/>
        <w:rPr>
          <w:rFonts w:ascii="Times New Roman" w:eastAsia="Calibri" w:hAnsi="Times New Roman" w:cs="Times New Roman"/>
          <w:kern w:val="0"/>
          <w14:ligatures w14:val="none"/>
        </w:rPr>
      </w:pPr>
      <w:r w:rsidRPr="00B81FD7">
        <w:rPr>
          <w:rFonts w:ascii="Times New Roman" w:eastAsia="Calibri" w:hAnsi="Times New Roman" w:cs="Times New Roman"/>
          <w:kern w:val="0"/>
          <w14:ligatures w14:val="none"/>
        </w:rPr>
        <w:t>usługi opieki wytchnieni</w:t>
      </w:r>
      <w:r>
        <w:rPr>
          <w:rFonts w:ascii="Times New Roman" w:eastAsia="Calibri" w:hAnsi="Times New Roman" w:cs="Times New Roman"/>
          <w:kern w:val="0"/>
          <w14:ligatures w14:val="none"/>
        </w:rPr>
        <w:t>owej</w:t>
      </w:r>
      <w:r w:rsidRPr="00B81FD7">
        <w:rPr>
          <w:rFonts w:ascii="Times New Roman" w:eastAsia="Calibri" w:hAnsi="Times New Roman" w:cs="Times New Roman"/>
          <w:kern w:val="0"/>
          <w14:ligatures w14:val="none"/>
        </w:rPr>
        <w:t xml:space="preserve"> przysługują w przypadku zamieszkiwania członka rodziny lub opiekuna we wspólnym gospodarstwie domowym z osobą niepełnosprawną, która wymaga stałej opieki w zakresie potrzeb życia codziennego. </w:t>
      </w:r>
    </w:p>
    <w:p w14:paraId="40062315" w14:textId="5DDB5C28" w:rsidR="007F0936" w:rsidRPr="00F86663" w:rsidRDefault="007F0936" w:rsidP="007F0936">
      <w:pPr>
        <w:spacing w:after="0" w:line="360" w:lineRule="auto"/>
        <w:ind w:firstLine="708"/>
        <w:jc w:val="both"/>
        <w:rPr>
          <w:rFonts w:ascii="Times New Roman" w:eastAsia="Calibri" w:hAnsi="Times New Roman" w:cs="Times New Roman"/>
          <w:kern w:val="0"/>
          <w14:ligatures w14:val="none"/>
        </w:rPr>
      </w:pPr>
      <w:r w:rsidRPr="00F86663">
        <w:rPr>
          <w:rFonts w:ascii="Times New Roman" w:eastAsia="Calibri" w:hAnsi="Times New Roman" w:cs="Times New Roman"/>
          <w:kern w:val="0"/>
          <w14:ligatures w14:val="none"/>
        </w:rPr>
        <w:t xml:space="preserve">Celem </w:t>
      </w:r>
      <w:r>
        <w:rPr>
          <w:rFonts w:ascii="Times New Roman" w:eastAsia="Calibri" w:hAnsi="Times New Roman" w:cs="Times New Roman"/>
          <w:kern w:val="0"/>
          <w14:ligatures w14:val="none"/>
        </w:rPr>
        <w:t>P</w:t>
      </w:r>
      <w:r w:rsidRPr="00F86663">
        <w:rPr>
          <w:rFonts w:ascii="Times New Roman" w:eastAsia="Calibri" w:hAnsi="Times New Roman" w:cs="Times New Roman"/>
          <w:kern w:val="0"/>
          <w14:ligatures w14:val="none"/>
        </w:rPr>
        <w:t>rogramu w odniesieniu do członków rodzin lub opiekunów osób niepełnosprawnych jest ich czasowe odciążenie od codziennych obowiązków łączących się ze</w:t>
      </w:r>
      <w:r w:rsidR="00CA4FE6">
        <w:rPr>
          <w:rFonts w:ascii="Times New Roman" w:eastAsia="Calibri" w:hAnsi="Times New Roman" w:cs="Times New Roman"/>
          <w:kern w:val="0"/>
          <w14:ligatures w14:val="none"/>
        </w:rPr>
        <w:t> </w:t>
      </w:r>
      <w:r w:rsidRPr="00F86663">
        <w:rPr>
          <w:rFonts w:ascii="Times New Roman" w:eastAsia="Calibri" w:hAnsi="Times New Roman" w:cs="Times New Roman"/>
          <w:kern w:val="0"/>
          <w14:ligatures w14:val="none"/>
        </w:rPr>
        <w:t>sprawowaniem opieki nad osobą z niepełnosprawnością przez zapewnienie czasowego zastępstwa w tym zakresie.​</w:t>
      </w:r>
    </w:p>
    <w:p w14:paraId="467CA935" w14:textId="77777777" w:rsidR="007F0936" w:rsidRPr="00F86663" w:rsidRDefault="007F0936" w:rsidP="007F0936">
      <w:pPr>
        <w:spacing w:after="0" w:line="360" w:lineRule="auto"/>
        <w:ind w:firstLine="708"/>
        <w:jc w:val="both"/>
        <w:rPr>
          <w:rFonts w:ascii="Times New Roman" w:eastAsia="Calibri" w:hAnsi="Times New Roman" w:cs="Times New Roman"/>
          <w:kern w:val="0"/>
          <w14:ligatures w14:val="none"/>
        </w:rPr>
      </w:pPr>
      <w:r w:rsidRPr="00F86663">
        <w:rPr>
          <w:rFonts w:ascii="Times New Roman" w:eastAsia="Calibri" w:hAnsi="Times New Roman" w:cs="Times New Roman"/>
          <w:kern w:val="0"/>
          <w14:ligatures w14:val="none"/>
        </w:rPr>
        <w:t>Działania podejmowane w ramach Programu obejmują:</w:t>
      </w:r>
    </w:p>
    <w:p w14:paraId="37742228" w14:textId="77777777" w:rsidR="007F0936" w:rsidRPr="00F86663" w:rsidRDefault="007F0936">
      <w:pPr>
        <w:pStyle w:val="Akapitzlist"/>
        <w:numPr>
          <w:ilvl w:val="0"/>
          <w:numId w:val="73"/>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o</w:t>
      </w:r>
      <w:r w:rsidRPr="00F86663">
        <w:rPr>
          <w:rFonts w:ascii="Times New Roman" w:eastAsia="Calibri" w:hAnsi="Times New Roman" w:cs="Times New Roman"/>
          <w:kern w:val="0"/>
          <w14:ligatures w14:val="none"/>
        </w:rPr>
        <w:t>dciążenie psychofizyczne opiekunów</w:t>
      </w:r>
      <w:r>
        <w:rPr>
          <w:rFonts w:ascii="Times New Roman" w:eastAsia="Calibri" w:hAnsi="Times New Roman" w:cs="Times New Roman"/>
          <w:kern w:val="0"/>
          <w14:ligatures w14:val="none"/>
        </w:rPr>
        <w:t xml:space="preserve"> czyli</w:t>
      </w:r>
      <w:r w:rsidRPr="00F86663">
        <w:rPr>
          <w:rFonts w:ascii="Times New Roman" w:eastAsia="Calibri" w:hAnsi="Times New Roman" w:cs="Times New Roman"/>
          <w:kern w:val="0"/>
          <w14:ligatures w14:val="none"/>
        </w:rPr>
        <w:t xml:space="preserve"> zapewnienie czasu na odpoczynek </w:t>
      </w:r>
      <w:r>
        <w:rPr>
          <w:rFonts w:ascii="Times New Roman" w:eastAsia="Calibri" w:hAnsi="Times New Roman" w:cs="Times New Roman"/>
          <w:kern w:val="0"/>
          <w14:ligatures w14:val="none"/>
        </w:rPr>
        <w:br/>
      </w:r>
      <w:r w:rsidRPr="00F86663">
        <w:rPr>
          <w:rFonts w:ascii="Times New Roman" w:eastAsia="Calibri" w:hAnsi="Times New Roman" w:cs="Times New Roman"/>
          <w:kern w:val="0"/>
          <w14:ligatures w14:val="none"/>
        </w:rPr>
        <w:t>i regenerację, umożliwienie załatwienia niezbędnych spraw życiowych​</w:t>
      </w:r>
      <w:r>
        <w:rPr>
          <w:rFonts w:ascii="Times New Roman" w:eastAsia="Calibri" w:hAnsi="Times New Roman" w:cs="Times New Roman"/>
          <w:kern w:val="0"/>
          <w14:ligatures w14:val="none"/>
        </w:rPr>
        <w:t>,</w:t>
      </w:r>
    </w:p>
    <w:p w14:paraId="7D4F3271" w14:textId="77777777" w:rsidR="007F0936" w:rsidRPr="00F86663" w:rsidRDefault="007F0936">
      <w:pPr>
        <w:pStyle w:val="Akapitzlist"/>
        <w:numPr>
          <w:ilvl w:val="0"/>
          <w:numId w:val="73"/>
        </w:numPr>
        <w:spacing w:before="120"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w:t>
      </w:r>
      <w:r w:rsidRPr="00F86663">
        <w:rPr>
          <w:rFonts w:ascii="Times New Roman" w:eastAsia="Calibri" w:hAnsi="Times New Roman" w:cs="Times New Roman"/>
          <w:kern w:val="0"/>
          <w14:ligatures w14:val="none"/>
        </w:rPr>
        <w:t>zmocnienie potencjału opiekunów</w:t>
      </w:r>
      <w:r>
        <w:rPr>
          <w:rFonts w:ascii="Times New Roman" w:eastAsia="Calibri" w:hAnsi="Times New Roman" w:cs="Times New Roman"/>
          <w:kern w:val="0"/>
          <w14:ligatures w14:val="none"/>
        </w:rPr>
        <w:t xml:space="preserve"> czyli</w:t>
      </w:r>
      <w:r w:rsidRPr="00F86663">
        <w:rPr>
          <w:rFonts w:ascii="Times New Roman" w:eastAsia="Calibri" w:hAnsi="Times New Roman" w:cs="Times New Roman"/>
          <w:kern w:val="0"/>
          <w14:ligatures w14:val="none"/>
        </w:rPr>
        <w:t xml:space="preserve"> ograniczenie wpływu obciążeń psychofizycznych związanych ze sprawowaniem opieki poprzez wsparcie psychologiczne lub terapeutyczne​</w:t>
      </w:r>
      <w:r>
        <w:rPr>
          <w:rFonts w:ascii="Times New Roman" w:eastAsia="Calibri" w:hAnsi="Times New Roman" w:cs="Times New Roman"/>
          <w:kern w:val="0"/>
          <w14:ligatures w14:val="none"/>
        </w:rPr>
        <w:t>,</w:t>
      </w:r>
    </w:p>
    <w:p w14:paraId="624F180D" w14:textId="77777777" w:rsidR="007F0936" w:rsidRPr="00F86663" w:rsidRDefault="007F0936">
      <w:pPr>
        <w:pStyle w:val="Akapitzlist"/>
        <w:numPr>
          <w:ilvl w:val="0"/>
          <w:numId w:val="73"/>
        </w:numPr>
        <w:spacing w:before="120"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Pr="00F86663">
        <w:rPr>
          <w:rFonts w:ascii="Times New Roman" w:eastAsia="Calibri" w:hAnsi="Times New Roman" w:cs="Times New Roman"/>
          <w:kern w:val="0"/>
          <w14:ligatures w14:val="none"/>
        </w:rPr>
        <w:t xml:space="preserve">odniesienie kompetencji </w:t>
      </w:r>
      <w:r>
        <w:rPr>
          <w:rFonts w:ascii="Times New Roman" w:eastAsia="Calibri" w:hAnsi="Times New Roman" w:cs="Times New Roman"/>
          <w:kern w:val="0"/>
          <w14:ligatures w14:val="none"/>
        </w:rPr>
        <w:t xml:space="preserve">czyli </w:t>
      </w:r>
      <w:r w:rsidRPr="00F86663">
        <w:rPr>
          <w:rFonts w:ascii="Times New Roman" w:eastAsia="Calibri" w:hAnsi="Times New Roman" w:cs="Times New Roman"/>
          <w:kern w:val="0"/>
          <w14:ligatures w14:val="none"/>
        </w:rPr>
        <w:t xml:space="preserve">edukacja w zakresie technik wspomagania, pielęgnacji, prowadzenia działań rehabilitacyjnych w warunkach domowych oraz specjalistyczne poradnictwo w zakresie psychologicznych i społecznych aspektów wsparcia osób </w:t>
      </w:r>
      <w:r>
        <w:rPr>
          <w:rFonts w:ascii="Times New Roman" w:eastAsia="Calibri" w:hAnsi="Times New Roman" w:cs="Times New Roman"/>
          <w:kern w:val="0"/>
          <w14:ligatures w14:val="none"/>
        </w:rPr>
        <w:br/>
      </w:r>
      <w:r w:rsidRPr="00F86663">
        <w:rPr>
          <w:rFonts w:ascii="Times New Roman" w:eastAsia="Calibri" w:hAnsi="Times New Roman" w:cs="Times New Roman"/>
          <w:kern w:val="0"/>
          <w14:ligatures w14:val="none"/>
        </w:rPr>
        <w:t>z niepełnosprawnością​</w:t>
      </w:r>
      <w:r>
        <w:rPr>
          <w:rFonts w:ascii="Times New Roman" w:eastAsia="Calibri" w:hAnsi="Times New Roman" w:cs="Times New Roman"/>
          <w:kern w:val="0"/>
          <w14:ligatures w14:val="none"/>
        </w:rPr>
        <w:t>,</w:t>
      </w:r>
    </w:p>
    <w:p w14:paraId="0F5AA66F" w14:textId="77777777" w:rsidR="007F0936" w:rsidRPr="00F86663" w:rsidRDefault="007F0936">
      <w:pPr>
        <w:pStyle w:val="Akapitzlist"/>
        <w:numPr>
          <w:ilvl w:val="0"/>
          <w:numId w:val="73"/>
        </w:numPr>
        <w:spacing w:before="120"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w:t>
      </w:r>
      <w:r w:rsidRPr="00F86663">
        <w:rPr>
          <w:rFonts w:ascii="Times New Roman" w:eastAsia="Calibri" w:hAnsi="Times New Roman" w:cs="Times New Roman"/>
          <w:kern w:val="0"/>
          <w14:ligatures w14:val="none"/>
        </w:rPr>
        <w:t xml:space="preserve">sparcie zdrowotne </w:t>
      </w:r>
      <w:r>
        <w:rPr>
          <w:rFonts w:ascii="Times New Roman" w:eastAsia="Calibri" w:hAnsi="Times New Roman" w:cs="Times New Roman"/>
          <w:kern w:val="0"/>
          <w14:ligatures w14:val="none"/>
        </w:rPr>
        <w:t>czyli</w:t>
      </w:r>
      <w:r w:rsidRPr="00F86663">
        <w:rPr>
          <w:rFonts w:ascii="Times New Roman" w:eastAsia="Calibri" w:hAnsi="Times New Roman" w:cs="Times New Roman"/>
          <w:kern w:val="0"/>
          <w14:ligatures w14:val="none"/>
        </w:rPr>
        <w:t xml:space="preserve"> objęcie poradnictwem w zakresie profilaktyki zdrowotnej </w:t>
      </w:r>
      <w:r>
        <w:rPr>
          <w:rFonts w:ascii="Times New Roman" w:eastAsia="Calibri" w:hAnsi="Times New Roman" w:cs="Times New Roman"/>
          <w:kern w:val="0"/>
          <w14:ligatures w14:val="none"/>
        </w:rPr>
        <w:br/>
      </w:r>
      <w:r w:rsidRPr="00F86663">
        <w:rPr>
          <w:rFonts w:ascii="Times New Roman" w:eastAsia="Calibri" w:hAnsi="Times New Roman" w:cs="Times New Roman"/>
          <w:kern w:val="0"/>
          <w14:ligatures w14:val="none"/>
        </w:rPr>
        <w:t>i zdrowego stylu życia</w:t>
      </w:r>
      <w:r>
        <w:rPr>
          <w:rFonts w:ascii="Times New Roman" w:eastAsia="Calibri" w:hAnsi="Times New Roman" w:cs="Times New Roman"/>
          <w:kern w:val="0"/>
          <w14:ligatures w14:val="none"/>
        </w:rPr>
        <w:t>.</w:t>
      </w:r>
    </w:p>
    <w:p w14:paraId="1CEF5B9D" w14:textId="6B10FFA1" w:rsidR="006347A7" w:rsidRPr="006347A7" w:rsidRDefault="006347A7" w:rsidP="006347A7">
      <w:pPr>
        <w:spacing w:after="0" w:line="360" w:lineRule="auto"/>
        <w:ind w:firstLine="708"/>
        <w:jc w:val="both"/>
        <w:rPr>
          <w:rFonts w:ascii="Times New Roman" w:eastAsia="Calibri" w:hAnsi="Times New Roman" w:cs="Times New Roman"/>
          <w:kern w:val="0"/>
          <w14:ligatures w14:val="none"/>
        </w:rPr>
      </w:pPr>
      <w:r w:rsidRPr="006347A7">
        <w:rPr>
          <w:rFonts w:ascii="Times New Roman" w:eastAsia="Calibri" w:hAnsi="Times New Roman" w:cs="Times New Roman"/>
          <w:kern w:val="0"/>
          <w14:ligatures w14:val="none"/>
        </w:rPr>
        <w:t xml:space="preserve">W ostatnich latach w gminie obserwuje się wzrost zapotrzebowania na usługi opiekuńcze, wynikający ze zmian demograficznych i starzenia się społeczeństwa. </w:t>
      </w:r>
      <w:r w:rsidR="00032458">
        <w:rPr>
          <w:rFonts w:ascii="Times New Roman" w:eastAsia="Calibri" w:hAnsi="Times New Roman" w:cs="Times New Roman"/>
          <w:kern w:val="0"/>
          <w14:ligatures w14:val="none"/>
        </w:rPr>
        <w:t>MGOPS</w:t>
      </w:r>
      <w:r w:rsidRPr="006347A7">
        <w:rPr>
          <w:rFonts w:ascii="Times New Roman" w:eastAsia="Calibri" w:hAnsi="Times New Roman" w:cs="Times New Roman"/>
          <w:kern w:val="0"/>
          <w14:ligatures w14:val="none"/>
        </w:rPr>
        <w:t xml:space="preserve"> </w:t>
      </w:r>
      <w:r w:rsidR="00EA7A74">
        <w:rPr>
          <w:rFonts w:ascii="Times New Roman" w:eastAsia="Calibri" w:hAnsi="Times New Roman" w:cs="Times New Roman"/>
          <w:kern w:val="0"/>
          <w14:ligatures w14:val="none"/>
        </w:rPr>
        <w:br/>
      </w:r>
      <w:r w:rsidRPr="006347A7">
        <w:rPr>
          <w:rFonts w:ascii="Times New Roman" w:eastAsia="Calibri" w:hAnsi="Times New Roman" w:cs="Times New Roman"/>
          <w:kern w:val="0"/>
          <w14:ligatures w14:val="none"/>
        </w:rPr>
        <w:t xml:space="preserve">w </w:t>
      </w:r>
      <w:r>
        <w:rPr>
          <w:rFonts w:ascii="Times New Roman" w:eastAsia="Calibri" w:hAnsi="Times New Roman" w:cs="Times New Roman"/>
          <w:kern w:val="0"/>
          <w14:ligatures w14:val="none"/>
        </w:rPr>
        <w:t>Jadowie</w:t>
      </w:r>
      <w:r w:rsidRPr="006347A7">
        <w:rPr>
          <w:rFonts w:ascii="Times New Roman" w:eastAsia="Calibri" w:hAnsi="Times New Roman" w:cs="Times New Roman"/>
          <w:kern w:val="0"/>
          <w14:ligatures w14:val="none"/>
        </w:rPr>
        <w:t xml:space="preserve"> podejmuje działania mające na celu zwiększenie dostępności usług m.in. poprzez rozwój współpracy międzyinstytucjonalnej, szkolenia dla opiekunek środowiskowych oraz udział w programach finansowanych ze środków zewnętrznych, takich jak programy Ministerstwa Rodziny, Pracy i Polityki Społecznej czy projekty unijne wspierające rozwój usług społecznych. Program „Opieka wytchnieniowa" stanowi istotne wsparcie dla systemu </w:t>
      </w:r>
      <w:r w:rsidRPr="006347A7">
        <w:rPr>
          <w:rFonts w:ascii="Times New Roman" w:eastAsia="Calibri" w:hAnsi="Times New Roman" w:cs="Times New Roman"/>
          <w:kern w:val="0"/>
          <w14:ligatures w14:val="none"/>
        </w:rPr>
        <w:lastRenderedPageBreak/>
        <w:t xml:space="preserve">opieki społecznej w gminie, a jego ogólnym celem jest zwiększenie szans osób </w:t>
      </w:r>
      <w:r w:rsidR="00EA7A74">
        <w:rPr>
          <w:rFonts w:ascii="Times New Roman" w:eastAsia="Calibri" w:hAnsi="Times New Roman" w:cs="Times New Roman"/>
          <w:kern w:val="0"/>
          <w14:ligatures w14:val="none"/>
        </w:rPr>
        <w:br/>
      </w:r>
      <w:r w:rsidRPr="006347A7">
        <w:rPr>
          <w:rFonts w:ascii="Times New Roman" w:eastAsia="Calibri" w:hAnsi="Times New Roman" w:cs="Times New Roman"/>
          <w:kern w:val="0"/>
          <w14:ligatures w14:val="none"/>
        </w:rPr>
        <w:t>z niepełnosprawnościami na prowadzenie bardziej niezależnego i aktywnego życia oraz poprawę funkcjonowania osoby z niepełnosprawnością w jej środowisku, zwiększenie możliwości zaspokajania jej potrzeb oraz włączenie jej w życie społeczne.</w:t>
      </w:r>
    </w:p>
    <w:p w14:paraId="440E161C" w14:textId="77777777" w:rsidR="00E36DDC" w:rsidRPr="0011637B" w:rsidRDefault="00E36DDC" w:rsidP="00E36DDC">
      <w:pPr>
        <w:pStyle w:val="Nagwek2"/>
        <w:spacing w:after="0" w:line="360" w:lineRule="auto"/>
        <w:jc w:val="both"/>
        <w:rPr>
          <w:rFonts w:ascii="Times New Roman" w:hAnsi="Times New Roman" w:cs="Times New Roman"/>
          <w:b/>
          <w:bCs/>
          <w:color w:val="BF4E14" w:themeColor="accent2" w:themeShade="BF"/>
          <w:sz w:val="24"/>
          <w:szCs w:val="24"/>
        </w:rPr>
      </w:pPr>
      <w:bookmarkStart w:id="147" w:name="_Toc214288485"/>
      <w:bookmarkStart w:id="148" w:name="_Toc215133455"/>
      <w:bookmarkStart w:id="149" w:name="_Toc215907448"/>
      <w:bookmarkStart w:id="150" w:name="_Toc231661301"/>
      <w:r w:rsidRPr="0011637B">
        <w:rPr>
          <w:rFonts w:ascii="Times New Roman" w:hAnsi="Times New Roman" w:cs="Times New Roman"/>
          <w:b/>
          <w:bCs/>
          <w:color w:val="BF4E14" w:themeColor="accent2" w:themeShade="BF"/>
          <w:sz w:val="24"/>
          <w:szCs w:val="24"/>
        </w:rPr>
        <w:t>3.2. Bezrobocie</w:t>
      </w:r>
      <w:bookmarkEnd w:id="147"/>
      <w:bookmarkEnd w:id="148"/>
      <w:bookmarkEnd w:id="149"/>
      <w:bookmarkEnd w:id="150"/>
    </w:p>
    <w:p w14:paraId="6B730583" w14:textId="062BADD1" w:rsidR="00E36DDC" w:rsidRPr="003B6D5D" w:rsidRDefault="00E36DDC" w:rsidP="00E36DDC">
      <w:pPr>
        <w:spacing w:after="0" w:line="360" w:lineRule="auto"/>
        <w:ind w:firstLine="708"/>
        <w:jc w:val="both"/>
        <w:rPr>
          <w:rFonts w:ascii="Times New Roman" w:hAnsi="Times New Roman" w:cs="Times New Roman"/>
        </w:rPr>
      </w:pPr>
      <w:r w:rsidRPr="003B6D5D">
        <w:rPr>
          <w:rFonts w:ascii="Times New Roman" w:hAnsi="Times New Roman" w:cs="Times New Roman"/>
        </w:rPr>
        <w:t xml:space="preserve">O poziomie rozwoju gospodarczego oraz kondycji sektora przedsiębiorczości w danej jednostce samorządu terytorialnego, wpływ na stan rzeczy ma wiele elementów takich jak m.in. liczba aktywnie funkcjonujących podmiotów gospodarczych, struktura zatrudnienia mieszkańców czy poziom bezrobocia.  Lokalna gospodarka w gminie </w:t>
      </w:r>
      <w:r>
        <w:rPr>
          <w:rFonts w:ascii="Times New Roman" w:hAnsi="Times New Roman" w:cs="Times New Roman"/>
        </w:rPr>
        <w:t xml:space="preserve">Jadów </w:t>
      </w:r>
      <w:r w:rsidRPr="003B6D5D">
        <w:rPr>
          <w:rFonts w:ascii="Times New Roman" w:hAnsi="Times New Roman" w:cs="Times New Roman"/>
        </w:rPr>
        <w:t xml:space="preserve">stanowi nieodłączny filar rozwoju społeczno-ekonomicznego regionu. Jej charakter i potencjał kształtują różnorodne podmioty gospodarcze oraz szeroki zakres działalności w różnych sektorach gospodarki. Położenie gminy </w:t>
      </w:r>
      <w:r>
        <w:rPr>
          <w:rFonts w:ascii="Times New Roman" w:hAnsi="Times New Roman" w:cs="Times New Roman"/>
        </w:rPr>
        <w:t>Jadów</w:t>
      </w:r>
      <w:r w:rsidRPr="003B6D5D">
        <w:rPr>
          <w:rFonts w:ascii="Times New Roman" w:hAnsi="Times New Roman" w:cs="Times New Roman"/>
        </w:rPr>
        <w:t>, dostępność infrastruktury oraz aktywność mieszkańców sprzyjają rozwojowi</w:t>
      </w:r>
      <w:r>
        <w:rPr>
          <w:rFonts w:ascii="Times New Roman" w:hAnsi="Times New Roman" w:cs="Times New Roman"/>
        </w:rPr>
        <w:t xml:space="preserve"> </w:t>
      </w:r>
      <w:r w:rsidRPr="003B6D5D">
        <w:rPr>
          <w:rFonts w:ascii="Times New Roman" w:hAnsi="Times New Roman" w:cs="Times New Roman"/>
        </w:rPr>
        <w:t>przedsiębiorczości i inwestycji prowadzonych na terenie gminy. Władze lokalne gminy podejmują szereg aktywnych działań ukierunkowanych na wspieranie rozwoju lokalnej gospodarki, poprawie warunków życia mieszkańców oraz wzrostu atrakcyjności inwestycyjnej w mieście. Samorząd lokalny stara się aktywnie wspierać lokalne środowisko przedsiębiorców, oferując im zróżnicowane formy wsparcia, obejmujące m.in. doradztwo gospodarcze, pomoc w pozyskiwaniu środków zewnętrznych, w tym funduszy Unii Europejskiej</w:t>
      </w:r>
      <w:r>
        <w:rPr>
          <w:rFonts w:ascii="Times New Roman" w:hAnsi="Times New Roman" w:cs="Times New Roman"/>
        </w:rPr>
        <w:t>,</w:t>
      </w:r>
      <w:r w:rsidRPr="003B6D5D">
        <w:rPr>
          <w:rFonts w:ascii="Times New Roman" w:hAnsi="Times New Roman" w:cs="Times New Roman"/>
        </w:rPr>
        <w:t xml:space="preserve"> a także organizację szkoleń i warsztatów z zakresu przedsiębiorczości. Inicjatywy podejmowane przez władze lokalne przyczyniają się w znacznym stopniu do poszerzania wiedzy oraz kompetencji zarówno obecnie funkcjonujących przedsiębiorców jak </w:t>
      </w:r>
      <w:r>
        <w:rPr>
          <w:rFonts w:ascii="Times New Roman" w:hAnsi="Times New Roman" w:cs="Times New Roman"/>
        </w:rPr>
        <w:br/>
      </w:r>
      <w:r w:rsidRPr="003B6D5D">
        <w:rPr>
          <w:rFonts w:ascii="Times New Roman" w:hAnsi="Times New Roman" w:cs="Times New Roman"/>
        </w:rPr>
        <w:t xml:space="preserve">i potencjalnych nowych przedsiębiorców mieszkających na co dzień na terenie gminy, </w:t>
      </w:r>
      <w:r>
        <w:rPr>
          <w:rFonts w:ascii="Times New Roman" w:hAnsi="Times New Roman" w:cs="Times New Roman"/>
        </w:rPr>
        <w:br/>
      </w:r>
      <w:r w:rsidRPr="003B6D5D">
        <w:rPr>
          <w:rFonts w:ascii="Times New Roman" w:hAnsi="Times New Roman" w:cs="Times New Roman"/>
        </w:rPr>
        <w:t xml:space="preserve">a chcących w przyszłości rozpocząć działalność gospodarczą. </w:t>
      </w:r>
    </w:p>
    <w:p w14:paraId="36A76E86" w14:textId="2FFDC5A4" w:rsidR="00E36DDC" w:rsidRDefault="00E36DDC" w:rsidP="00E36DDC">
      <w:pPr>
        <w:spacing w:after="0" w:line="360" w:lineRule="auto"/>
        <w:jc w:val="both"/>
        <w:rPr>
          <w:rFonts w:ascii="Times New Roman" w:hAnsi="Times New Roman" w:cs="Times New Roman"/>
        </w:rPr>
      </w:pPr>
      <w:r w:rsidRPr="003B6D5D">
        <w:rPr>
          <w:rFonts w:ascii="Times New Roman" w:hAnsi="Times New Roman" w:cs="Times New Roman"/>
        </w:rPr>
        <w:tab/>
        <w:t xml:space="preserve">Znaczny wpływ na rozwój gospodarczy gminy </w:t>
      </w:r>
      <w:r>
        <w:rPr>
          <w:rFonts w:ascii="Times New Roman" w:hAnsi="Times New Roman" w:cs="Times New Roman"/>
        </w:rPr>
        <w:t>Jadów</w:t>
      </w:r>
      <w:r w:rsidRPr="003B6D5D">
        <w:rPr>
          <w:rFonts w:ascii="Times New Roman" w:hAnsi="Times New Roman" w:cs="Times New Roman"/>
        </w:rPr>
        <w:t xml:space="preserve"> mają także realizowane </w:t>
      </w:r>
      <w:r>
        <w:rPr>
          <w:rFonts w:ascii="Times New Roman" w:hAnsi="Times New Roman" w:cs="Times New Roman"/>
        </w:rPr>
        <w:t>i</w:t>
      </w:r>
      <w:r w:rsidRPr="003B6D5D">
        <w:rPr>
          <w:rFonts w:ascii="Times New Roman" w:hAnsi="Times New Roman" w:cs="Times New Roman"/>
        </w:rPr>
        <w:t>nwestycje infrastrukturalne, w tym budowa i modernizacja dróg lokalnych, poprawa dostępności komunikacyjnej</w:t>
      </w:r>
      <w:r>
        <w:rPr>
          <w:rFonts w:ascii="Times New Roman" w:hAnsi="Times New Roman" w:cs="Times New Roman"/>
        </w:rPr>
        <w:t>,</w:t>
      </w:r>
      <w:r w:rsidRPr="003B6D5D">
        <w:rPr>
          <w:rFonts w:ascii="Times New Roman" w:hAnsi="Times New Roman" w:cs="Times New Roman"/>
        </w:rPr>
        <w:t xml:space="preserve"> a także modernizacja i budowa nowych systemów wodociągowych i kanalizacyjnych. Władze lokalne od wielu lat skutecznie podejmują szereg działań na rzecz pozyskiwania środków zewnętrznych, w tym środków unijnych na realizację nowych inwestycji. Z powodzeniem w ostatnich latach samorząd lokalny wdraża projekty, które jeszcze mocniej zwiększają konkurencyjność gospodarczą gminy na tle całego regionu oraz podejmują działania wspierające rozwój lokalnych inicjatyw. Analiza struktury </w:t>
      </w:r>
      <w:r w:rsidRPr="003B6D5D">
        <w:rPr>
          <w:rFonts w:ascii="Times New Roman" w:hAnsi="Times New Roman" w:cs="Times New Roman"/>
        </w:rPr>
        <w:br/>
        <w:t xml:space="preserve">i potencjału lokalnej gospodarki pozwala na identyfikację kluczowych wyzwań oraz szans, które będą mieć wpływ na dalszy rozwój całej społeczności gminy </w:t>
      </w:r>
      <w:r>
        <w:rPr>
          <w:rFonts w:ascii="Times New Roman" w:hAnsi="Times New Roman" w:cs="Times New Roman"/>
        </w:rPr>
        <w:t>Jadów.</w:t>
      </w:r>
    </w:p>
    <w:p w14:paraId="5047CEF0" w14:textId="77777777" w:rsidR="00E36DDC" w:rsidRDefault="00E36DDC" w:rsidP="00E36DDC">
      <w:pPr>
        <w:spacing w:after="0" w:line="360" w:lineRule="auto"/>
        <w:ind w:firstLine="708"/>
        <w:jc w:val="both"/>
        <w:rPr>
          <w:rFonts w:ascii="Times New Roman" w:eastAsia="Calibri" w:hAnsi="Times New Roman" w:cs="Times New Roman"/>
          <w:kern w:val="0"/>
          <w:szCs w:val="22"/>
          <w14:ligatures w14:val="none"/>
        </w:rPr>
      </w:pPr>
      <w:r w:rsidRPr="00EB1F88">
        <w:rPr>
          <w:rFonts w:ascii="Times New Roman" w:eastAsia="Calibri" w:hAnsi="Times New Roman" w:cs="Times New Roman"/>
          <w:kern w:val="0"/>
          <w:szCs w:val="22"/>
          <w14:ligatures w14:val="none"/>
        </w:rPr>
        <w:lastRenderedPageBreak/>
        <w:t xml:space="preserve">Bezrobociem </w:t>
      </w:r>
      <w:r>
        <w:rPr>
          <w:rFonts w:ascii="Times New Roman" w:eastAsia="Calibri" w:hAnsi="Times New Roman" w:cs="Times New Roman"/>
          <w:kern w:val="0"/>
          <w:szCs w:val="22"/>
          <w14:ligatures w14:val="none"/>
        </w:rPr>
        <w:t xml:space="preserve">z kolei </w:t>
      </w:r>
      <w:r w:rsidRPr="00EB1F88">
        <w:rPr>
          <w:rFonts w:ascii="Times New Roman" w:eastAsia="Calibri" w:hAnsi="Times New Roman" w:cs="Times New Roman"/>
          <w:kern w:val="0"/>
          <w:szCs w:val="22"/>
          <w14:ligatures w14:val="none"/>
        </w:rPr>
        <w:t xml:space="preserve">określa się stan, w którym część zasobów pracy w wieku produkcyjnym jest zdolna do pracy, poszukuje jej, ale nie znajduje zatrudnienia. Innymi słowy, to efekt nierównowagi pomiędzy podażą na pracę, a jej popytem. Na bezrobocie mają wpływ dwa rodzaje czynników: płacowe i pozapłacowe. Pierwsze są mechanizmem regulacji rozmiaru bezrobocia płacą realną. </w:t>
      </w:r>
      <w:bookmarkStart w:id="151" w:name="_Hlk62206833"/>
      <w:r w:rsidRPr="00EB1F88">
        <w:rPr>
          <w:rFonts w:ascii="Times New Roman" w:eastAsia="Calibri" w:hAnsi="Times New Roman" w:cs="Times New Roman"/>
          <w:kern w:val="0"/>
          <w:szCs w:val="22"/>
          <w14:ligatures w14:val="none"/>
        </w:rPr>
        <w:t>Czynniki pozapłacowe natomiast ograniczają popyt na pracę lub zwiększają jej podaż.</w:t>
      </w:r>
      <w:bookmarkEnd w:id="151"/>
      <w:r>
        <w:rPr>
          <w:rFonts w:ascii="Times New Roman" w:eastAsia="Calibri" w:hAnsi="Times New Roman" w:cs="Times New Roman"/>
          <w:kern w:val="0"/>
          <w:szCs w:val="22"/>
          <w14:ligatures w14:val="none"/>
        </w:rPr>
        <w:t xml:space="preserve"> </w:t>
      </w:r>
      <w:r w:rsidRPr="00EB1F88">
        <w:rPr>
          <w:rFonts w:ascii="Times New Roman" w:eastAsia="Calibri" w:hAnsi="Times New Roman" w:cs="Times New Roman"/>
          <w:kern w:val="0"/>
          <w:szCs w:val="22"/>
          <w14:ligatures w14:val="none"/>
        </w:rPr>
        <w:t>Ten rodzaj zagrożenia społecznego niesie za sobą nie tylko negatywne konsekwencje dla osoby bezrobotnej pogarszając sytuację materialną, czy niekorzystnie wpływając na jej kapitał społeczny, ale także dla gospodarki kraju.  Bezrobocie prowadzi do utraty produkcji, państwo zostaje obciążone finansowo, ponieważ następuje wzrost wydatków na świadczenia socjalne, a także słabnie kapitał ludzki</w:t>
      </w:r>
      <w:r>
        <w:rPr>
          <w:rFonts w:ascii="Times New Roman" w:eastAsia="Calibri" w:hAnsi="Times New Roman" w:cs="Times New Roman"/>
          <w:kern w:val="0"/>
          <w:szCs w:val="22"/>
          <w14:ligatures w14:val="none"/>
        </w:rPr>
        <w:t>.</w:t>
      </w:r>
    </w:p>
    <w:p w14:paraId="4359F39E" w14:textId="43EB2635" w:rsidR="007F0936" w:rsidRDefault="00DA1595" w:rsidP="007F0936">
      <w:pPr>
        <w:spacing w:after="0" w:line="360" w:lineRule="auto"/>
        <w:jc w:val="both"/>
        <w:rPr>
          <w:rFonts w:ascii="Times New Roman" w:hAnsi="Times New Roman" w:cs="Times New Roman"/>
        </w:rPr>
      </w:pPr>
      <w:r>
        <w:rPr>
          <w:rFonts w:ascii="Times New Roman" w:hAnsi="Times New Roman" w:cs="Times New Roman"/>
        </w:rPr>
        <w:tab/>
        <w:t>Zasiłek okresowy z tytułu bezrobocia w 2024 r. w gminie Jadów został przyznany 28 osobom.</w:t>
      </w:r>
    </w:p>
    <w:p w14:paraId="39568FC5" w14:textId="6551A8D0" w:rsidR="00032458" w:rsidRDefault="00032458" w:rsidP="00032458">
      <w:pPr>
        <w:spacing w:line="360" w:lineRule="auto"/>
        <w:ind w:firstLine="70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Dane MGOPS w Jadowie wskazują, że w latach 2023–2025 liczba osób korzystających z pomocy społecznej z powodu bezrobocia w analizowanym okresie czasu była zróżnicowana. W 202</w:t>
      </w:r>
      <w:r w:rsidR="00EA7A74">
        <w:rPr>
          <w:rFonts w:ascii="Times New Roman" w:eastAsia="Calibri" w:hAnsi="Times New Roman" w:cs="Times New Roman"/>
          <w:kern w:val="0"/>
          <w14:ligatures w14:val="none"/>
        </w:rPr>
        <w:t>3</w:t>
      </w:r>
      <w:r>
        <w:rPr>
          <w:rFonts w:ascii="Times New Roman" w:eastAsia="Calibri" w:hAnsi="Times New Roman" w:cs="Times New Roman"/>
          <w:kern w:val="0"/>
          <w14:ligatures w14:val="none"/>
        </w:rPr>
        <w:t xml:space="preserve"> r. liczba osób korzystających z pomocy społecznej z powodu bezrobocia wyniosła </w:t>
      </w:r>
      <w:r w:rsidR="00EA7A74">
        <w:rPr>
          <w:rFonts w:ascii="Times New Roman" w:eastAsia="Calibri" w:hAnsi="Times New Roman" w:cs="Times New Roman"/>
          <w:kern w:val="0"/>
          <w14:ligatures w14:val="none"/>
        </w:rPr>
        <w:t>37</w:t>
      </w:r>
      <w:r>
        <w:rPr>
          <w:rFonts w:ascii="Times New Roman" w:eastAsia="Calibri" w:hAnsi="Times New Roman" w:cs="Times New Roman"/>
          <w:kern w:val="0"/>
          <w14:ligatures w14:val="none"/>
        </w:rPr>
        <w:t>. W 202</w:t>
      </w:r>
      <w:r w:rsidR="00CA4FE6">
        <w:rPr>
          <w:rFonts w:ascii="Times New Roman" w:eastAsia="Calibri" w:hAnsi="Times New Roman" w:cs="Times New Roman"/>
          <w:kern w:val="0"/>
          <w14:ligatures w14:val="none"/>
        </w:rPr>
        <w:t>4</w:t>
      </w:r>
      <w:r>
        <w:rPr>
          <w:rFonts w:ascii="Times New Roman" w:eastAsia="Calibri" w:hAnsi="Times New Roman" w:cs="Times New Roman"/>
          <w:kern w:val="0"/>
          <w14:ligatures w14:val="none"/>
        </w:rPr>
        <w:t xml:space="preserve"> r. było to </w:t>
      </w:r>
      <w:r w:rsidR="00CA4FE6">
        <w:rPr>
          <w:rFonts w:ascii="Times New Roman" w:eastAsia="Calibri" w:hAnsi="Times New Roman" w:cs="Times New Roman"/>
          <w:kern w:val="0"/>
          <w14:ligatures w14:val="none"/>
        </w:rPr>
        <w:t>28</w:t>
      </w:r>
      <w:r>
        <w:rPr>
          <w:rFonts w:ascii="Times New Roman" w:eastAsia="Calibri" w:hAnsi="Times New Roman" w:cs="Times New Roman"/>
          <w:kern w:val="0"/>
          <w14:ligatures w14:val="none"/>
        </w:rPr>
        <w:t>, natomiast w 202</w:t>
      </w:r>
      <w:r w:rsidR="00EA7A74">
        <w:rPr>
          <w:rFonts w:ascii="Times New Roman" w:eastAsia="Calibri" w:hAnsi="Times New Roman" w:cs="Times New Roman"/>
          <w:kern w:val="0"/>
          <w14:ligatures w14:val="none"/>
        </w:rPr>
        <w:t>5</w:t>
      </w:r>
      <w:r>
        <w:rPr>
          <w:rFonts w:ascii="Times New Roman" w:eastAsia="Calibri" w:hAnsi="Times New Roman" w:cs="Times New Roman"/>
          <w:kern w:val="0"/>
          <w14:ligatures w14:val="none"/>
        </w:rPr>
        <w:t xml:space="preserve"> r. liczba wyniosła </w:t>
      </w:r>
      <w:r w:rsidR="00EA7A74">
        <w:rPr>
          <w:rFonts w:ascii="Times New Roman" w:eastAsia="Calibri" w:hAnsi="Times New Roman" w:cs="Times New Roman"/>
          <w:kern w:val="0"/>
          <w14:ligatures w14:val="none"/>
        </w:rPr>
        <w:t>22</w:t>
      </w:r>
      <w:r>
        <w:rPr>
          <w:rFonts w:ascii="Times New Roman" w:eastAsia="Calibri" w:hAnsi="Times New Roman" w:cs="Times New Roman"/>
          <w:kern w:val="0"/>
          <w14:ligatures w14:val="none"/>
        </w:rPr>
        <w:t xml:space="preserve">. </w:t>
      </w:r>
      <w:r w:rsidRPr="001D5525">
        <w:rPr>
          <w:rFonts w:ascii="Times New Roman" w:eastAsia="Calibri" w:hAnsi="Times New Roman" w:cs="Times New Roman"/>
          <w:kern w:val="0"/>
          <w14:ligatures w14:val="none"/>
        </w:rPr>
        <w:t xml:space="preserve">W analizowanym okresie </w:t>
      </w:r>
      <w:r w:rsidR="00EA7A74">
        <w:rPr>
          <w:rFonts w:ascii="Times New Roman" w:eastAsia="Calibri" w:hAnsi="Times New Roman" w:cs="Times New Roman"/>
          <w:kern w:val="0"/>
          <w14:ligatures w14:val="none"/>
        </w:rPr>
        <w:t>MG</w:t>
      </w:r>
      <w:r>
        <w:rPr>
          <w:rFonts w:ascii="Times New Roman" w:eastAsia="Calibri" w:hAnsi="Times New Roman" w:cs="Times New Roman"/>
          <w:kern w:val="0"/>
          <w14:ligatures w14:val="none"/>
        </w:rPr>
        <w:t xml:space="preserve">OPS </w:t>
      </w:r>
      <w:r w:rsidRPr="001D5525">
        <w:rPr>
          <w:rFonts w:ascii="Times New Roman" w:eastAsia="Calibri" w:hAnsi="Times New Roman" w:cs="Times New Roman"/>
          <w:kern w:val="0"/>
          <w14:ligatures w14:val="none"/>
        </w:rPr>
        <w:t>udostępniał osobom poszukującym pracy, korzystającym</w:t>
      </w:r>
      <w:r>
        <w:rPr>
          <w:rFonts w:ascii="Times New Roman" w:eastAsia="Calibri" w:hAnsi="Times New Roman" w:cs="Times New Roman"/>
          <w:kern w:val="0"/>
          <w14:ligatures w14:val="none"/>
        </w:rPr>
        <w:t xml:space="preserve"> </w:t>
      </w:r>
      <w:r w:rsidRPr="001D5525">
        <w:rPr>
          <w:rFonts w:ascii="Times New Roman" w:eastAsia="Calibri" w:hAnsi="Times New Roman" w:cs="Times New Roman"/>
          <w:kern w:val="0"/>
          <w14:ligatures w14:val="none"/>
        </w:rPr>
        <w:t>z pomocy społecznej, informacje o aktualnych ofertach pracy, dostępnych w Powiatowym Urzędzie Pracy</w:t>
      </w:r>
      <w:r>
        <w:rPr>
          <w:rFonts w:ascii="Times New Roman" w:eastAsia="Calibri" w:hAnsi="Times New Roman" w:cs="Times New Roman"/>
          <w:kern w:val="0"/>
          <w14:ligatures w14:val="none"/>
        </w:rPr>
        <w:t xml:space="preserve"> </w:t>
      </w:r>
      <w:r w:rsidR="00EA7A74">
        <w:rPr>
          <w:rFonts w:ascii="Times New Roman" w:eastAsia="Calibri" w:hAnsi="Times New Roman" w:cs="Times New Roman"/>
          <w:kern w:val="0"/>
          <w14:ligatures w14:val="none"/>
        </w:rPr>
        <w:br/>
      </w:r>
      <w:r>
        <w:rPr>
          <w:rFonts w:ascii="Times New Roman" w:eastAsia="Calibri" w:hAnsi="Times New Roman" w:cs="Times New Roman"/>
          <w:kern w:val="0"/>
          <w14:ligatures w14:val="none"/>
        </w:rPr>
        <w:t xml:space="preserve">w </w:t>
      </w:r>
      <w:r w:rsidR="00EA7A74">
        <w:rPr>
          <w:rFonts w:ascii="Times New Roman" w:eastAsia="Calibri" w:hAnsi="Times New Roman" w:cs="Times New Roman"/>
          <w:kern w:val="0"/>
          <w14:ligatures w14:val="none"/>
        </w:rPr>
        <w:t>Wołominie</w:t>
      </w:r>
      <w:r>
        <w:rPr>
          <w:rFonts w:ascii="Times New Roman" w:eastAsia="Calibri" w:hAnsi="Times New Roman" w:cs="Times New Roman"/>
          <w:kern w:val="0"/>
          <w14:ligatures w14:val="none"/>
        </w:rPr>
        <w:t>,</w:t>
      </w:r>
      <w:r w:rsidRPr="001D5525">
        <w:rPr>
          <w:rFonts w:ascii="Times New Roman" w:eastAsia="Calibri" w:hAnsi="Times New Roman" w:cs="Times New Roman"/>
          <w:kern w:val="0"/>
          <w14:ligatures w14:val="none"/>
        </w:rPr>
        <w:t xml:space="preserve"> a zadanie to wykonywane było w ramach prowadzonej pracy socjalnej. </w:t>
      </w:r>
      <w:r>
        <w:rPr>
          <w:rFonts w:ascii="Times New Roman" w:eastAsia="Calibri" w:hAnsi="Times New Roman" w:cs="Times New Roman"/>
          <w:kern w:val="0"/>
          <w14:ligatures w14:val="none"/>
        </w:rPr>
        <w:t xml:space="preserve">Wyniki przedstawia wykres nr </w:t>
      </w:r>
      <w:r w:rsidR="00EA7A74">
        <w:rPr>
          <w:rFonts w:ascii="Times New Roman" w:eastAsia="Calibri" w:hAnsi="Times New Roman" w:cs="Times New Roman"/>
          <w:kern w:val="0"/>
          <w14:ligatures w14:val="none"/>
        </w:rPr>
        <w:t>10</w:t>
      </w:r>
      <w:r>
        <w:rPr>
          <w:rFonts w:ascii="Times New Roman" w:eastAsia="Calibri" w:hAnsi="Times New Roman" w:cs="Times New Roman"/>
          <w:kern w:val="0"/>
          <w14:ligatures w14:val="none"/>
        </w:rPr>
        <w:t>.</w:t>
      </w:r>
    </w:p>
    <w:p w14:paraId="617CF22D" w14:textId="14820055" w:rsidR="00FE39B4" w:rsidRPr="00FE39B4" w:rsidRDefault="00FE39B4" w:rsidP="00FE39B4">
      <w:pPr>
        <w:pStyle w:val="Legenda"/>
        <w:keepNext/>
        <w:jc w:val="center"/>
        <w:rPr>
          <w:rFonts w:ascii="Times New Roman" w:hAnsi="Times New Roman" w:cs="Times New Roman"/>
          <w:b/>
          <w:bCs/>
          <w:i w:val="0"/>
          <w:iCs w:val="0"/>
          <w:color w:val="auto"/>
          <w:sz w:val="20"/>
          <w:szCs w:val="20"/>
        </w:rPr>
      </w:pPr>
      <w:bookmarkStart w:id="152" w:name="_Toc231836349"/>
      <w:r w:rsidRPr="00FE39B4">
        <w:rPr>
          <w:rFonts w:ascii="Times New Roman" w:hAnsi="Times New Roman" w:cs="Times New Roman"/>
          <w:b/>
          <w:bCs/>
          <w:i w:val="0"/>
          <w:iCs w:val="0"/>
          <w:color w:val="auto"/>
          <w:sz w:val="20"/>
          <w:szCs w:val="20"/>
        </w:rPr>
        <w:t xml:space="preserve">Wykres </w:t>
      </w:r>
      <w:r w:rsidRPr="00FE39B4">
        <w:rPr>
          <w:rFonts w:ascii="Times New Roman" w:hAnsi="Times New Roman" w:cs="Times New Roman"/>
          <w:b/>
          <w:bCs/>
          <w:i w:val="0"/>
          <w:iCs w:val="0"/>
          <w:color w:val="auto"/>
          <w:sz w:val="20"/>
          <w:szCs w:val="20"/>
        </w:rPr>
        <w:fldChar w:fldCharType="begin"/>
      </w:r>
      <w:r w:rsidRPr="00FE39B4">
        <w:rPr>
          <w:rFonts w:ascii="Times New Roman" w:hAnsi="Times New Roman" w:cs="Times New Roman"/>
          <w:b/>
          <w:bCs/>
          <w:i w:val="0"/>
          <w:iCs w:val="0"/>
          <w:color w:val="auto"/>
          <w:sz w:val="20"/>
          <w:szCs w:val="20"/>
        </w:rPr>
        <w:instrText xml:space="preserve"> SEQ Wykres \* ARABIC </w:instrText>
      </w:r>
      <w:r w:rsidRPr="00FE39B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10</w:t>
      </w:r>
      <w:r w:rsidRPr="00FE39B4">
        <w:rPr>
          <w:rFonts w:ascii="Times New Roman" w:hAnsi="Times New Roman" w:cs="Times New Roman"/>
          <w:b/>
          <w:bCs/>
          <w:i w:val="0"/>
          <w:iCs w:val="0"/>
          <w:color w:val="auto"/>
          <w:sz w:val="20"/>
          <w:szCs w:val="20"/>
        </w:rPr>
        <w:fldChar w:fldCharType="end"/>
      </w:r>
      <w:r w:rsidRPr="00FE39B4">
        <w:rPr>
          <w:rFonts w:ascii="Times New Roman" w:hAnsi="Times New Roman" w:cs="Times New Roman"/>
          <w:b/>
          <w:bCs/>
          <w:i w:val="0"/>
          <w:iCs w:val="0"/>
          <w:color w:val="auto"/>
          <w:sz w:val="20"/>
          <w:szCs w:val="20"/>
        </w:rPr>
        <w:t xml:space="preserve"> Liczba korzystających z pomocy społecznej z powodu bezrobocia w gminie </w:t>
      </w:r>
      <w:r>
        <w:rPr>
          <w:rFonts w:ascii="Times New Roman" w:hAnsi="Times New Roman" w:cs="Times New Roman"/>
          <w:b/>
          <w:bCs/>
          <w:i w:val="0"/>
          <w:iCs w:val="0"/>
          <w:color w:val="auto"/>
          <w:sz w:val="20"/>
          <w:szCs w:val="20"/>
        </w:rPr>
        <w:t>Jadów</w:t>
      </w:r>
      <w:r w:rsidRPr="00FE39B4">
        <w:rPr>
          <w:rFonts w:ascii="Times New Roman" w:hAnsi="Times New Roman" w:cs="Times New Roman"/>
          <w:b/>
          <w:bCs/>
          <w:i w:val="0"/>
          <w:iCs w:val="0"/>
          <w:color w:val="auto"/>
          <w:sz w:val="20"/>
          <w:szCs w:val="20"/>
        </w:rPr>
        <w:t xml:space="preserve"> w latach </w:t>
      </w:r>
      <w:r w:rsidR="003A346A">
        <w:rPr>
          <w:rFonts w:ascii="Times New Roman" w:hAnsi="Times New Roman" w:cs="Times New Roman"/>
          <w:b/>
          <w:bCs/>
          <w:i w:val="0"/>
          <w:iCs w:val="0"/>
          <w:color w:val="auto"/>
          <w:sz w:val="20"/>
          <w:szCs w:val="20"/>
        </w:rPr>
        <w:t>2023–2025</w:t>
      </w:r>
      <w:bookmarkEnd w:id="152"/>
    </w:p>
    <w:p w14:paraId="4EE01747" w14:textId="7923C19D" w:rsidR="00E0471E" w:rsidRDefault="00FE39B4" w:rsidP="005B61AA">
      <w:pPr>
        <w:spacing w:after="0" w:line="276" w:lineRule="auto"/>
        <w:jc w:val="center"/>
        <w:rPr>
          <w:rFonts w:ascii="Times New Roman" w:hAnsi="Times New Roman" w:cs="Times New Roman"/>
        </w:rPr>
      </w:pPr>
      <w:r>
        <w:rPr>
          <w:noProof/>
          <w:lang w:eastAsia="pl-PL"/>
        </w:rPr>
        <w:drawing>
          <wp:inline distT="0" distB="0" distL="0" distR="0" wp14:anchorId="6BC7AE20" wp14:editId="63BCDCE9">
            <wp:extent cx="5848710" cy="2604770"/>
            <wp:effectExtent l="0" t="0" r="0" b="5080"/>
            <wp:docPr id="1670566361" name="Wykres 1">
              <a:extLst xmlns:a="http://schemas.openxmlformats.org/drawingml/2006/main">
                <a:ext uri="{FF2B5EF4-FFF2-40B4-BE49-F238E27FC236}">
                  <a16:creationId xmlns:a16="http://schemas.microsoft.com/office/drawing/2014/main" id="{EB030D24-4B4A-46C0-91B8-E543C9F477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7ECCA4" w14:textId="1A74329B" w:rsidR="00E0471E" w:rsidRDefault="00FE39B4" w:rsidP="00FE39B4">
      <w:pPr>
        <w:spacing w:line="276" w:lineRule="auto"/>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668375E5" w14:textId="1D4ABC17" w:rsidR="00E0471E" w:rsidRPr="001B2048" w:rsidRDefault="00E0471E" w:rsidP="00E0471E">
      <w:pPr>
        <w:spacing w:before="240"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lastRenderedPageBreak/>
        <w:t xml:space="preserve">W gminie Jadów problem bezrobocia ma umiarkowaną skalę, jednak pozostaje istotnym wyzwaniem społecznym, szczególnie w kontekście ograniczonego lokalnego rynku pracy. Stopa bezrobocia szacunkowa w gminie wynosi około 5,3% co przekłada się na poziom wyższy niż średnia krajowa i wojewódzka. Liczba osób bezrobotnych w gminie utrzymuje się na stosunkowo tym samym poziomie od lat, co też świadczy o pewnej stabilizacji sytuacji </w:t>
      </w:r>
      <w:r>
        <w:rPr>
          <w:rFonts w:ascii="Times New Roman" w:eastAsia="Calibri" w:hAnsi="Times New Roman" w:cs="Times New Roman"/>
          <w:kern w:val="0"/>
          <w:szCs w:val="22"/>
          <w14:ligatures w14:val="none"/>
        </w:rPr>
        <w:br/>
        <w:t>i utrzymującym się problemie struktu</w:t>
      </w:r>
      <w:r w:rsidR="00CA4FE6">
        <w:rPr>
          <w:rFonts w:ascii="Times New Roman" w:eastAsia="Calibri" w:hAnsi="Times New Roman" w:cs="Times New Roman"/>
          <w:kern w:val="0"/>
          <w:szCs w:val="22"/>
          <w14:ligatures w14:val="none"/>
        </w:rPr>
        <w:t>ralnym. Osoby bezrobotne w Jadowie</w:t>
      </w:r>
      <w:r>
        <w:rPr>
          <w:rFonts w:ascii="Times New Roman" w:eastAsia="Calibri" w:hAnsi="Times New Roman" w:cs="Times New Roman"/>
          <w:kern w:val="0"/>
          <w:szCs w:val="22"/>
          <w14:ligatures w14:val="none"/>
        </w:rPr>
        <w:t xml:space="preserve"> są to przede wszystkim mieszkańcy znajdujący się w wieku produkcyjny o zróżnicowanym poziomie wykształcenia, którzy bardzo często posiadają kwalifikację i umiejętności nie w pełni dostosowane do aktualnym potrzeb i wymagań rynku pracy. W gminie występuję także dość liczna grupa osób długotrwale bezrobotnych, zagrożonych wykluczeniem społecznym, która wymaga znacznie większego wsparcia instytucjonalnego i aktywizacji zawodowej. </w:t>
      </w:r>
      <w:r w:rsidRPr="00BF3818">
        <w:rPr>
          <w:rFonts w:ascii="Times New Roman" w:eastAsia="Calibri" w:hAnsi="Times New Roman" w:cs="Times New Roman"/>
          <w:kern w:val="0"/>
          <w:szCs w:val="22"/>
          <w14:ligatures w14:val="none"/>
        </w:rPr>
        <w:t>Istotnym czynnikiem wpływającym na sytuację jest charakter lokalnej gospodarki, w której dominują małe przedsiębiorstwa oraz rolnictwo, a brakuje większych zakładów pracy oferujących stabilne zatrudnienie. W efekcie część mieszkańców podejmuje pracę poza terenem gminy, co dodatkowo wskazuje na ograniczoną liczbę miejsc pracy na miejscu</w:t>
      </w:r>
      <w:r>
        <w:rPr>
          <w:rFonts w:ascii="Times New Roman" w:eastAsia="Calibri" w:hAnsi="Times New Roman" w:cs="Times New Roman"/>
          <w:kern w:val="0"/>
          <w:szCs w:val="22"/>
          <w14:ligatures w14:val="none"/>
        </w:rPr>
        <w:t xml:space="preserve">. </w:t>
      </w:r>
      <w:r w:rsidRPr="00521278">
        <w:rPr>
          <w:rFonts w:ascii="Times New Roman" w:eastAsia="Calibri" w:hAnsi="Times New Roman" w:cs="Times New Roman"/>
          <w:kern w:val="0"/>
          <w:szCs w:val="22"/>
          <w14:ligatures w14:val="none"/>
        </w:rPr>
        <w:t xml:space="preserve">Bezrobocie w gminie </w:t>
      </w:r>
      <w:r>
        <w:rPr>
          <w:rFonts w:ascii="Times New Roman" w:eastAsia="Calibri" w:hAnsi="Times New Roman" w:cs="Times New Roman"/>
          <w:kern w:val="0"/>
          <w:szCs w:val="22"/>
          <w14:ligatures w14:val="none"/>
        </w:rPr>
        <w:t>Jadów</w:t>
      </w:r>
      <w:r w:rsidRPr="00521278">
        <w:rPr>
          <w:rFonts w:ascii="Times New Roman" w:eastAsia="Calibri" w:hAnsi="Times New Roman" w:cs="Times New Roman"/>
          <w:kern w:val="0"/>
          <w:szCs w:val="22"/>
          <w14:ligatures w14:val="none"/>
        </w:rPr>
        <w:t xml:space="preserve"> wiąże się często z problemami społecznymi, takimi jak ubóstwo, ograniczony dostęp do usług czy trudności w aktywizacji zawodowej. Dlatego istotne znaczenie mają działania podejmowane przez instytucje lokalne, w tym </w:t>
      </w:r>
      <w:r w:rsidR="00032458">
        <w:rPr>
          <w:rFonts w:ascii="Times New Roman" w:eastAsia="Calibri" w:hAnsi="Times New Roman" w:cs="Times New Roman"/>
          <w:kern w:val="0"/>
          <w:szCs w:val="22"/>
          <w14:ligatures w14:val="none"/>
        </w:rPr>
        <w:t>MGOPS</w:t>
      </w:r>
      <w:r w:rsidRPr="00521278">
        <w:rPr>
          <w:rFonts w:ascii="Times New Roman" w:eastAsia="Calibri" w:hAnsi="Times New Roman" w:cs="Times New Roman"/>
          <w:kern w:val="0"/>
          <w:szCs w:val="22"/>
          <w14:ligatures w14:val="none"/>
        </w:rPr>
        <w:t xml:space="preserve"> oraz współpraca z urzędem pracy, które ukierunkowane są na aktywizację zawodową, wsparcie finansowe oraz przeciwdziałanie wykluczeniu społecznemu mieszkańców.</w:t>
      </w:r>
    </w:p>
    <w:p w14:paraId="18FEDE03" w14:textId="77777777" w:rsidR="00141CC6" w:rsidRPr="00740F34" w:rsidRDefault="00141CC6" w:rsidP="00141CC6">
      <w:pPr>
        <w:pStyle w:val="Nagwek2"/>
        <w:spacing w:after="0" w:line="360" w:lineRule="auto"/>
        <w:rPr>
          <w:rFonts w:ascii="Times New Roman" w:eastAsia="Calibri" w:hAnsi="Times New Roman" w:cs="Times New Roman"/>
          <w:b/>
          <w:bCs/>
          <w:color w:val="BF4E14" w:themeColor="accent2" w:themeShade="BF"/>
          <w:sz w:val="24"/>
          <w:szCs w:val="24"/>
        </w:rPr>
      </w:pPr>
      <w:bookmarkStart w:id="153" w:name="_Toc214288486"/>
      <w:bookmarkStart w:id="154" w:name="_Toc215133456"/>
      <w:bookmarkStart w:id="155" w:name="_Toc215907449"/>
      <w:bookmarkStart w:id="156" w:name="_Toc231661302"/>
      <w:r w:rsidRPr="00740F34">
        <w:rPr>
          <w:rFonts w:ascii="Times New Roman" w:eastAsia="Calibri" w:hAnsi="Times New Roman" w:cs="Times New Roman"/>
          <w:b/>
          <w:bCs/>
          <w:color w:val="BF4E14" w:themeColor="accent2" w:themeShade="BF"/>
          <w:sz w:val="24"/>
          <w:szCs w:val="24"/>
        </w:rPr>
        <w:t>3.3. Ubóstwo</w:t>
      </w:r>
      <w:bookmarkEnd w:id="153"/>
      <w:bookmarkEnd w:id="154"/>
      <w:bookmarkEnd w:id="155"/>
      <w:bookmarkEnd w:id="156"/>
    </w:p>
    <w:p w14:paraId="0497D7E2" w14:textId="77777777" w:rsidR="00141CC6" w:rsidRPr="0040068B" w:rsidRDefault="00141CC6" w:rsidP="00141CC6">
      <w:pPr>
        <w:spacing w:after="0" w:line="360" w:lineRule="auto"/>
        <w:ind w:firstLine="708"/>
        <w:jc w:val="both"/>
        <w:rPr>
          <w:rFonts w:ascii="Times New Roman" w:eastAsia="Calibri" w:hAnsi="Times New Roman" w:cs="Times New Roman"/>
          <w:kern w:val="0"/>
          <w:szCs w:val="22"/>
          <w14:ligatures w14:val="none"/>
        </w:rPr>
      </w:pPr>
      <w:r w:rsidRPr="0040068B">
        <w:rPr>
          <w:rFonts w:ascii="Times New Roman" w:eastAsia="Calibri" w:hAnsi="Times New Roman" w:cs="Times New Roman"/>
          <w:kern w:val="0"/>
          <w:szCs w:val="22"/>
          <w14:ligatures w14:val="none"/>
        </w:rPr>
        <w:t xml:space="preserve">Ubóstwo określa się jako stan warunków bytowych uniemożliwiający zaspokajanie podstawowych potrzeb, funkcji życiowych. Przyczyny i konsekwencje ubóstwa często trudno od siebie oddzielić. Zarówno skutkiem jak i czynnikiem mogą być np. dezintegracja rodziny, rozwój przestępczości, marginalizacja, nierówny start dzieci i młodzieży, patologie społeczne czy niepełnosprawność. </w:t>
      </w:r>
    </w:p>
    <w:p w14:paraId="5041B4D2" w14:textId="77777777" w:rsidR="00141CC6" w:rsidRDefault="00141CC6" w:rsidP="00141CC6">
      <w:pPr>
        <w:spacing w:after="0" w:line="360" w:lineRule="auto"/>
        <w:ind w:firstLine="708"/>
        <w:jc w:val="both"/>
        <w:rPr>
          <w:rFonts w:ascii="Times New Roman" w:eastAsia="Calibri" w:hAnsi="Times New Roman" w:cs="Times New Roman"/>
          <w:kern w:val="0"/>
          <w:szCs w:val="22"/>
          <w14:ligatures w14:val="none"/>
        </w:rPr>
      </w:pPr>
      <w:r w:rsidRPr="0040068B">
        <w:rPr>
          <w:rFonts w:ascii="Times New Roman" w:eastAsia="Calibri" w:hAnsi="Times New Roman" w:cs="Times New Roman"/>
          <w:kern w:val="0"/>
          <w:szCs w:val="22"/>
          <w14:ligatures w14:val="none"/>
        </w:rPr>
        <w:t xml:space="preserve">Dodatkowo, nieodpowiednia działalność organów państwowych może zniechęcać </w:t>
      </w:r>
      <w:r w:rsidRPr="0040068B">
        <w:rPr>
          <w:rFonts w:ascii="Times New Roman" w:eastAsia="Calibri" w:hAnsi="Times New Roman" w:cs="Times New Roman"/>
          <w:kern w:val="0"/>
          <w:szCs w:val="22"/>
          <w14:ligatures w14:val="none"/>
        </w:rPr>
        <w:br/>
        <w:t xml:space="preserve">do poprawy swojej sytuacji materialnej (np. płaca minimalna) czy też prowadzić do bierności </w:t>
      </w:r>
      <w:r w:rsidRPr="0040068B">
        <w:rPr>
          <w:rFonts w:ascii="Times New Roman" w:eastAsia="Calibri" w:hAnsi="Times New Roman" w:cs="Times New Roman"/>
          <w:kern w:val="0"/>
          <w:szCs w:val="22"/>
          <w14:ligatures w14:val="none"/>
        </w:rPr>
        <w:br/>
        <w:t xml:space="preserve">i niezaradności życiowej (system zasiłków i świadczeń) całych grup społecznych. </w:t>
      </w:r>
      <w:r w:rsidRPr="0040068B">
        <w:rPr>
          <w:rFonts w:ascii="Times New Roman" w:eastAsia="Calibri" w:hAnsi="Times New Roman" w:cs="Times New Roman"/>
          <w:kern w:val="0"/>
          <w:szCs w:val="22"/>
          <w14:ligatures w14:val="none"/>
        </w:rPr>
        <w:br/>
        <w:t>Zagrożenie ubóstwem dotyczy zwłaszcza rodzin wielodzietnych i niepełnych, kręgów patologii społecznej, osób z niepełnosprawnością, grup mniejszościowych, ludzi posiadających niskie kwalifikacje zawodowe, migrantów, ludzi star</w:t>
      </w:r>
      <w:r>
        <w:rPr>
          <w:rFonts w:ascii="Times New Roman" w:eastAsia="Calibri" w:hAnsi="Times New Roman" w:cs="Times New Roman"/>
          <w:kern w:val="0"/>
          <w:szCs w:val="22"/>
          <w14:ligatures w14:val="none"/>
        </w:rPr>
        <w:t>sz</w:t>
      </w:r>
      <w:r w:rsidRPr="0040068B">
        <w:rPr>
          <w:rFonts w:ascii="Times New Roman" w:eastAsia="Calibri" w:hAnsi="Times New Roman" w:cs="Times New Roman"/>
          <w:kern w:val="0"/>
          <w:szCs w:val="22"/>
          <w14:ligatures w14:val="none"/>
        </w:rPr>
        <w:t xml:space="preserve">ych. </w:t>
      </w:r>
    </w:p>
    <w:p w14:paraId="509D3EF3" w14:textId="486C12EC" w:rsidR="00FE39B4" w:rsidRDefault="00FE39B4" w:rsidP="00FE39B4">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lastRenderedPageBreak/>
        <w:t xml:space="preserve">W gminie </w:t>
      </w:r>
      <w:r w:rsidR="005B61AA">
        <w:rPr>
          <w:rFonts w:ascii="Times New Roman" w:eastAsia="Calibri" w:hAnsi="Times New Roman" w:cs="Times New Roman"/>
          <w:kern w:val="0"/>
          <w:szCs w:val="22"/>
          <w14:ligatures w14:val="none"/>
        </w:rPr>
        <w:t>Jadów</w:t>
      </w:r>
      <w:r>
        <w:rPr>
          <w:rFonts w:ascii="Times New Roman" w:eastAsia="Calibri" w:hAnsi="Times New Roman" w:cs="Times New Roman"/>
          <w:kern w:val="0"/>
          <w:szCs w:val="22"/>
          <w14:ligatures w14:val="none"/>
        </w:rPr>
        <w:t xml:space="preserve"> pomoc społeczna z powodu ubóstwa z powodu stanowi jeden </w:t>
      </w:r>
      <w:r w:rsidR="005B61AA">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 xml:space="preserve">z kluczowych obszarów wsparcia realizowanego przez MGOPS. Zjawisko ubóstwa dotyczy tych mieszkańców gminy, którzy znajdują się w trudnej sytuacji materialnej i nie są w stanie samodzielnie zaspokoić podstawowych potrzeb życiowych, takich jak wyżywienie, odzież czy utrzymanie mieszkania. Osoby, które korzystają z pomocy społecznej z powodu ubóstwa </w:t>
      </w:r>
      <w:r w:rsidR="005B61AA">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 xml:space="preserve">z terenu gminy są to najczęściej mieszkańcy zamieszkujący gospodarstwa domowe o niskich dochodach, osoby bezrobotne, rodziny wielodzietne, osoby starsze i samotnie gospodarujące. Pomoc udzielna mieszkańcom gminy obejmuje zarówno wsparcie finansowane, jak i pomoc rzeczową oraz dożywianie. Wszelkie podejmowane działania w tym zakresie mają na celu poprawę bieżącej sytuacji materialnej mieszkańców oraz ograniczenie skali ubóstwa </w:t>
      </w:r>
      <w:r w:rsidR="005B61AA">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 xml:space="preserve">i przeciwdziałanie jej negatywnym skutkom społecznym. W gminie </w:t>
      </w:r>
      <w:r w:rsidR="005B61AA">
        <w:rPr>
          <w:rFonts w:ascii="Times New Roman" w:eastAsia="Calibri" w:hAnsi="Times New Roman" w:cs="Times New Roman"/>
          <w:kern w:val="0"/>
          <w:szCs w:val="22"/>
          <w14:ligatures w14:val="none"/>
        </w:rPr>
        <w:t>Jadów</w:t>
      </w:r>
      <w:r>
        <w:rPr>
          <w:rFonts w:ascii="Times New Roman" w:eastAsia="Calibri" w:hAnsi="Times New Roman" w:cs="Times New Roman"/>
          <w:kern w:val="0"/>
          <w:szCs w:val="22"/>
          <w14:ligatures w14:val="none"/>
        </w:rPr>
        <w:t xml:space="preserve"> problem ubóstwa ma raczej umiarkowany charakter, jednak wymaga stałego monitorowania i podejmowania działań wspierających, przede wszystkim wobec tych osób i rodzin, które są najbardziej narażone na wykluczenie społeczne.</w:t>
      </w:r>
    </w:p>
    <w:p w14:paraId="3B84D38F" w14:textId="6279C5F2" w:rsidR="00FE39B4" w:rsidRDefault="00FE39B4" w:rsidP="00FE39B4">
      <w:pPr>
        <w:tabs>
          <w:tab w:val="left" w:pos="960"/>
        </w:tabs>
        <w:spacing w:line="360" w:lineRule="auto"/>
        <w:ind w:firstLine="709"/>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Zaprezentowane dane MGOPS w Jadowie wskazują, że w latach 2023</w:t>
      </w:r>
      <w:r w:rsidRPr="00E77380">
        <w:rPr>
          <w:rFonts w:ascii="Times New Roman" w:eastAsia="Calibri" w:hAnsi="Times New Roman" w:cs="Times New Roman"/>
          <w:szCs w:val="22"/>
        </w:rPr>
        <w:t>–</w:t>
      </w:r>
      <w:r>
        <w:rPr>
          <w:rFonts w:ascii="Times New Roman" w:eastAsia="Calibri" w:hAnsi="Times New Roman" w:cs="Times New Roman"/>
          <w:kern w:val="0"/>
          <w:szCs w:val="22"/>
          <w14:ligatures w14:val="none"/>
        </w:rPr>
        <w:t>2025 liczba osób korzystających z pomocy społecznej z powodu ubóstwa była zróżnicowana, jednakże liczby są na zbliżonym poziomie. W 2023 r. liczba osób korzystających z pomocy społecznej z tego tytułu w gminie wyniosła 89, rok później było to 71 osób, a w 2025 r. liczba osób wyniosła 83. Wyniki przedstawia poniższy wykres nr 11.</w:t>
      </w:r>
    </w:p>
    <w:p w14:paraId="3919ABC1" w14:textId="201D3D40" w:rsidR="00FE39B4" w:rsidRPr="00FE39B4" w:rsidRDefault="00FE39B4" w:rsidP="00FE39B4">
      <w:pPr>
        <w:pStyle w:val="Legenda"/>
        <w:keepNext/>
        <w:jc w:val="center"/>
        <w:rPr>
          <w:rFonts w:ascii="Times New Roman" w:hAnsi="Times New Roman" w:cs="Times New Roman"/>
          <w:b/>
          <w:bCs/>
          <w:i w:val="0"/>
          <w:iCs w:val="0"/>
          <w:color w:val="auto"/>
          <w:sz w:val="20"/>
          <w:szCs w:val="20"/>
        </w:rPr>
      </w:pPr>
      <w:bookmarkStart w:id="157" w:name="_Toc231836350"/>
      <w:r w:rsidRPr="00FE39B4">
        <w:rPr>
          <w:rFonts w:ascii="Times New Roman" w:hAnsi="Times New Roman" w:cs="Times New Roman"/>
          <w:b/>
          <w:bCs/>
          <w:i w:val="0"/>
          <w:iCs w:val="0"/>
          <w:color w:val="auto"/>
          <w:sz w:val="20"/>
          <w:szCs w:val="20"/>
        </w:rPr>
        <w:t xml:space="preserve">Wykres </w:t>
      </w:r>
      <w:r w:rsidRPr="00FE39B4">
        <w:rPr>
          <w:rFonts w:ascii="Times New Roman" w:hAnsi="Times New Roman" w:cs="Times New Roman"/>
          <w:b/>
          <w:bCs/>
          <w:i w:val="0"/>
          <w:iCs w:val="0"/>
          <w:color w:val="auto"/>
          <w:sz w:val="20"/>
          <w:szCs w:val="20"/>
        </w:rPr>
        <w:fldChar w:fldCharType="begin"/>
      </w:r>
      <w:r w:rsidRPr="00FE39B4">
        <w:rPr>
          <w:rFonts w:ascii="Times New Roman" w:hAnsi="Times New Roman" w:cs="Times New Roman"/>
          <w:b/>
          <w:bCs/>
          <w:i w:val="0"/>
          <w:iCs w:val="0"/>
          <w:color w:val="auto"/>
          <w:sz w:val="20"/>
          <w:szCs w:val="20"/>
        </w:rPr>
        <w:instrText xml:space="preserve"> SEQ Wykres \* ARABIC </w:instrText>
      </w:r>
      <w:r w:rsidRPr="00FE39B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11</w:t>
      </w:r>
      <w:r w:rsidRPr="00FE39B4">
        <w:rPr>
          <w:rFonts w:ascii="Times New Roman" w:hAnsi="Times New Roman" w:cs="Times New Roman"/>
          <w:b/>
          <w:bCs/>
          <w:i w:val="0"/>
          <w:iCs w:val="0"/>
          <w:color w:val="auto"/>
          <w:sz w:val="20"/>
          <w:szCs w:val="20"/>
        </w:rPr>
        <w:fldChar w:fldCharType="end"/>
      </w:r>
      <w:r w:rsidRPr="00FE39B4">
        <w:rPr>
          <w:rFonts w:ascii="Times New Roman" w:hAnsi="Times New Roman" w:cs="Times New Roman"/>
          <w:b/>
          <w:bCs/>
          <w:i w:val="0"/>
          <w:iCs w:val="0"/>
          <w:color w:val="auto"/>
          <w:sz w:val="20"/>
          <w:szCs w:val="20"/>
        </w:rPr>
        <w:t xml:space="preserve"> Liczba korzystających z pomocy społecznej w gminie Jadów z powodu ubóstwa w latach </w:t>
      </w:r>
      <w:r w:rsidR="003A346A">
        <w:rPr>
          <w:rFonts w:ascii="Times New Roman" w:hAnsi="Times New Roman" w:cs="Times New Roman"/>
          <w:b/>
          <w:bCs/>
          <w:i w:val="0"/>
          <w:iCs w:val="0"/>
          <w:color w:val="auto"/>
          <w:sz w:val="20"/>
          <w:szCs w:val="20"/>
        </w:rPr>
        <w:t>2023–2025</w:t>
      </w:r>
      <w:bookmarkEnd w:id="157"/>
    </w:p>
    <w:p w14:paraId="2D746CEC" w14:textId="0340A9EE" w:rsidR="00E0471E" w:rsidRDefault="00FE39B4" w:rsidP="00FE39B4">
      <w:pPr>
        <w:spacing w:after="0" w:line="360" w:lineRule="auto"/>
        <w:jc w:val="center"/>
        <w:rPr>
          <w:rFonts w:ascii="Times New Roman" w:hAnsi="Times New Roman" w:cs="Times New Roman"/>
        </w:rPr>
      </w:pPr>
      <w:r>
        <w:rPr>
          <w:noProof/>
          <w:lang w:eastAsia="pl-PL"/>
        </w:rPr>
        <w:drawing>
          <wp:inline distT="0" distB="0" distL="0" distR="0" wp14:anchorId="62C3D2E5" wp14:editId="3B78805A">
            <wp:extent cx="5840083" cy="2785745"/>
            <wp:effectExtent l="0" t="0" r="8890" b="0"/>
            <wp:docPr id="1085264869" name="Wykres 1">
              <a:extLst xmlns:a="http://schemas.openxmlformats.org/drawingml/2006/main">
                <a:ext uri="{FF2B5EF4-FFF2-40B4-BE49-F238E27FC236}">
                  <a16:creationId xmlns:a16="http://schemas.microsoft.com/office/drawing/2014/main" id="{0145384B-E461-4A6E-BC33-C90914CC7C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165FCA" w14:textId="77777777" w:rsidR="00FE39B4" w:rsidRDefault="00FE39B4" w:rsidP="00FE39B4">
      <w:pPr>
        <w:spacing w:line="276" w:lineRule="auto"/>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4A6C4F68" w14:textId="77777777" w:rsidR="00141CC6" w:rsidRDefault="00141CC6" w:rsidP="007F0936">
      <w:pPr>
        <w:spacing w:after="0" w:line="360" w:lineRule="auto"/>
        <w:jc w:val="both"/>
        <w:rPr>
          <w:rFonts w:ascii="Times New Roman" w:hAnsi="Times New Roman" w:cs="Times New Roman"/>
        </w:rPr>
      </w:pPr>
    </w:p>
    <w:p w14:paraId="7BFBE465" w14:textId="5D976B28" w:rsidR="00141CC6" w:rsidRDefault="00141CC6" w:rsidP="00141CC6">
      <w:pPr>
        <w:spacing w:after="0" w:line="360" w:lineRule="auto"/>
        <w:ind w:firstLine="708"/>
        <w:jc w:val="both"/>
        <w:rPr>
          <w:rFonts w:ascii="Times New Roman" w:eastAsia="Calibri" w:hAnsi="Times New Roman" w:cs="Times New Roman"/>
          <w:kern w:val="0"/>
          <w14:ligatures w14:val="none"/>
        </w:rPr>
      </w:pPr>
      <w:r w:rsidRPr="0089787C">
        <w:rPr>
          <w:rFonts w:ascii="Times New Roman" w:eastAsia="Calibri" w:hAnsi="Times New Roman" w:cs="Times New Roman"/>
          <w:kern w:val="0"/>
          <w14:ligatures w14:val="none"/>
        </w:rPr>
        <w:lastRenderedPageBreak/>
        <w:t xml:space="preserve">Zasiłek stały przysługuje pełnoletniej osobie samotnie gospodarującej, niezdolnej </w:t>
      </w:r>
      <w:r w:rsidRPr="0089787C">
        <w:rPr>
          <w:rFonts w:ascii="Times New Roman" w:eastAsia="Calibri" w:hAnsi="Times New Roman" w:cs="Times New Roman"/>
          <w:kern w:val="0"/>
          <w14:ligatures w14:val="none"/>
        </w:rPr>
        <w:br/>
        <w:t xml:space="preserve">do pracy z powodu wieku lub całkowicie niezdolnej do pracy, jeżeli jej dochód jest niższy od kryterium dochodowego osoby samotnie gospodarującej lub pełnoletniej osobie pozostającej </w:t>
      </w:r>
      <w:r w:rsidRPr="0089787C">
        <w:rPr>
          <w:rFonts w:ascii="Times New Roman" w:eastAsia="Calibri" w:hAnsi="Times New Roman" w:cs="Times New Roman"/>
          <w:kern w:val="0"/>
          <w14:ligatures w14:val="none"/>
        </w:rPr>
        <w:br/>
        <w:t>w rodzinie, niezdolnej do pracy z powodu wieku lub całkowicie niezdolnej do pracy, jeżeli jej dochód, jak również dochód na osobę w rodzinie są niższe od kryterium dochodowego na osobę w rodzinie</w:t>
      </w:r>
      <w:r>
        <w:rPr>
          <w:rFonts w:ascii="Times New Roman" w:eastAsia="Calibri" w:hAnsi="Times New Roman" w:cs="Times New Roman"/>
          <w:kern w:val="0"/>
          <w14:ligatures w14:val="none"/>
        </w:rPr>
        <w:t xml:space="preserve">. W 2024 r. </w:t>
      </w:r>
      <w:r w:rsidR="00032458">
        <w:rPr>
          <w:rFonts w:ascii="Times New Roman" w:eastAsia="Calibri" w:hAnsi="Times New Roman" w:cs="Times New Roman"/>
          <w:kern w:val="0"/>
          <w14:ligatures w14:val="none"/>
        </w:rPr>
        <w:t>MGOPS</w:t>
      </w:r>
      <w:r>
        <w:rPr>
          <w:rFonts w:ascii="Times New Roman" w:eastAsia="Calibri" w:hAnsi="Times New Roman" w:cs="Times New Roman"/>
          <w:kern w:val="0"/>
          <w14:ligatures w14:val="none"/>
        </w:rPr>
        <w:t xml:space="preserve"> w Jadowie na wypłatę zasiłków stałych przeznaczył </w:t>
      </w:r>
      <w:r w:rsidR="0031695B">
        <w:rPr>
          <w:rFonts w:ascii="Times New Roman" w:eastAsia="Calibri" w:hAnsi="Times New Roman" w:cs="Times New Roman"/>
          <w:kern w:val="0"/>
          <w14:ligatures w14:val="none"/>
        </w:rPr>
        <w:t>361 097,88 zł.</w:t>
      </w:r>
    </w:p>
    <w:p w14:paraId="0A06E98D" w14:textId="5A8BEAA9" w:rsidR="00141CC6" w:rsidRDefault="00141CC6" w:rsidP="0031695B">
      <w:pPr>
        <w:spacing w:after="0" w:line="360" w:lineRule="auto"/>
        <w:ind w:firstLine="708"/>
        <w:jc w:val="both"/>
        <w:rPr>
          <w:rFonts w:ascii="Times New Roman" w:eastAsia="Calibri" w:hAnsi="Times New Roman" w:cs="Times New Roman"/>
          <w:kern w:val="0"/>
          <w14:ligatures w14:val="none"/>
        </w:rPr>
      </w:pPr>
      <w:r w:rsidRPr="0064534C">
        <w:rPr>
          <w:rFonts w:ascii="Times New Roman" w:eastAsia="Calibri" w:hAnsi="Times New Roman" w:cs="Times New Roman"/>
          <w:kern w:val="0"/>
          <w14:ligatures w14:val="none"/>
        </w:rPr>
        <w:t xml:space="preserve">Zasiłek okresowy przysługuje w szczególności ze względu na długotrwałą chorobę, niepełnosprawność, bezrobocie, możliwość utrzymania lub nabycia uprawnień do świadczeń </w:t>
      </w:r>
      <w:r w:rsidRPr="0064534C">
        <w:rPr>
          <w:rFonts w:ascii="Times New Roman" w:eastAsia="Calibri" w:hAnsi="Times New Roman" w:cs="Times New Roman"/>
          <w:kern w:val="0"/>
          <w14:ligatures w14:val="none"/>
        </w:rPr>
        <w:br/>
        <w:t>z innych systemów zabezpieczenia społecznego: osobie samotnie gospodarującej, której dochód jest niższy od kryterium dochodowego osoby samotnie gospodarującej lub rodzinie, której dochód jest niższy od kryterium dochodowego rodziny</w:t>
      </w:r>
      <w:r>
        <w:rPr>
          <w:rFonts w:ascii="Times New Roman" w:eastAsia="Calibri" w:hAnsi="Times New Roman" w:cs="Times New Roman"/>
          <w:kern w:val="0"/>
          <w14:ligatures w14:val="none"/>
        </w:rPr>
        <w:t xml:space="preserve">. </w:t>
      </w:r>
      <w:r w:rsidRPr="0004507C">
        <w:rPr>
          <w:rFonts w:ascii="Times New Roman" w:eastAsia="Calibri" w:hAnsi="Times New Roman" w:cs="Times New Roman"/>
          <w:kern w:val="0"/>
          <w14:ligatures w14:val="none"/>
        </w:rPr>
        <w:t>Zasiłek celowy to świadczenie dla osób i rodzin przyznawane na zaspokojenie niezbędnych potrzeb, w szczególności na pokrycie części lub całości kosztów zakupu żywności, leków i leczenia, opału, odzieży, przedmiotów użytku domowego, drobnych remontów i napraw w mieszkaniu, a także kosztów pogrzebu</w:t>
      </w:r>
      <w:r>
        <w:rPr>
          <w:rFonts w:ascii="Times New Roman" w:eastAsia="Calibri" w:hAnsi="Times New Roman" w:cs="Times New Roman"/>
          <w:kern w:val="0"/>
          <w14:ligatures w14:val="none"/>
        </w:rPr>
        <w:t xml:space="preserve">. W 2024 r. </w:t>
      </w:r>
      <w:r w:rsidR="00032458">
        <w:rPr>
          <w:rFonts w:ascii="Times New Roman" w:eastAsia="Calibri" w:hAnsi="Times New Roman" w:cs="Times New Roman"/>
          <w:kern w:val="0"/>
          <w14:ligatures w14:val="none"/>
        </w:rPr>
        <w:t>MGOPS</w:t>
      </w:r>
      <w:r>
        <w:rPr>
          <w:rFonts w:ascii="Times New Roman" w:eastAsia="Calibri" w:hAnsi="Times New Roman" w:cs="Times New Roman"/>
          <w:kern w:val="0"/>
          <w14:ligatures w14:val="none"/>
        </w:rPr>
        <w:t xml:space="preserve"> w Jadowie na wypłatę zasiłków celowych</w:t>
      </w:r>
      <w:r w:rsidR="0031695B">
        <w:rPr>
          <w:rFonts w:ascii="Times New Roman" w:eastAsia="Calibri" w:hAnsi="Times New Roman" w:cs="Times New Roman"/>
          <w:kern w:val="0"/>
          <w14:ligatures w14:val="none"/>
        </w:rPr>
        <w:t xml:space="preserve"> i okresowych</w:t>
      </w:r>
      <w:r>
        <w:rPr>
          <w:rFonts w:ascii="Times New Roman" w:eastAsia="Calibri" w:hAnsi="Times New Roman" w:cs="Times New Roman"/>
          <w:kern w:val="0"/>
          <w14:ligatures w14:val="none"/>
        </w:rPr>
        <w:t xml:space="preserve"> przeznaczył </w:t>
      </w:r>
      <w:r w:rsidR="0031695B">
        <w:rPr>
          <w:rFonts w:ascii="Times New Roman" w:eastAsia="Calibri" w:hAnsi="Times New Roman" w:cs="Times New Roman"/>
          <w:kern w:val="0"/>
          <w14:ligatures w14:val="none"/>
        </w:rPr>
        <w:t>kwotę 47 425,06 zł.</w:t>
      </w:r>
    </w:p>
    <w:p w14:paraId="463A75E1" w14:textId="1FE7F850" w:rsidR="00141CC6" w:rsidRDefault="00141CC6" w:rsidP="00141CC6">
      <w:pPr>
        <w:spacing w:after="0" w:line="360" w:lineRule="auto"/>
        <w:ind w:firstLine="708"/>
        <w:jc w:val="both"/>
        <w:rPr>
          <w:rFonts w:ascii="Times New Roman" w:eastAsia="Calibri" w:hAnsi="Times New Roman" w:cs="Times New Roman"/>
          <w:kern w:val="0"/>
          <w14:ligatures w14:val="none"/>
        </w:rPr>
      </w:pPr>
      <w:r w:rsidRPr="0015076C">
        <w:rPr>
          <w:rFonts w:ascii="Times New Roman" w:eastAsia="Calibri" w:hAnsi="Times New Roman" w:cs="Times New Roman"/>
          <w:kern w:val="0"/>
          <w14:ligatures w14:val="none"/>
        </w:rPr>
        <w:t>Świadczenia takie jak zasiłek stały, okresowy i celowy stanowią ważny filar wsparcia społecznego w gminie, zwłaszcza dla osób w trudnej sytuacji.</w:t>
      </w:r>
      <w:r>
        <w:rPr>
          <w:rFonts w:ascii="Times New Roman" w:eastAsia="Calibri" w:hAnsi="Times New Roman" w:cs="Times New Roman"/>
          <w:kern w:val="0"/>
          <w14:ligatures w14:val="none"/>
        </w:rPr>
        <w:t xml:space="preserve"> </w:t>
      </w:r>
      <w:r w:rsidRPr="0015076C">
        <w:rPr>
          <w:rFonts w:ascii="Times New Roman" w:eastAsia="Calibri" w:hAnsi="Times New Roman" w:cs="Times New Roman"/>
          <w:kern w:val="0"/>
          <w14:ligatures w14:val="none"/>
        </w:rPr>
        <w:t xml:space="preserve">Istotna jest rola </w:t>
      </w:r>
      <w:r w:rsidR="00032458">
        <w:rPr>
          <w:rFonts w:ascii="Times New Roman" w:eastAsia="Calibri" w:hAnsi="Times New Roman" w:cs="Times New Roman"/>
          <w:kern w:val="0"/>
          <w14:ligatures w14:val="none"/>
        </w:rPr>
        <w:t>MGOPS</w:t>
      </w:r>
      <w:r w:rsidRPr="0015076C">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br/>
      </w:r>
      <w:r w:rsidRPr="0015076C">
        <w:rPr>
          <w:rFonts w:ascii="Times New Roman" w:eastAsia="Calibri" w:hAnsi="Times New Roman" w:cs="Times New Roman"/>
          <w:kern w:val="0"/>
          <w14:ligatures w14:val="none"/>
        </w:rPr>
        <w:t xml:space="preserve">w zapewnieniu efektywnego dostępu do tych świadczeń oraz informowania mieszkańców </w:t>
      </w:r>
      <w:r>
        <w:rPr>
          <w:rFonts w:ascii="Times New Roman" w:eastAsia="Calibri" w:hAnsi="Times New Roman" w:cs="Times New Roman"/>
          <w:kern w:val="0"/>
          <w14:ligatures w14:val="none"/>
        </w:rPr>
        <w:br/>
      </w:r>
      <w:r w:rsidRPr="0015076C">
        <w:rPr>
          <w:rFonts w:ascii="Times New Roman" w:eastAsia="Calibri" w:hAnsi="Times New Roman" w:cs="Times New Roman"/>
          <w:kern w:val="0"/>
          <w14:ligatures w14:val="none"/>
        </w:rPr>
        <w:t>o możliwości ubiegania się o pomoc.</w:t>
      </w:r>
      <w:r>
        <w:rPr>
          <w:rFonts w:ascii="Times New Roman" w:eastAsia="Calibri" w:hAnsi="Times New Roman" w:cs="Times New Roman"/>
          <w:kern w:val="0"/>
          <w14:ligatures w14:val="none"/>
        </w:rPr>
        <w:t xml:space="preserve"> </w:t>
      </w:r>
      <w:r w:rsidRPr="0015076C">
        <w:rPr>
          <w:rFonts w:ascii="Times New Roman" w:eastAsia="Calibri" w:hAnsi="Times New Roman" w:cs="Times New Roman"/>
          <w:kern w:val="0"/>
          <w14:ligatures w14:val="none"/>
        </w:rPr>
        <w:t>Dokładne warunki przyznawania (kryteria dochod</w:t>
      </w:r>
      <w:r>
        <w:rPr>
          <w:rFonts w:ascii="Times New Roman" w:eastAsia="Calibri" w:hAnsi="Times New Roman" w:cs="Times New Roman"/>
          <w:kern w:val="0"/>
          <w14:ligatures w14:val="none"/>
        </w:rPr>
        <w:t>o</w:t>
      </w:r>
      <w:r w:rsidRPr="0015076C">
        <w:rPr>
          <w:rFonts w:ascii="Times New Roman" w:eastAsia="Calibri" w:hAnsi="Times New Roman" w:cs="Times New Roman"/>
          <w:kern w:val="0"/>
          <w14:ligatures w14:val="none"/>
        </w:rPr>
        <w:t xml:space="preserve">we, limity, procedury) warto zestawić w lokalnych regulacjach </w:t>
      </w:r>
      <w:r>
        <w:rPr>
          <w:rFonts w:ascii="Times New Roman" w:eastAsia="Calibri" w:hAnsi="Times New Roman" w:cs="Times New Roman"/>
          <w:kern w:val="0"/>
          <w14:ligatures w14:val="none"/>
        </w:rPr>
        <w:t>prawnych</w:t>
      </w:r>
      <w:r w:rsidRPr="0015076C">
        <w:rPr>
          <w:rFonts w:ascii="Times New Roman" w:eastAsia="Calibri" w:hAnsi="Times New Roman" w:cs="Times New Roman"/>
          <w:kern w:val="0"/>
          <w14:ligatures w14:val="none"/>
        </w:rPr>
        <w:t>, by zwiększyć przejrzystość i przewidywalność świadczeń dla mieszkańców.</w:t>
      </w:r>
    </w:p>
    <w:p w14:paraId="127C74D4" w14:textId="53991705" w:rsidR="00EB2C4F" w:rsidRDefault="00EB2C4F" w:rsidP="00EB2C4F">
      <w:pPr>
        <w:tabs>
          <w:tab w:val="left" w:pos="921"/>
        </w:tabs>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5B61AA">
        <w:rPr>
          <w:rFonts w:ascii="Times New Roman" w:eastAsia="Calibri" w:hAnsi="Times New Roman" w:cs="Times New Roman"/>
          <w:kern w:val="0"/>
          <w14:ligatures w14:val="none"/>
        </w:rPr>
        <w:t>Innym wsparciem jest p</w:t>
      </w:r>
      <w:r w:rsidRPr="00B915BC">
        <w:rPr>
          <w:rFonts w:ascii="Times New Roman" w:eastAsia="Calibri" w:hAnsi="Times New Roman" w:cs="Times New Roman"/>
          <w:kern w:val="0"/>
          <w14:ligatures w14:val="none"/>
        </w:rPr>
        <w:t>rogram „Posiłek w szkole i w domu”</w:t>
      </w:r>
      <w:r w:rsidR="005B61AA">
        <w:rPr>
          <w:rFonts w:ascii="Times New Roman" w:eastAsia="Calibri" w:hAnsi="Times New Roman" w:cs="Times New Roman"/>
          <w:kern w:val="0"/>
          <w14:ligatures w14:val="none"/>
        </w:rPr>
        <w:t>, który</w:t>
      </w:r>
      <w:r w:rsidRPr="00026211">
        <w:rPr>
          <w:rFonts w:ascii="Times New Roman" w:eastAsia="Calibri" w:hAnsi="Times New Roman" w:cs="Times New Roman"/>
          <w:b/>
          <w:bCs/>
          <w:kern w:val="0"/>
          <w14:ligatures w14:val="none"/>
        </w:rPr>
        <w:t xml:space="preserve"> </w:t>
      </w:r>
      <w:r w:rsidRPr="00026211">
        <w:rPr>
          <w:rFonts w:ascii="Times New Roman" w:eastAsia="Calibri" w:hAnsi="Times New Roman" w:cs="Times New Roman"/>
          <w:kern w:val="0"/>
          <w14:ligatures w14:val="none"/>
        </w:rPr>
        <w:t xml:space="preserve">zapewnia pomoc zarówno osobom starszym, niepełnosprawnym, o niskich dochodach, jak i dzieciom, które wychowują się w rodzinach znajdujących się w trudnej sytuacji. Program przewiduje wsparcie finansowe </w:t>
      </w:r>
      <w:r w:rsidR="005B61AA">
        <w:rPr>
          <w:rFonts w:ascii="Times New Roman" w:eastAsia="Calibri" w:hAnsi="Times New Roman" w:cs="Times New Roman"/>
          <w:kern w:val="0"/>
          <w14:ligatures w14:val="none"/>
        </w:rPr>
        <w:t xml:space="preserve">dla </w:t>
      </w:r>
      <w:r w:rsidRPr="00026211">
        <w:rPr>
          <w:rFonts w:ascii="Times New Roman" w:eastAsia="Calibri" w:hAnsi="Times New Roman" w:cs="Times New Roman"/>
          <w:kern w:val="0"/>
          <w14:ligatures w14:val="none"/>
        </w:rPr>
        <w:t xml:space="preserve">gmin w udzieleniu pomocy w formie posiłku, świadczenia pieniężnego w postaci zasiłku celowego na zakup posiłku lub żywności oraz świadczenia rzeczowego w postaci produktów żywnościowych. Istotnym elementem Programu jest zapewnienie dzieciom </w:t>
      </w:r>
      <w:r w:rsidR="005B61AA">
        <w:rPr>
          <w:rFonts w:ascii="Times New Roman" w:eastAsia="Calibri" w:hAnsi="Times New Roman" w:cs="Times New Roman"/>
          <w:kern w:val="0"/>
          <w14:ligatures w14:val="none"/>
        </w:rPr>
        <w:br/>
      </w:r>
      <w:r w:rsidRPr="00026211">
        <w:rPr>
          <w:rFonts w:ascii="Times New Roman" w:eastAsia="Calibri" w:hAnsi="Times New Roman" w:cs="Times New Roman"/>
          <w:kern w:val="0"/>
          <w14:ligatures w14:val="none"/>
        </w:rPr>
        <w:t xml:space="preserve">i młodzieży w wieku szkolnym zjedzenia gorącego posiłku przygotowanego w stołówce szkolnej. Takie rozwiązanie daje bowiem większą kontrolę nad jakością kupowanych produktów, z których przygotowywane są posiłki, oraz nad procesem ich przygotowywania. </w:t>
      </w:r>
      <w:r w:rsidRPr="00026211">
        <w:rPr>
          <w:rFonts w:ascii="Times New Roman" w:eastAsia="Calibri" w:hAnsi="Times New Roman" w:cs="Times New Roman"/>
          <w:kern w:val="0"/>
          <w14:ligatures w14:val="none"/>
        </w:rPr>
        <w:br/>
        <w:t xml:space="preserve">Celem Programu jest również zapewnienie wsparcia finansowego organom prowadzącym publiczne szkoły podstawowe, w tym szkołom artystycznym realizującym kształcenie ogólne </w:t>
      </w:r>
      <w:r w:rsidRPr="00026211">
        <w:rPr>
          <w:rFonts w:ascii="Times New Roman" w:eastAsia="Calibri" w:hAnsi="Times New Roman" w:cs="Times New Roman"/>
          <w:kern w:val="0"/>
          <w14:ligatures w14:val="none"/>
        </w:rPr>
        <w:lastRenderedPageBreak/>
        <w:t xml:space="preserve">w zakresie szkoły podstawowej, w organizacji stołówek oraz miejsc spożywania posiłków </w:t>
      </w:r>
      <w:r w:rsidRPr="00026211">
        <w:rPr>
          <w:rFonts w:ascii="Times New Roman" w:eastAsia="Calibri" w:hAnsi="Times New Roman" w:cs="Times New Roman"/>
          <w:kern w:val="0"/>
          <w14:ligatures w14:val="none"/>
        </w:rPr>
        <w:br/>
        <w:t>w szkołach</w:t>
      </w:r>
      <w:r>
        <w:rPr>
          <w:rFonts w:ascii="Times New Roman" w:eastAsia="Calibri" w:hAnsi="Times New Roman" w:cs="Times New Roman"/>
          <w:kern w:val="0"/>
          <w14:ligatures w14:val="none"/>
        </w:rPr>
        <w:t>.</w:t>
      </w:r>
    </w:p>
    <w:p w14:paraId="4A2B58D6" w14:textId="00E8D663" w:rsidR="00141CC6" w:rsidRPr="0043743A" w:rsidRDefault="00824C0F" w:rsidP="0043743A">
      <w:pPr>
        <w:tabs>
          <w:tab w:val="left" w:pos="921"/>
        </w:tabs>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t>W wyniku podjęcia uchwały nr LXII/461/23 Rady Miasta i Gminy Jadów z dnia 28 grudnia 2023 r. przyjęto wieloletni program osłonowy ,,Posiłek w szkole i w domu” na lata 2024</w:t>
      </w:r>
      <w:r w:rsidR="005B61AA" w:rsidRPr="00E77380">
        <w:rPr>
          <w:rFonts w:ascii="Times New Roman" w:eastAsia="Calibri" w:hAnsi="Times New Roman" w:cs="Times New Roman"/>
          <w:szCs w:val="22"/>
        </w:rPr>
        <w:t>–</w:t>
      </w:r>
      <w:r>
        <w:rPr>
          <w:rFonts w:ascii="Times New Roman" w:eastAsia="Calibri" w:hAnsi="Times New Roman" w:cs="Times New Roman"/>
          <w:kern w:val="0"/>
          <w14:ligatures w14:val="none"/>
        </w:rPr>
        <w:t>2028.</w:t>
      </w:r>
    </w:p>
    <w:p w14:paraId="5E1003F3" w14:textId="55DC1567" w:rsidR="0057272E" w:rsidRPr="0057272E" w:rsidRDefault="0057272E" w:rsidP="00881D04">
      <w:pPr>
        <w:spacing w:after="0" w:line="360" w:lineRule="auto"/>
        <w:ind w:firstLine="708"/>
        <w:jc w:val="both"/>
        <w:rPr>
          <w:rFonts w:ascii="Times New Roman" w:hAnsi="Times New Roman" w:cs="Times New Roman"/>
        </w:rPr>
      </w:pPr>
      <w:r w:rsidRPr="0057272E">
        <w:rPr>
          <w:rFonts w:ascii="Times New Roman" w:hAnsi="Times New Roman" w:cs="Times New Roman"/>
        </w:rPr>
        <w:t xml:space="preserve">Celem programu jest zapewnienie posiłku dzieciom, uczniom i młodzieży oraz objęcie pomocą osób dorosłych, zwłaszcza osób starszych, chorych lub niepełnosprawnych </w:t>
      </w:r>
      <w:r w:rsidRPr="0057272E">
        <w:rPr>
          <w:rFonts w:ascii="Times New Roman" w:hAnsi="Times New Roman" w:cs="Times New Roman"/>
        </w:rPr>
        <w:br/>
        <w:t xml:space="preserve">i samotnych. </w:t>
      </w:r>
    </w:p>
    <w:p w14:paraId="3A9B28BD" w14:textId="772E0501" w:rsidR="0057272E" w:rsidRPr="0057272E" w:rsidRDefault="0057272E" w:rsidP="0057272E">
      <w:pPr>
        <w:spacing w:after="0" w:line="360" w:lineRule="auto"/>
        <w:jc w:val="both"/>
        <w:rPr>
          <w:rFonts w:ascii="Times New Roman" w:hAnsi="Times New Roman" w:cs="Times New Roman"/>
        </w:rPr>
      </w:pPr>
      <w:r w:rsidRPr="0057272E">
        <w:rPr>
          <w:rFonts w:ascii="Times New Roman" w:hAnsi="Times New Roman" w:cs="Times New Roman"/>
        </w:rPr>
        <w:tab/>
        <w:t xml:space="preserve">Program jest elementem polityki społecznej gminy w zakresie: </w:t>
      </w:r>
    </w:p>
    <w:p w14:paraId="6D769F11" w14:textId="77777777" w:rsidR="0057272E" w:rsidRPr="0057272E" w:rsidRDefault="0057272E">
      <w:pPr>
        <w:numPr>
          <w:ilvl w:val="0"/>
          <w:numId w:val="74"/>
        </w:numPr>
        <w:spacing w:after="0" w:line="360" w:lineRule="auto"/>
        <w:jc w:val="both"/>
        <w:rPr>
          <w:rFonts w:ascii="Times New Roman" w:hAnsi="Times New Roman" w:cs="Times New Roman"/>
        </w:rPr>
      </w:pPr>
      <w:r w:rsidRPr="0057272E">
        <w:rPr>
          <w:rFonts w:ascii="Times New Roman" w:hAnsi="Times New Roman" w:cs="Times New Roman"/>
        </w:rPr>
        <w:t>poprawy poziomu życia rodzin o niskich dochodach;</w:t>
      </w:r>
    </w:p>
    <w:p w14:paraId="7AC14928" w14:textId="77777777" w:rsidR="0057272E" w:rsidRPr="0057272E" w:rsidRDefault="0057272E">
      <w:pPr>
        <w:numPr>
          <w:ilvl w:val="0"/>
          <w:numId w:val="74"/>
        </w:numPr>
        <w:spacing w:after="0" w:line="360" w:lineRule="auto"/>
        <w:jc w:val="both"/>
        <w:rPr>
          <w:rFonts w:ascii="Times New Roman" w:hAnsi="Times New Roman" w:cs="Times New Roman"/>
        </w:rPr>
      </w:pPr>
      <w:r w:rsidRPr="0057272E">
        <w:rPr>
          <w:rFonts w:ascii="Times New Roman" w:hAnsi="Times New Roman" w:cs="Times New Roman"/>
        </w:rPr>
        <w:t>poprawy stanu zdrowia dzieci, uczniów, młodzieży i osób dorosłych;</w:t>
      </w:r>
    </w:p>
    <w:p w14:paraId="642078A4" w14:textId="77777777" w:rsidR="0057272E" w:rsidRPr="0057272E" w:rsidRDefault="0057272E">
      <w:pPr>
        <w:numPr>
          <w:ilvl w:val="0"/>
          <w:numId w:val="74"/>
        </w:numPr>
        <w:spacing w:after="0" w:line="360" w:lineRule="auto"/>
        <w:jc w:val="both"/>
        <w:rPr>
          <w:rFonts w:ascii="Times New Roman" w:hAnsi="Times New Roman" w:cs="Times New Roman"/>
        </w:rPr>
      </w:pPr>
      <w:r w:rsidRPr="0057272E">
        <w:rPr>
          <w:rFonts w:ascii="Times New Roman" w:hAnsi="Times New Roman" w:cs="Times New Roman"/>
        </w:rPr>
        <w:t>kształtowania właściwych nawyków żywieniowych.</w:t>
      </w:r>
    </w:p>
    <w:p w14:paraId="292F6F8A" w14:textId="77777777" w:rsidR="0057272E" w:rsidRPr="0057272E" w:rsidRDefault="0057272E" w:rsidP="0057272E">
      <w:pPr>
        <w:spacing w:after="0" w:line="360" w:lineRule="auto"/>
        <w:ind w:firstLine="360"/>
        <w:jc w:val="both"/>
        <w:rPr>
          <w:rFonts w:ascii="Times New Roman" w:hAnsi="Times New Roman" w:cs="Times New Roman"/>
        </w:rPr>
      </w:pPr>
      <w:r w:rsidRPr="0057272E">
        <w:rPr>
          <w:rFonts w:ascii="Times New Roman" w:hAnsi="Times New Roman" w:cs="Times New Roman"/>
        </w:rPr>
        <w:t xml:space="preserve">Program przewiduje udzielenie pomocy w jednej z trzech form: </w:t>
      </w:r>
      <w:r w:rsidRPr="0057272E">
        <w:rPr>
          <w:rFonts w:ascii="Times New Roman" w:hAnsi="Times New Roman" w:cs="Times New Roman"/>
        </w:rPr>
        <w:tab/>
      </w:r>
    </w:p>
    <w:p w14:paraId="1BD6BA28" w14:textId="77777777" w:rsidR="0057272E" w:rsidRPr="0057272E" w:rsidRDefault="0057272E">
      <w:pPr>
        <w:numPr>
          <w:ilvl w:val="0"/>
          <w:numId w:val="75"/>
        </w:numPr>
        <w:spacing w:after="0" w:line="360" w:lineRule="auto"/>
        <w:jc w:val="both"/>
        <w:rPr>
          <w:rFonts w:ascii="Times New Roman" w:hAnsi="Times New Roman" w:cs="Times New Roman"/>
        </w:rPr>
      </w:pPr>
      <w:r w:rsidRPr="0057272E">
        <w:rPr>
          <w:rFonts w:ascii="Times New Roman" w:hAnsi="Times New Roman" w:cs="Times New Roman"/>
        </w:rPr>
        <w:t xml:space="preserve">posiłek; </w:t>
      </w:r>
      <w:r w:rsidRPr="0057272E">
        <w:rPr>
          <w:rFonts w:ascii="Times New Roman" w:hAnsi="Times New Roman" w:cs="Times New Roman"/>
        </w:rPr>
        <w:tab/>
      </w:r>
    </w:p>
    <w:p w14:paraId="17B04CC7" w14:textId="77777777" w:rsidR="0057272E" w:rsidRPr="0057272E" w:rsidRDefault="0057272E">
      <w:pPr>
        <w:numPr>
          <w:ilvl w:val="0"/>
          <w:numId w:val="75"/>
        </w:numPr>
        <w:spacing w:after="0" w:line="360" w:lineRule="auto"/>
        <w:jc w:val="both"/>
        <w:rPr>
          <w:rFonts w:ascii="Times New Roman" w:hAnsi="Times New Roman" w:cs="Times New Roman"/>
        </w:rPr>
      </w:pPr>
      <w:r w:rsidRPr="0057272E">
        <w:rPr>
          <w:rFonts w:ascii="Times New Roman" w:hAnsi="Times New Roman" w:cs="Times New Roman"/>
        </w:rPr>
        <w:t xml:space="preserve">świadczenie pieniężne na zakup posiłku lub żywności; </w:t>
      </w:r>
    </w:p>
    <w:p w14:paraId="626B139F" w14:textId="77777777" w:rsidR="00A4224C" w:rsidRDefault="0057272E">
      <w:pPr>
        <w:numPr>
          <w:ilvl w:val="0"/>
          <w:numId w:val="75"/>
        </w:numPr>
        <w:spacing w:after="0" w:line="360" w:lineRule="auto"/>
        <w:jc w:val="both"/>
        <w:rPr>
          <w:rFonts w:ascii="Times New Roman" w:hAnsi="Times New Roman" w:cs="Times New Roman"/>
        </w:rPr>
      </w:pPr>
      <w:r w:rsidRPr="0057272E">
        <w:rPr>
          <w:rFonts w:ascii="Times New Roman" w:hAnsi="Times New Roman" w:cs="Times New Roman"/>
        </w:rPr>
        <w:t xml:space="preserve">świadczenie rzeczowe w postaci produktów żywnościowych. </w:t>
      </w:r>
      <w:r w:rsidRPr="0057272E">
        <w:rPr>
          <w:rFonts w:ascii="Times New Roman" w:hAnsi="Times New Roman" w:cs="Times New Roman"/>
        </w:rPr>
        <w:tab/>
      </w:r>
    </w:p>
    <w:p w14:paraId="5A7F856B" w14:textId="0510616D" w:rsidR="0057272E" w:rsidRDefault="00A4224C" w:rsidP="00A4224C">
      <w:pPr>
        <w:spacing w:after="0" w:line="360" w:lineRule="auto"/>
        <w:ind w:firstLine="708"/>
        <w:jc w:val="both"/>
        <w:rPr>
          <w:rFonts w:ascii="Times New Roman" w:hAnsi="Times New Roman" w:cs="Times New Roman"/>
        </w:rPr>
      </w:pPr>
      <w:r w:rsidRPr="00A4224C">
        <w:rPr>
          <w:rFonts w:ascii="Times New Roman" w:hAnsi="Times New Roman" w:cs="Times New Roman"/>
        </w:rPr>
        <w:t xml:space="preserve">Program </w:t>
      </w:r>
      <w:r w:rsidR="005B61AA">
        <w:rPr>
          <w:rFonts w:ascii="Times New Roman" w:hAnsi="Times New Roman" w:cs="Times New Roman"/>
        </w:rPr>
        <w:t>s</w:t>
      </w:r>
      <w:r w:rsidRPr="00A4224C">
        <w:rPr>
          <w:rFonts w:ascii="Times New Roman" w:hAnsi="Times New Roman" w:cs="Times New Roman"/>
        </w:rPr>
        <w:t>tanowi element lokalnej polityki społecznej ukierunkowanej na poprawę poziomu życia rodzin o niskich dochodach, stanu zdrowia mieszkańców oraz kształtowani</w:t>
      </w:r>
      <w:r w:rsidR="005B61AA">
        <w:rPr>
          <w:rFonts w:ascii="Times New Roman" w:hAnsi="Times New Roman" w:cs="Times New Roman"/>
        </w:rPr>
        <w:t xml:space="preserve">a </w:t>
      </w:r>
      <w:r w:rsidRPr="00A4224C">
        <w:rPr>
          <w:rFonts w:ascii="Times New Roman" w:hAnsi="Times New Roman" w:cs="Times New Roman"/>
        </w:rPr>
        <w:t>prawidłowych nawyków żywieniowych. Pomoc realizowana jest w formie posiłków, świadczeń pieniężnych na zakup żywności lub świadczeń rzeczowych.</w:t>
      </w:r>
      <w:r>
        <w:rPr>
          <w:rFonts w:ascii="Times New Roman" w:hAnsi="Times New Roman" w:cs="Times New Roman"/>
        </w:rPr>
        <w:t xml:space="preserve"> </w:t>
      </w:r>
      <w:r w:rsidRPr="00A4224C">
        <w:rPr>
          <w:rFonts w:ascii="Times New Roman" w:hAnsi="Times New Roman" w:cs="Times New Roman"/>
        </w:rPr>
        <w:t xml:space="preserve">Konieczność realizacji programu wynika z występowania zjawiska ubóstwa na terenie gminy, które powiązane jest m.in. </w:t>
      </w:r>
      <w:r w:rsidR="005B61AA">
        <w:rPr>
          <w:rFonts w:ascii="Times New Roman" w:hAnsi="Times New Roman" w:cs="Times New Roman"/>
        </w:rPr>
        <w:br/>
      </w:r>
      <w:r w:rsidRPr="00A4224C">
        <w:rPr>
          <w:rFonts w:ascii="Times New Roman" w:hAnsi="Times New Roman" w:cs="Times New Roman"/>
        </w:rPr>
        <w:t>z bezrobociem, chorobą, niepełnosprawnością oraz podeszłym wiekiem i prowadzi do ryzyka niedożywienia części mieszkańców. Wsparcie kierowane jest do osób spełniających kryteria dochodowe określone w ustawie o pomocy społecznej, przy czym w uzasadnionych przypadkach możliwe jest udzielenie pomocy dzieciom i uczniom także bez spełnienia tych kryteriów, w trybie uproszczonym.</w:t>
      </w:r>
      <w:r>
        <w:rPr>
          <w:rFonts w:ascii="Times New Roman" w:hAnsi="Times New Roman" w:cs="Times New Roman"/>
        </w:rPr>
        <w:t xml:space="preserve"> </w:t>
      </w:r>
      <w:r w:rsidRPr="00A4224C">
        <w:rPr>
          <w:rFonts w:ascii="Times New Roman" w:hAnsi="Times New Roman" w:cs="Times New Roman"/>
        </w:rPr>
        <w:t xml:space="preserve">Program realizowany jest przez </w:t>
      </w:r>
      <w:r w:rsidR="005B61AA">
        <w:rPr>
          <w:rFonts w:ascii="Times New Roman" w:hAnsi="Times New Roman" w:cs="Times New Roman"/>
        </w:rPr>
        <w:t>MGOPS</w:t>
      </w:r>
      <w:r w:rsidRPr="00A4224C">
        <w:rPr>
          <w:rFonts w:ascii="Times New Roman" w:hAnsi="Times New Roman" w:cs="Times New Roman"/>
        </w:rPr>
        <w:t xml:space="preserve"> w Jadowie we współpracy z placówkami oświatowymi, a jego koordynatorem jest Burmistrz Miasta i Gminy Jadów. Finansowanie pochodzi ze środków własnych gminy oraz dotacji budżetu państwa </w:t>
      </w:r>
      <w:r w:rsidR="005B61AA">
        <w:rPr>
          <w:rFonts w:ascii="Times New Roman" w:hAnsi="Times New Roman" w:cs="Times New Roman"/>
        </w:rPr>
        <w:br/>
      </w:r>
      <w:r w:rsidRPr="00A4224C">
        <w:rPr>
          <w:rFonts w:ascii="Times New Roman" w:hAnsi="Times New Roman" w:cs="Times New Roman"/>
        </w:rPr>
        <w:t>w ramach programu „Posiłek w szkole i w domu” na lata 2024–2028. Realizacja programu podlega corocznemu monitorowaniu i sprawozdawczości.</w:t>
      </w:r>
    </w:p>
    <w:p w14:paraId="39F517F9" w14:textId="63E133F0" w:rsidR="0043743A" w:rsidRDefault="0043743A" w:rsidP="00A4224C">
      <w:pPr>
        <w:spacing w:after="0" w:line="360" w:lineRule="auto"/>
        <w:ind w:firstLine="708"/>
        <w:jc w:val="both"/>
        <w:rPr>
          <w:rFonts w:ascii="Times New Roman" w:hAnsi="Times New Roman" w:cs="Times New Roman"/>
        </w:rPr>
      </w:pPr>
      <w:r w:rsidRPr="00EB2C4F">
        <w:rPr>
          <w:rFonts w:ascii="Times New Roman" w:hAnsi="Times New Roman" w:cs="Times New Roman"/>
        </w:rPr>
        <w:t>W 2024 r</w:t>
      </w:r>
      <w:r>
        <w:rPr>
          <w:rFonts w:ascii="Times New Roman" w:hAnsi="Times New Roman" w:cs="Times New Roman"/>
        </w:rPr>
        <w:t xml:space="preserve">. </w:t>
      </w:r>
      <w:r w:rsidRPr="00EB2C4F">
        <w:rPr>
          <w:rFonts w:ascii="Times New Roman" w:hAnsi="Times New Roman" w:cs="Times New Roman"/>
        </w:rPr>
        <w:t>w ramach programu "Posiłek w szkole i w domu" pomocą objęto 71</w:t>
      </w:r>
      <w:r>
        <w:rPr>
          <w:rFonts w:ascii="Times New Roman" w:hAnsi="Times New Roman" w:cs="Times New Roman"/>
        </w:rPr>
        <w:t xml:space="preserve"> </w:t>
      </w:r>
      <w:r w:rsidRPr="00EB2C4F">
        <w:rPr>
          <w:rFonts w:ascii="Times New Roman" w:hAnsi="Times New Roman" w:cs="Times New Roman"/>
        </w:rPr>
        <w:t xml:space="preserve">osób </w:t>
      </w:r>
      <w:r>
        <w:rPr>
          <w:rFonts w:ascii="Times New Roman" w:hAnsi="Times New Roman" w:cs="Times New Roman"/>
        </w:rPr>
        <w:br/>
      </w:r>
      <w:r w:rsidRPr="00EB2C4F">
        <w:rPr>
          <w:rFonts w:ascii="Times New Roman" w:hAnsi="Times New Roman" w:cs="Times New Roman"/>
        </w:rPr>
        <w:t>w tym 54 os</w:t>
      </w:r>
      <w:r w:rsidR="005B61AA">
        <w:rPr>
          <w:rFonts w:ascii="Times New Roman" w:hAnsi="Times New Roman" w:cs="Times New Roman"/>
        </w:rPr>
        <w:t>oby</w:t>
      </w:r>
      <w:r w:rsidRPr="00EB2C4F">
        <w:rPr>
          <w:rFonts w:ascii="Times New Roman" w:hAnsi="Times New Roman" w:cs="Times New Roman"/>
        </w:rPr>
        <w:t xml:space="preserve"> skorzystał</w:t>
      </w:r>
      <w:r w:rsidR="005B61AA">
        <w:rPr>
          <w:rFonts w:ascii="Times New Roman" w:hAnsi="Times New Roman" w:cs="Times New Roman"/>
        </w:rPr>
        <w:t>y</w:t>
      </w:r>
      <w:r w:rsidRPr="00EB2C4F">
        <w:rPr>
          <w:rFonts w:ascii="Times New Roman" w:hAnsi="Times New Roman" w:cs="Times New Roman"/>
        </w:rPr>
        <w:t xml:space="preserve"> z ciepłego posiłku, </w:t>
      </w:r>
      <w:r w:rsidR="005B61AA">
        <w:rPr>
          <w:rFonts w:ascii="Times New Roman" w:hAnsi="Times New Roman" w:cs="Times New Roman"/>
        </w:rPr>
        <w:t xml:space="preserve">natomiast </w:t>
      </w:r>
      <w:r w:rsidRPr="00EB2C4F">
        <w:rPr>
          <w:rFonts w:ascii="Times New Roman" w:hAnsi="Times New Roman" w:cs="Times New Roman"/>
        </w:rPr>
        <w:t>z zasiłku celowego na zakup</w:t>
      </w:r>
      <w:r>
        <w:rPr>
          <w:rFonts w:ascii="Times New Roman" w:hAnsi="Times New Roman" w:cs="Times New Roman"/>
        </w:rPr>
        <w:t xml:space="preserve"> </w:t>
      </w:r>
      <w:r w:rsidRPr="00EB2C4F">
        <w:rPr>
          <w:rFonts w:ascii="Times New Roman" w:hAnsi="Times New Roman" w:cs="Times New Roman"/>
        </w:rPr>
        <w:t>żywności</w:t>
      </w:r>
      <w:r w:rsidR="005B61AA">
        <w:rPr>
          <w:rFonts w:ascii="Times New Roman" w:hAnsi="Times New Roman" w:cs="Times New Roman"/>
        </w:rPr>
        <w:t xml:space="preserve"> w ramach programu</w:t>
      </w:r>
      <w:r w:rsidRPr="00EB2C4F">
        <w:rPr>
          <w:rFonts w:ascii="Times New Roman" w:hAnsi="Times New Roman" w:cs="Times New Roman"/>
        </w:rPr>
        <w:t xml:space="preserve"> skorzystało 17 osób. Programem objęte były dzieci w czasie roku szkolnego</w:t>
      </w:r>
      <w:r>
        <w:rPr>
          <w:rFonts w:ascii="Times New Roman" w:hAnsi="Times New Roman" w:cs="Times New Roman"/>
        </w:rPr>
        <w:t xml:space="preserve"> </w:t>
      </w:r>
      <w:r w:rsidRPr="00EB2C4F">
        <w:rPr>
          <w:rFonts w:ascii="Times New Roman" w:hAnsi="Times New Roman" w:cs="Times New Roman"/>
        </w:rPr>
        <w:t xml:space="preserve">spożywające obiady w szkołach oraz osoby dorosłe, które otrzymywały </w:t>
      </w:r>
      <w:r w:rsidRPr="00EB2C4F">
        <w:rPr>
          <w:rFonts w:ascii="Times New Roman" w:hAnsi="Times New Roman" w:cs="Times New Roman"/>
        </w:rPr>
        <w:lastRenderedPageBreak/>
        <w:t>świadczenie</w:t>
      </w:r>
      <w:r>
        <w:rPr>
          <w:rFonts w:ascii="Times New Roman" w:hAnsi="Times New Roman" w:cs="Times New Roman"/>
        </w:rPr>
        <w:t xml:space="preserve"> </w:t>
      </w:r>
      <w:r w:rsidRPr="00EB2C4F">
        <w:rPr>
          <w:rFonts w:ascii="Times New Roman" w:hAnsi="Times New Roman" w:cs="Times New Roman"/>
        </w:rPr>
        <w:t>pieniężne na zakup posiłku.</w:t>
      </w:r>
      <w:r>
        <w:rPr>
          <w:rFonts w:ascii="Times New Roman" w:hAnsi="Times New Roman" w:cs="Times New Roman"/>
        </w:rPr>
        <w:t xml:space="preserve"> Na realizację programu gmina Jadów w 2024 r. przeznaczyła kwotę 40 334,00 zł.</w:t>
      </w:r>
    </w:p>
    <w:p w14:paraId="77391221" w14:textId="1645C93E" w:rsidR="00284DE2" w:rsidRPr="0004256D" w:rsidRDefault="00284DE2" w:rsidP="00284DE2">
      <w:pPr>
        <w:pStyle w:val="Nagwek2"/>
        <w:jc w:val="both"/>
        <w:rPr>
          <w:rFonts w:ascii="Times New Roman" w:eastAsia="Calibri" w:hAnsi="Times New Roman" w:cs="Times New Roman"/>
          <w:b/>
          <w:bCs/>
          <w:color w:val="BF4E14" w:themeColor="accent2" w:themeShade="BF"/>
          <w:sz w:val="24"/>
          <w:szCs w:val="24"/>
        </w:rPr>
      </w:pPr>
      <w:bookmarkStart w:id="158" w:name="_Toc214288487"/>
      <w:bookmarkStart w:id="159" w:name="_Toc215133457"/>
      <w:bookmarkStart w:id="160" w:name="_Toc215907450"/>
      <w:bookmarkStart w:id="161" w:name="_Toc231661303"/>
      <w:r w:rsidRPr="0004256D">
        <w:rPr>
          <w:rFonts w:ascii="Times New Roman" w:eastAsia="Calibri" w:hAnsi="Times New Roman" w:cs="Times New Roman"/>
          <w:b/>
          <w:bCs/>
          <w:color w:val="BF4E14" w:themeColor="accent2" w:themeShade="BF"/>
          <w:sz w:val="24"/>
          <w:szCs w:val="24"/>
        </w:rPr>
        <w:t>3.4. Bezradność opiekuńczo-wychowawcza</w:t>
      </w:r>
      <w:bookmarkEnd w:id="158"/>
      <w:bookmarkEnd w:id="159"/>
      <w:bookmarkEnd w:id="160"/>
      <w:bookmarkEnd w:id="161"/>
    </w:p>
    <w:p w14:paraId="63797D3D" w14:textId="77777777" w:rsidR="00284DE2" w:rsidRPr="00626988" w:rsidRDefault="00284DE2" w:rsidP="00284DE2">
      <w:pPr>
        <w:spacing w:after="0" w:line="360" w:lineRule="auto"/>
        <w:ind w:firstLine="708"/>
        <w:jc w:val="both"/>
        <w:rPr>
          <w:rFonts w:ascii="Times New Roman" w:eastAsia="Calibri" w:hAnsi="Times New Roman" w:cs="Times New Roman"/>
          <w:kern w:val="0"/>
          <w:szCs w:val="22"/>
          <w14:ligatures w14:val="none"/>
        </w:rPr>
      </w:pPr>
      <w:r w:rsidRPr="00626988">
        <w:rPr>
          <w:rFonts w:ascii="Times New Roman" w:eastAsia="Calibri" w:hAnsi="Times New Roman" w:cs="Times New Roman"/>
          <w:kern w:val="0"/>
          <w:szCs w:val="22"/>
          <w14:ligatures w14:val="none"/>
        </w:rPr>
        <w:t xml:space="preserve">Rolą rodziny jest zapewnienie dziecku opieki oraz jego wychowanie w celu przygotowania go do życia w społeczeństwie. Środowisko rodzinne jest pierwszym środowiskiem wychowawczym w życiu dziecka, w którym uczy się nawiązywać kontakty </w:t>
      </w:r>
      <w:r w:rsidRPr="00626988">
        <w:rPr>
          <w:rFonts w:ascii="Times New Roman" w:eastAsia="Calibri" w:hAnsi="Times New Roman" w:cs="Times New Roman"/>
          <w:kern w:val="0"/>
          <w:szCs w:val="22"/>
          <w14:ligatures w14:val="none"/>
        </w:rPr>
        <w:br/>
        <w:t xml:space="preserve">z innymi ludźmi i zdobywa pierwsze doświadczenia z dziedziny współżycia społecznego. </w:t>
      </w:r>
      <w:r w:rsidRPr="00626988">
        <w:rPr>
          <w:rFonts w:ascii="Times New Roman" w:eastAsia="Calibri" w:hAnsi="Times New Roman" w:cs="Times New Roman"/>
          <w:kern w:val="0"/>
          <w:szCs w:val="22"/>
          <w14:ligatures w14:val="none"/>
        </w:rPr>
        <w:br/>
        <w:t>Na środowisko rodzinne składają się: struktura rodziny, atmosfera wychowawcza w domu, warunki materialne i zdrowotne, stopień wykształcenia rodziców i ogólna struktura środowiska.</w:t>
      </w:r>
    </w:p>
    <w:p w14:paraId="46C673BD" w14:textId="77777777" w:rsidR="00284DE2" w:rsidRDefault="00284DE2" w:rsidP="00284DE2">
      <w:pPr>
        <w:spacing w:after="0" w:line="360" w:lineRule="auto"/>
        <w:jc w:val="both"/>
        <w:rPr>
          <w:rFonts w:ascii="Times New Roman" w:eastAsia="Calibri" w:hAnsi="Times New Roman" w:cs="Times New Roman"/>
          <w:kern w:val="0"/>
          <w:szCs w:val="22"/>
          <w14:ligatures w14:val="none"/>
        </w:rPr>
      </w:pPr>
      <w:r w:rsidRPr="00626988">
        <w:rPr>
          <w:rFonts w:ascii="Times New Roman" w:eastAsia="Calibri" w:hAnsi="Times New Roman" w:cs="Times New Roman"/>
          <w:kern w:val="0"/>
          <w:szCs w:val="22"/>
          <w14:ligatures w14:val="none"/>
        </w:rPr>
        <w:tab/>
        <w:t>Rodzina jednak nie zawsze prawidłowo wykonuje powyższe zadania. Bezradność występować może w kwestii prowadzenia gospodarstwa domowego</w:t>
      </w:r>
      <w:r>
        <w:rPr>
          <w:rFonts w:ascii="Times New Roman" w:eastAsia="Calibri" w:hAnsi="Times New Roman" w:cs="Times New Roman"/>
          <w:kern w:val="0"/>
          <w:szCs w:val="22"/>
          <w14:ligatures w14:val="none"/>
        </w:rPr>
        <w:t xml:space="preserve"> w przypadkach jak</w:t>
      </w:r>
      <w:r w:rsidRPr="00626988">
        <w:rPr>
          <w:rFonts w:ascii="Times New Roman" w:eastAsia="Calibri" w:hAnsi="Times New Roman" w:cs="Times New Roman"/>
          <w:kern w:val="0"/>
          <w:szCs w:val="22"/>
          <w14:ligatures w14:val="none"/>
        </w:rPr>
        <w:t xml:space="preserve"> problem z zapewnieniem żywności, odzieży, mieszkania itp. Bezradności tej nie należy jednak mylić z problemem posiadania przez rodzinę niewystarczających środków finansowych na zabezpieczenie tych potrzeb, gdyż w tym wypadku niezaspokojenie ich nie musi występować w parze z nieprawidłowym pełnieniem funkcji opiekuńczo-wychowawczych. O bezradności </w:t>
      </w:r>
      <w:r>
        <w:rPr>
          <w:rFonts w:ascii="Times New Roman" w:eastAsia="Calibri" w:hAnsi="Times New Roman" w:cs="Times New Roman"/>
          <w:kern w:val="0"/>
          <w:szCs w:val="22"/>
          <w14:ligatures w14:val="none"/>
        </w:rPr>
        <w:br/>
      </w:r>
      <w:r w:rsidRPr="00626988">
        <w:rPr>
          <w:rFonts w:ascii="Times New Roman" w:eastAsia="Calibri" w:hAnsi="Times New Roman" w:cs="Times New Roman"/>
          <w:kern w:val="0"/>
          <w:szCs w:val="22"/>
          <w14:ligatures w14:val="none"/>
        </w:rPr>
        <w:t xml:space="preserve">w prowadzeniu gospodarstwa domowego powinno mówić się w odniesieniu do rodzin, które posiadają wystarczające środki finansowe na zabezpieczenie podstawowych potrzeb, lecz środkami tymi dysponują w nieodpowiedni sposób. </w:t>
      </w:r>
    </w:p>
    <w:p w14:paraId="606E118D" w14:textId="0CDAEE86" w:rsidR="00881D04" w:rsidRDefault="00881D04" w:rsidP="00881D04">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W gminie Jadów pomoc społeczna z powodu bezradności opiekuńczo-wychowawczej kierowana jest przede wszystkim do rodzin, które z różnych przyczyn nie są w stanie w pełni sprawować opieki nad dziećmi lub skutecznie wypełniać funkcjo wychowawczych. Do tej grupy należy zaliczyć m.in. rodziny z problemami finansowymi, społeczno-emocjonalnymi lub zdrowotnymi, które ograniczają w znaczący sposób zdolność rodziców do zapewnienia dzieciom odpowiednich warunków do rozwoju i bezpieczeństwa. </w:t>
      </w:r>
      <w:r w:rsidRPr="001C3E34">
        <w:rPr>
          <w:rFonts w:ascii="Times New Roman" w:eastAsia="Calibri" w:hAnsi="Times New Roman" w:cs="Times New Roman"/>
          <w:kern w:val="0"/>
          <w:szCs w:val="22"/>
          <w14:ligatures w14:val="none"/>
        </w:rPr>
        <w:t xml:space="preserve">Wsparcie realizowane przez gminę obejmuje przede wszystkim poradnictwo socjalne i psychologiczne, wsparcie </w:t>
      </w:r>
      <w:r w:rsidR="009D1C0D">
        <w:rPr>
          <w:rFonts w:ascii="Times New Roman" w:eastAsia="Calibri" w:hAnsi="Times New Roman" w:cs="Times New Roman"/>
          <w:kern w:val="0"/>
          <w:szCs w:val="22"/>
          <w14:ligatures w14:val="none"/>
        </w:rPr>
        <w:br/>
      </w:r>
      <w:r w:rsidRPr="001C3E34">
        <w:rPr>
          <w:rFonts w:ascii="Times New Roman" w:eastAsia="Calibri" w:hAnsi="Times New Roman" w:cs="Times New Roman"/>
          <w:kern w:val="0"/>
          <w:szCs w:val="22"/>
          <w14:ligatures w14:val="none"/>
        </w:rPr>
        <w:t xml:space="preserve">w organizacji opieki nad dziećmi, pomoc materialną, </w:t>
      </w:r>
      <w:r>
        <w:rPr>
          <w:rFonts w:ascii="Times New Roman" w:eastAsia="Calibri" w:hAnsi="Times New Roman" w:cs="Times New Roman"/>
          <w:kern w:val="0"/>
          <w:szCs w:val="22"/>
          <w14:ligatures w14:val="none"/>
        </w:rPr>
        <w:t>a</w:t>
      </w:r>
      <w:r w:rsidRPr="001C3E34">
        <w:rPr>
          <w:rFonts w:ascii="Times New Roman" w:eastAsia="Calibri" w:hAnsi="Times New Roman" w:cs="Times New Roman"/>
          <w:kern w:val="0"/>
          <w:szCs w:val="22"/>
          <w14:ligatures w14:val="none"/>
        </w:rPr>
        <w:t xml:space="preserve"> także programy edukacyjne dla rodziców, mające na celu wzmocnienie ich kompetencji wychowawczych. Działania te są prowadzone przez</w:t>
      </w:r>
      <w:r>
        <w:rPr>
          <w:rFonts w:ascii="Times New Roman" w:eastAsia="Calibri" w:hAnsi="Times New Roman" w:cs="Times New Roman"/>
          <w:kern w:val="0"/>
          <w:szCs w:val="22"/>
          <w14:ligatures w14:val="none"/>
        </w:rPr>
        <w:t xml:space="preserve"> MGOPS</w:t>
      </w:r>
      <w:r w:rsidRPr="001C3E34">
        <w:rPr>
          <w:rFonts w:ascii="Times New Roman" w:eastAsia="Calibri" w:hAnsi="Times New Roman" w:cs="Times New Roman"/>
          <w:kern w:val="0"/>
          <w:szCs w:val="22"/>
          <w14:ligatures w14:val="none"/>
        </w:rPr>
        <w:t xml:space="preserve"> w </w:t>
      </w:r>
      <w:r w:rsidR="009D1C0D">
        <w:rPr>
          <w:rFonts w:ascii="Times New Roman" w:eastAsia="Calibri" w:hAnsi="Times New Roman" w:cs="Times New Roman"/>
          <w:kern w:val="0"/>
          <w:szCs w:val="22"/>
          <w14:ligatures w14:val="none"/>
        </w:rPr>
        <w:t>Jadów</w:t>
      </w:r>
      <w:r w:rsidRPr="001C3E34">
        <w:rPr>
          <w:rFonts w:ascii="Times New Roman" w:eastAsia="Calibri" w:hAnsi="Times New Roman" w:cs="Times New Roman"/>
          <w:kern w:val="0"/>
          <w:szCs w:val="22"/>
          <w14:ligatures w14:val="none"/>
        </w:rPr>
        <w:t xml:space="preserve"> we współpracy z instytucjami edukacyjnymi, placówkami zdrowotnymi i organizacjami wspierającymi rodziny.</w:t>
      </w:r>
      <w:r w:rsidRPr="00626988">
        <w:rPr>
          <w:rFonts w:ascii="Times New Roman" w:eastAsia="Calibri" w:hAnsi="Times New Roman" w:cs="Times New Roman"/>
          <w:kern w:val="0"/>
          <w:szCs w:val="22"/>
          <w14:ligatures w14:val="none"/>
        </w:rPr>
        <w:t xml:space="preserve"> </w:t>
      </w:r>
    </w:p>
    <w:p w14:paraId="79A43D90" w14:textId="45FD50F6" w:rsidR="00881D04" w:rsidRDefault="00881D04" w:rsidP="00881D04">
      <w:pPr>
        <w:spacing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Dane MGOPS w Jadowie wskazują, że w latach 2023–2025 liczba osób korzystających z pomocy społecznej z powodu bezradności opiekuńczo-wychowawczej</w:t>
      </w:r>
      <w:r w:rsidR="007233D0">
        <w:rPr>
          <w:rFonts w:ascii="Times New Roman" w:eastAsia="Calibri" w:hAnsi="Times New Roman" w:cs="Times New Roman"/>
          <w:kern w:val="0"/>
          <w:szCs w:val="22"/>
          <w14:ligatures w14:val="none"/>
        </w:rPr>
        <w:t xml:space="preserve"> była zróżnicowana</w:t>
      </w:r>
      <w:r>
        <w:rPr>
          <w:rFonts w:ascii="Times New Roman" w:eastAsia="Calibri" w:hAnsi="Times New Roman" w:cs="Times New Roman"/>
          <w:kern w:val="0"/>
          <w:szCs w:val="22"/>
          <w14:ligatures w14:val="none"/>
        </w:rPr>
        <w:t xml:space="preserve">. </w:t>
      </w:r>
      <w:r w:rsidR="009D1C0D">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 xml:space="preserve">W 2023 r. liczba osób korzystających z pomocy ze wspomnianego powodu wyniosła </w:t>
      </w:r>
      <w:r w:rsidR="007233D0">
        <w:rPr>
          <w:rFonts w:ascii="Times New Roman" w:eastAsia="Calibri" w:hAnsi="Times New Roman" w:cs="Times New Roman"/>
          <w:kern w:val="0"/>
          <w:szCs w:val="22"/>
          <w14:ligatures w14:val="none"/>
        </w:rPr>
        <w:t>20</w:t>
      </w:r>
      <w:r>
        <w:rPr>
          <w:rFonts w:ascii="Times New Roman" w:eastAsia="Calibri" w:hAnsi="Times New Roman" w:cs="Times New Roman"/>
          <w:kern w:val="0"/>
          <w:szCs w:val="22"/>
          <w14:ligatures w14:val="none"/>
        </w:rPr>
        <w:t xml:space="preserve">, rok </w:t>
      </w:r>
      <w:r>
        <w:rPr>
          <w:rFonts w:ascii="Times New Roman" w:eastAsia="Calibri" w:hAnsi="Times New Roman" w:cs="Times New Roman"/>
          <w:kern w:val="0"/>
          <w:szCs w:val="22"/>
          <w14:ligatures w14:val="none"/>
        </w:rPr>
        <w:lastRenderedPageBreak/>
        <w:t xml:space="preserve">później było to </w:t>
      </w:r>
      <w:r w:rsidR="007233D0">
        <w:rPr>
          <w:rFonts w:ascii="Times New Roman" w:eastAsia="Calibri" w:hAnsi="Times New Roman" w:cs="Times New Roman"/>
          <w:kern w:val="0"/>
          <w:szCs w:val="22"/>
          <w14:ligatures w14:val="none"/>
        </w:rPr>
        <w:t>17</w:t>
      </w:r>
      <w:r>
        <w:rPr>
          <w:rFonts w:ascii="Times New Roman" w:eastAsia="Calibri" w:hAnsi="Times New Roman" w:cs="Times New Roman"/>
          <w:kern w:val="0"/>
          <w:szCs w:val="22"/>
          <w14:ligatures w14:val="none"/>
        </w:rPr>
        <w:t xml:space="preserve"> osób, a w 2025 r. liczba beneficjentów wyniosła </w:t>
      </w:r>
      <w:r w:rsidR="007233D0">
        <w:rPr>
          <w:rFonts w:ascii="Times New Roman" w:eastAsia="Calibri" w:hAnsi="Times New Roman" w:cs="Times New Roman"/>
          <w:kern w:val="0"/>
          <w:szCs w:val="22"/>
          <w14:ligatures w14:val="none"/>
        </w:rPr>
        <w:t>1</w:t>
      </w:r>
      <w:r>
        <w:rPr>
          <w:rFonts w:ascii="Times New Roman" w:eastAsia="Calibri" w:hAnsi="Times New Roman" w:cs="Times New Roman"/>
          <w:kern w:val="0"/>
          <w:szCs w:val="22"/>
          <w14:ligatures w14:val="none"/>
        </w:rPr>
        <w:t>8. Wyniki przedstawia poniższy wykres nr 12.</w:t>
      </w:r>
    </w:p>
    <w:p w14:paraId="06FFC301" w14:textId="5EAB1805" w:rsidR="007233D0" w:rsidRPr="007233D0" w:rsidRDefault="007233D0" w:rsidP="007233D0">
      <w:pPr>
        <w:pStyle w:val="Legenda"/>
        <w:keepNext/>
        <w:jc w:val="center"/>
        <w:rPr>
          <w:rFonts w:ascii="Times New Roman" w:hAnsi="Times New Roman" w:cs="Times New Roman"/>
          <w:b/>
          <w:bCs/>
          <w:i w:val="0"/>
          <w:iCs w:val="0"/>
          <w:color w:val="auto"/>
          <w:sz w:val="20"/>
          <w:szCs w:val="20"/>
        </w:rPr>
      </w:pPr>
      <w:bookmarkStart w:id="162" w:name="_Toc231836351"/>
      <w:r w:rsidRPr="007233D0">
        <w:rPr>
          <w:rFonts w:ascii="Times New Roman" w:hAnsi="Times New Roman" w:cs="Times New Roman"/>
          <w:b/>
          <w:bCs/>
          <w:i w:val="0"/>
          <w:iCs w:val="0"/>
          <w:color w:val="auto"/>
          <w:sz w:val="20"/>
          <w:szCs w:val="20"/>
        </w:rPr>
        <w:t xml:space="preserve">Wykres </w:t>
      </w:r>
      <w:r w:rsidRPr="007233D0">
        <w:rPr>
          <w:rFonts w:ascii="Times New Roman" w:hAnsi="Times New Roman" w:cs="Times New Roman"/>
          <w:b/>
          <w:bCs/>
          <w:i w:val="0"/>
          <w:iCs w:val="0"/>
          <w:color w:val="auto"/>
          <w:sz w:val="20"/>
          <w:szCs w:val="20"/>
        </w:rPr>
        <w:fldChar w:fldCharType="begin"/>
      </w:r>
      <w:r w:rsidRPr="007233D0">
        <w:rPr>
          <w:rFonts w:ascii="Times New Roman" w:hAnsi="Times New Roman" w:cs="Times New Roman"/>
          <w:b/>
          <w:bCs/>
          <w:i w:val="0"/>
          <w:iCs w:val="0"/>
          <w:color w:val="auto"/>
          <w:sz w:val="20"/>
          <w:szCs w:val="20"/>
        </w:rPr>
        <w:instrText xml:space="preserve"> SEQ Wykres \* ARABIC </w:instrText>
      </w:r>
      <w:r w:rsidRPr="007233D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12</w:t>
      </w:r>
      <w:r w:rsidRPr="007233D0">
        <w:rPr>
          <w:rFonts w:ascii="Times New Roman" w:hAnsi="Times New Roman" w:cs="Times New Roman"/>
          <w:b/>
          <w:bCs/>
          <w:i w:val="0"/>
          <w:iCs w:val="0"/>
          <w:color w:val="auto"/>
          <w:sz w:val="20"/>
          <w:szCs w:val="20"/>
        </w:rPr>
        <w:fldChar w:fldCharType="end"/>
      </w:r>
      <w:r w:rsidRPr="007233D0">
        <w:rPr>
          <w:rFonts w:ascii="Times New Roman" w:hAnsi="Times New Roman" w:cs="Times New Roman"/>
          <w:b/>
          <w:bCs/>
          <w:i w:val="0"/>
          <w:iCs w:val="0"/>
          <w:color w:val="auto"/>
          <w:sz w:val="20"/>
          <w:szCs w:val="20"/>
        </w:rPr>
        <w:t xml:space="preserve"> Liczba osób korzystających z pomocy społecznej w gminie </w:t>
      </w:r>
      <w:r>
        <w:rPr>
          <w:rFonts w:ascii="Times New Roman" w:hAnsi="Times New Roman" w:cs="Times New Roman"/>
          <w:b/>
          <w:bCs/>
          <w:i w:val="0"/>
          <w:iCs w:val="0"/>
          <w:color w:val="auto"/>
          <w:sz w:val="20"/>
          <w:szCs w:val="20"/>
        </w:rPr>
        <w:t>Jadów</w:t>
      </w:r>
      <w:r w:rsidRPr="007233D0">
        <w:rPr>
          <w:rFonts w:ascii="Times New Roman" w:hAnsi="Times New Roman" w:cs="Times New Roman"/>
          <w:b/>
          <w:bCs/>
          <w:i w:val="0"/>
          <w:iCs w:val="0"/>
          <w:color w:val="auto"/>
          <w:sz w:val="20"/>
          <w:szCs w:val="20"/>
        </w:rPr>
        <w:t xml:space="preserve"> z powodu bezradności opiekuńczo-wychowawczej w latach </w:t>
      </w:r>
      <w:r w:rsidR="003A346A">
        <w:rPr>
          <w:rFonts w:ascii="Times New Roman" w:hAnsi="Times New Roman" w:cs="Times New Roman"/>
          <w:b/>
          <w:bCs/>
          <w:i w:val="0"/>
          <w:iCs w:val="0"/>
          <w:color w:val="auto"/>
          <w:sz w:val="20"/>
          <w:szCs w:val="20"/>
        </w:rPr>
        <w:t>2023–2025</w:t>
      </w:r>
      <w:bookmarkEnd w:id="162"/>
    </w:p>
    <w:p w14:paraId="5F7B2F78" w14:textId="701C32FD" w:rsidR="00524536" w:rsidRDefault="00881D04" w:rsidP="007233D0">
      <w:pPr>
        <w:spacing w:after="0" w:line="276" w:lineRule="auto"/>
        <w:jc w:val="center"/>
        <w:rPr>
          <w:rFonts w:ascii="Times New Roman" w:hAnsi="Times New Roman" w:cs="Times New Roman"/>
        </w:rPr>
      </w:pPr>
      <w:r>
        <w:rPr>
          <w:noProof/>
          <w:lang w:eastAsia="pl-PL"/>
        </w:rPr>
        <w:drawing>
          <wp:inline distT="0" distB="0" distL="0" distR="0" wp14:anchorId="04DCFAB7" wp14:editId="5BCC43C2">
            <wp:extent cx="5840083" cy="2518913"/>
            <wp:effectExtent l="0" t="0" r="8890" b="0"/>
            <wp:docPr id="697766779" name="Wykres 1">
              <a:extLst xmlns:a="http://schemas.openxmlformats.org/drawingml/2006/main">
                <a:ext uri="{FF2B5EF4-FFF2-40B4-BE49-F238E27FC236}">
                  <a16:creationId xmlns:a16="http://schemas.microsoft.com/office/drawing/2014/main" id="{2BD070DB-91DD-4CEF-916F-85AB0C9FE9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55FB1B" w14:textId="2A40F302" w:rsidR="007233D0" w:rsidRDefault="007233D0" w:rsidP="009D1C0D">
      <w:pPr>
        <w:spacing w:line="276" w:lineRule="auto"/>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631E1891" w14:textId="410049F4" w:rsidR="00524536" w:rsidRPr="00451883" w:rsidRDefault="00524536" w:rsidP="00524536">
      <w:pPr>
        <w:spacing w:after="0" w:line="360" w:lineRule="auto"/>
        <w:ind w:firstLine="708"/>
        <w:jc w:val="both"/>
        <w:rPr>
          <w:rFonts w:ascii="Times New Roman" w:eastAsia="Calibri" w:hAnsi="Times New Roman" w:cs="Times New Roman"/>
          <w:kern w:val="0"/>
          <w14:ligatures w14:val="none"/>
        </w:rPr>
      </w:pPr>
      <w:r w:rsidRPr="00451883">
        <w:rPr>
          <w:rFonts w:ascii="Times New Roman" w:eastAsia="Calibri" w:hAnsi="Times New Roman" w:cs="Times New Roman"/>
          <w:kern w:val="0"/>
          <w:lang w:bidi="pl-PL"/>
          <w14:ligatures w14:val="none"/>
        </w:rPr>
        <w:t xml:space="preserve">Obowiązek wspierania rodziny znajdującej się w trudnej sytuacji, niemogącej realizować funkcji opiekuńczo-wychowawczych oraz organizacji pieczy zastępczej, </w:t>
      </w:r>
      <w:r w:rsidRPr="00451883">
        <w:rPr>
          <w:rFonts w:ascii="Times New Roman" w:eastAsia="Calibri" w:hAnsi="Times New Roman" w:cs="Times New Roman"/>
          <w:kern w:val="0"/>
          <w:lang w:bidi="pl-PL"/>
          <w14:ligatures w14:val="none"/>
        </w:rPr>
        <w:br/>
        <w:t xml:space="preserve">w zakresie ustalonym ustawą, spoczywa przede wszystkim na jednostkach samorządu terytorialnego oraz organach administracji rządowej. Ustawa o wspieraniu rodziny </w:t>
      </w:r>
      <w:r w:rsidRPr="00451883">
        <w:rPr>
          <w:rFonts w:ascii="Times New Roman" w:eastAsia="Calibri" w:hAnsi="Times New Roman" w:cs="Times New Roman"/>
          <w:kern w:val="0"/>
          <w:lang w:bidi="pl-PL"/>
          <w14:ligatures w14:val="none"/>
        </w:rPr>
        <w:br/>
        <w:t>i systemie pieczy zastępczej podzieliła zadania gminy i powiatu. Po stronie gminy</w:t>
      </w:r>
      <w:r w:rsidR="009D1C0D">
        <w:rPr>
          <w:rFonts w:ascii="Times New Roman" w:eastAsia="Calibri" w:hAnsi="Times New Roman" w:cs="Times New Roman"/>
          <w:kern w:val="0"/>
          <w:lang w:bidi="pl-PL"/>
          <w14:ligatures w14:val="none"/>
        </w:rPr>
        <w:t xml:space="preserve"> jednym </w:t>
      </w:r>
      <w:r w:rsidR="009D1C0D">
        <w:rPr>
          <w:rFonts w:ascii="Times New Roman" w:eastAsia="Calibri" w:hAnsi="Times New Roman" w:cs="Times New Roman"/>
          <w:kern w:val="0"/>
          <w:lang w:bidi="pl-PL"/>
          <w14:ligatures w14:val="none"/>
        </w:rPr>
        <w:br/>
        <w:t>z zadań</w:t>
      </w:r>
      <w:r w:rsidRPr="00451883">
        <w:rPr>
          <w:rFonts w:ascii="Times New Roman" w:eastAsia="Calibri" w:hAnsi="Times New Roman" w:cs="Times New Roman"/>
          <w:kern w:val="0"/>
          <w:lang w:bidi="pl-PL"/>
          <w14:ligatures w14:val="none"/>
        </w:rPr>
        <w:t xml:space="preserve"> jest praca z rodzinami biologicznymi, zaś działania powiatu skupiają się przede wszystkim na pracy z rodzinami zastępczymi. </w:t>
      </w:r>
      <w:r w:rsidRPr="00451883">
        <w:rPr>
          <w:rFonts w:ascii="Times New Roman" w:eastAsia="Calibri" w:hAnsi="Times New Roman" w:cs="Times New Roman"/>
          <w:kern w:val="0"/>
          <w14:ligatures w14:val="none"/>
        </w:rPr>
        <w:t>Gmina zapewnia wsparcie rodzinom przeżywającym trudności w wypełnianiu funkcji opiekuńczo</w:t>
      </w:r>
      <w:r>
        <w:rPr>
          <w:rFonts w:ascii="Times New Roman" w:eastAsia="Calibri" w:hAnsi="Times New Roman" w:cs="Times New Roman"/>
          <w:kern w:val="0"/>
          <w14:ligatures w14:val="none"/>
        </w:rPr>
        <w:t>-</w:t>
      </w:r>
      <w:r w:rsidRPr="00451883">
        <w:rPr>
          <w:rFonts w:ascii="Times New Roman" w:eastAsia="Calibri" w:hAnsi="Times New Roman" w:cs="Times New Roman"/>
          <w:kern w:val="0"/>
          <w14:ligatures w14:val="none"/>
        </w:rPr>
        <w:t xml:space="preserve">wychowawczych poprzez działania wspomagające rodziców mających problemy w wypełnianiu obowiązków rodzicielskich, tak, aby zapobiec doprowadzeniu do sytuacji, w której dziecko, ze względu na jego dobro, zostałoby umieszczone w opiece w pieczy zastępczej. </w:t>
      </w:r>
    </w:p>
    <w:p w14:paraId="14A14ED7" w14:textId="4321E1C5" w:rsidR="00524536" w:rsidRDefault="00524536" w:rsidP="00524536">
      <w:pPr>
        <w:tabs>
          <w:tab w:val="left" w:pos="921"/>
        </w:tabs>
        <w:spacing w:after="0" w:line="360" w:lineRule="auto"/>
        <w:ind w:firstLine="709"/>
        <w:jc w:val="both"/>
        <w:rPr>
          <w:rFonts w:ascii="Times New Roman" w:eastAsia="Calibri" w:hAnsi="Times New Roman" w:cs="Times New Roman"/>
          <w:kern w:val="0"/>
          <w14:ligatures w14:val="none"/>
        </w:rPr>
      </w:pPr>
      <w:r w:rsidRPr="00451883">
        <w:rPr>
          <w:rFonts w:ascii="Times New Roman" w:eastAsia="Calibri" w:hAnsi="Times New Roman" w:cs="Times New Roman"/>
          <w:kern w:val="0"/>
          <w14:ligatures w14:val="none"/>
        </w:rPr>
        <w:t xml:space="preserve">Efektem podejmowanych działań w ramach systemu ma być zapewnienie rodzinie takiej pomocy, która wyeliminuje zagrożenie zabrania dziecka z rodziny biologicznej. Obowiązek realizowany powinien być we współpracy ze środowiskiem lokalnym, sądami i ich organami pomocniczymi, Policją, instytucjami oświatowymi, podmiotami leczniczymi, </w:t>
      </w:r>
      <w:r w:rsidRPr="00451883">
        <w:rPr>
          <w:rFonts w:ascii="Times New Roman" w:eastAsia="Calibri" w:hAnsi="Times New Roman" w:cs="Times New Roman"/>
          <w:kern w:val="0"/>
          <w14:ligatures w14:val="none"/>
        </w:rPr>
        <w:br/>
        <w:t>a także kościołami i związkami wyznaniowymi oraz organizacjami społecznymi. Wspieranie rodziny przeżywającej trudności w wypełnianiu funkcji opiekuńczo-wychowawczych to zespół planowych działań mających na celu przywrócenie rodzinie zdolności do wypełniania tych funkcji.</w:t>
      </w:r>
    </w:p>
    <w:p w14:paraId="65683EA8" w14:textId="07C2F526" w:rsidR="005E6BD9" w:rsidRPr="005E6BD9" w:rsidRDefault="005219AE" w:rsidP="00305AA0">
      <w:pPr>
        <w:spacing w:after="0" w:line="360" w:lineRule="auto"/>
        <w:jc w:val="both"/>
        <w:rPr>
          <w:rFonts w:ascii="Times New Roman" w:hAnsi="Times New Roman" w:cs="Times New Roman"/>
        </w:rPr>
      </w:pPr>
      <w:r>
        <w:rPr>
          <w:rFonts w:ascii="Times New Roman" w:hAnsi="Times New Roman" w:cs="Times New Roman"/>
        </w:rPr>
        <w:lastRenderedPageBreak/>
        <w:tab/>
        <w:t xml:space="preserve">W wyniku podjęcia uchwały nr X/65/24 z dnia 18 grudnia 2024 r. przez Radę </w:t>
      </w:r>
      <w:r w:rsidR="009D1C0D">
        <w:rPr>
          <w:rFonts w:ascii="Times New Roman" w:hAnsi="Times New Roman" w:cs="Times New Roman"/>
        </w:rPr>
        <w:t xml:space="preserve">Miasta </w:t>
      </w:r>
      <w:r w:rsidR="009D1C0D">
        <w:rPr>
          <w:rFonts w:ascii="Times New Roman" w:hAnsi="Times New Roman" w:cs="Times New Roman"/>
        </w:rPr>
        <w:br/>
        <w:t>i Gminy</w:t>
      </w:r>
      <w:r>
        <w:rPr>
          <w:rFonts w:ascii="Times New Roman" w:hAnsi="Times New Roman" w:cs="Times New Roman"/>
        </w:rPr>
        <w:t xml:space="preserve"> w Jadowie przyjęto Gminny Program Wspierania Rodziny w Gminie </w:t>
      </w:r>
      <w:r w:rsidR="005E6BD9">
        <w:rPr>
          <w:rFonts w:ascii="Times New Roman" w:hAnsi="Times New Roman" w:cs="Times New Roman"/>
        </w:rPr>
        <w:t>Jadów na lata 2025</w:t>
      </w:r>
      <w:r w:rsidR="009D1C0D">
        <w:rPr>
          <w:rFonts w:ascii="Times New Roman" w:hAnsi="Times New Roman" w:cs="Times New Roman"/>
          <w:b/>
          <w:bCs/>
          <w:i/>
          <w:iCs/>
          <w:sz w:val="20"/>
          <w:szCs w:val="20"/>
        </w:rPr>
        <w:t>–</w:t>
      </w:r>
      <w:r w:rsidR="005E6BD9">
        <w:rPr>
          <w:rFonts w:ascii="Times New Roman" w:hAnsi="Times New Roman" w:cs="Times New Roman"/>
        </w:rPr>
        <w:t xml:space="preserve">2027. </w:t>
      </w:r>
      <w:r w:rsidR="005E6BD9" w:rsidRPr="005E6BD9">
        <w:rPr>
          <w:rFonts w:ascii="Times New Roman" w:hAnsi="Times New Roman" w:cs="Times New Roman"/>
        </w:rPr>
        <w:t>Program stanowi kontynuację działań gminy w zakresie wspierania rodzin i został opracowany na podstawie ustawy o wspieraniu rodziny i systemie pieczy zastępczej. Jego głównym celem jest stworzenie skutecznego systemu wsparcia dziecka i rodziny, sprzyjającego prawidłowemu funkcjonowaniu i rozwojowi rodzin w gminie.</w:t>
      </w:r>
      <w:r w:rsidR="005E6BD9">
        <w:rPr>
          <w:rFonts w:ascii="Times New Roman" w:hAnsi="Times New Roman" w:cs="Times New Roman"/>
        </w:rPr>
        <w:t xml:space="preserve"> </w:t>
      </w:r>
      <w:r w:rsidR="005E6BD9" w:rsidRPr="005E6BD9">
        <w:rPr>
          <w:rFonts w:ascii="Times New Roman" w:hAnsi="Times New Roman" w:cs="Times New Roman"/>
        </w:rPr>
        <w:t>Dokument zakłada pomoc rodzinom przeżywającym trudności opiekuńczo-wychowawcze poprzez działania profilaktyczne, wsparcie specjalistyczne oraz pracę socjalną. Szczególny nacisk położono na utrzymanie dzieci w rodzinach biologicznych oraz zapobieganie kierowaniu ich do pieczy zastępczej.</w:t>
      </w:r>
      <w:r w:rsidR="005E6BD9">
        <w:rPr>
          <w:rFonts w:ascii="Times New Roman" w:hAnsi="Times New Roman" w:cs="Times New Roman"/>
        </w:rPr>
        <w:t xml:space="preserve"> </w:t>
      </w:r>
      <w:r w:rsidR="005E6BD9" w:rsidRPr="005E6BD9">
        <w:rPr>
          <w:rFonts w:ascii="Times New Roman" w:hAnsi="Times New Roman" w:cs="Times New Roman"/>
        </w:rPr>
        <w:t xml:space="preserve">Diagnoza sytuacji wskazuje, że głównymi problemami rodzin korzystających </w:t>
      </w:r>
      <w:r w:rsidR="009D1C0D">
        <w:rPr>
          <w:rFonts w:ascii="Times New Roman" w:hAnsi="Times New Roman" w:cs="Times New Roman"/>
        </w:rPr>
        <w:br/>
      </w:r>
      <w:r w:rsidR="005E6BD9" w:rsidRPr="005E6BD9">
        <w:rPr>
          <w:rFonts w:ascii="Times New Roman" w:hAnsi="Times New Roman" w:cs="Times New Roman"/>
        </w:rPr>
        <w:t>z pomocy społecznej są ubóstwo, bezrobocie, niepełnosprawność oraz choroby. Występują również trudności wychowawcze i problemy uzależnień. Jednocześnie zauważalny jest spadek liczby rodzin objętych pomocą społeczną, choć część problemów ma charakter narastający.</w:t>
      </w:r>
    </w:p>
    <w:p w14:paraId="0D709B87" w14:textId="77777777" w:rsidR="009D1C0D" w:rsidRDefault="005E6BD9" w:rsidP="009D1C0D">
      <w:pPr>
        <w:spacing w:after="0" w:line="360" w:lineRule="auto"/>
        <w:ind w:firstLine="708"/>
        <w:jc w:val="both"/>
        <w:rPr>
          <w:rFonts w:ascii="Times New Roman" w:hAnsi="Times New Roman" w:cs="Times New Roman"/>
        </w:rPr>
      </w:pPr>
      <w:r w:rsidRPr="005E6BD9">
        <w:rPr>
          <w:rFonts w:ascii="Times New Roman" w:hAnsi="Times New Roman" w:cs="Times New Roman"/>
        </w:rPr>
        <w:t>Program przewiduje szeroki zakres działań, m.in.</w:t>
      </w:r>
    </w:p>
    <w:p w14:paraId="12389187" w14:textId="75FD31E9" w:rsidR="005E6BD9" w:rsidRPr="009D1C0D" w:rsidRDefault="005E6BD9" w:rsidP="009D1C0D">
      <w:pPr>
        <w:pStyle w:val="Akapitzlist"/>
        <w:numPr>
          <w:ilvl w:val="0"/>
          <w:numId w:val="119"/>
        </w:numPr>
        <w:spacing w:after="0" w:line="360" w:lineRule="auto"/>
        <w:jc w:val="both"/>
        <w:rPr>
          <w:rFonts w:ascii="Times New Roman" w:hAnsi="Times New Roman" w:cs="Times New Roman"/>
        </w:rPr>
      </w:pPr>
      <w:r w:rsidRPr="009D1C0D">
        <w:rPr>
          <w:rFonts w:ascii="Times New Roman" w:hAnsi="Times New Roman" w:cs="Times New Roman"/>
        </w:rPr>
        <w:t>wsparcie asystenta rodziny,</w:t>
      </w:r>
    </w:p>
    <w:p w14:paraId="1F339D8B" w14:textId="77777777" w:rsidR="005E6BD9" w:rsidRPr="005E6BD9" w:rsidRDefault="005E6BD9">
      <w:pPr>
        <w:pStyle w:val="Akapitzlist"/>
        <w:numPr>
          <w:ilvl w:val="0"/>
          <w:numId w:val="76"/>
        </w:numPr>
        <w:spacing w:line="360" w:lineRule="auto"/>
        <w:jc w:val="both"/>
        <w:rPr>
          <w:rFonts w:ascii="Times New Roman" w:hAnsi="Times New Roman" w:cs="Times New Roman"/>
        </w:rPr>
      </w:pPr>
      <w:r w:rsidRPr="005E6BD9">
        <w:rPr>
          <w:rFonts w:ascii="Times New Roman" w:hAnsi="Times New Roman" w:cs="Times New Roman"/>
        </w:rPr>
        <w:t>pomoc finansową, rzeczową i usługową,</w:t>
      </w:r>
    </w:p>
    <w:p w14:paraId="1A2FAB80" w14:textId="77777777" w:rsidR="005E6BD9" w:rsidRPr="005E6BD9" w:rsidRDefault="005E6BD9">
      <w:pPr>
        <w:pStyle w:val="Akapitzlist"/>
        <w:numPr>
          <w:ilvl w:val="0"/>
          <w:numId w:val="76"/>
        </w:numPr>
        <w:spacing w:line="360" w:lineRule="auto"/>
        <w:jc w:val="both"/>
        <w:rPr>
          <w:rFonts w:ascii="Times New Roman" w:hAnsi="Times New Roman" w:cs="Times New Roman"/>
        </w:rPr>
      </w:pPr>
      <w:r w:rsidRPr="005E6BD9">
        <w:rPr>
          <w:rFonts w:ascii="Times New Roman" w:hAnsi="Times New Roman" w:cs="Times New Roman"/>
        </w:rPr>
        <w:t>dożywianie dzieci,</w:t>
      </w:r>
    </w:p>
    <w:p w14:paraId="31D30459" w14:textId="77777777" w:rsidR="005E6BD9" w:rsidRPr="005E6BD9" w:rsidRDefault="005E6BD9">
      <w:pPr>
        <w:pStyle w:val="Akapitzlist"/>
        <w:numPr>
          <w:ilvl w:val="0"/>
          <w:numId w:val="76"/>
        </w:numPr>
        <w:spacing w:line="360" w:lineRule="auto"/>
        <w:jc w:val="both"/>
        <w:rPr>
          <w:rFonts w:ascii="Times New Roman" w:hAnsi="Times New Roman" w:cs="Times New Roman"/>
        </w:rPr>
      </w:pPr>
      <w:r w:rsidRPr="005E6BD9">
        <w:rPr>
          <w:rFonts w:ascii="Times New Roman" w:hAnsi="Times New Roman" w:cs="Times New Roman"/>
        </w:rPr>
        <w:t>poradnictwo specjalistyczne (psychologiczne, prawne),</w:t>
      </w:r>
    </w:p>
    <w:p w14:paraId="075AA2AD" w14:textId="77777777" w:rsidR="005E6BD9" w:rsidRPr="005E6BD9" w:rsidRDefault="005E6BD9">
      <w:pPr>
        <w:pStyle w:val="Akapitzlist"/>
        <w:numPr>
          <w:ilvl w:val="0"/>
          <w:numId w:val="76"/>
        </w:numPr>
        <w:spacing w:line="360" w:lineRule="auto"/>
        <w:jc w:val="both"/>
        <w:rPr>
          <w:rFonts w:ascii="Times New Roman" w:hAnsi="Times New Roman" w:cs="Times New Roman"/>
        </w:rPr>
      </w:pPr>
      <w:r w:rsidRPr="005E6BD9">
        <w:rPr>
          <w:rFonts w:ascii="Times New Roman" w:hAnsi="Times New Roman" w:cs="Times New Roman"/>
        </w:rPr>
        <w:t>działania przeciwdziałające przemocy i uzależnieniom,</w:t>
      </w:r>
    </w:p>
    <w:p w14:paraId="2D6A9AFA" w14:textId="77777777" w:rsidR="005E6BD9" w:rsidRDefault="005E6BD9">
      <w:pPr>
        <w:pStyle w:val="Akapitzlist"/>
        <w:numPr>
          <w:ilvl w:val="0"/>
          <w:numId w:val="76"/>
        </w:numPr>
        <w:spacing w:line="360" w:lineRule="auto"/>
        <w:jc w:val="both"/>
        <w:rPr>
          <w:rFonts w:ascii="Times New Roman" w:hAnsi="Times New Roman" w:cs="Times New Roman"/>
        </w:rPr>
      </w:pPr>
      <w:r w:rsidRPr="005E6BD9">
        <w:rPr>
          <w:rFonts w:ascii="Times New Roman" w:hAnsi="Times New Roman" w:cs="Times New Roman"/>
        </w:rPr>
        <w:t>rozwój kompetencji rodzicielskich,</w:t>
      </w:r>
    </w:p>
    <w:p w14:paraId="4287A99C" w14:textId="4402AEB4" w:rsidR="005E6BD9" w:rsidRPr="005E6BD9" w:rsidRDefault="005E6BD9">
      <w:pPr>
        <w:pStyle w:val="Akapitzlist"/>
        <w:numPr>
          <w:ilvl w:val="0"/>
          <w:numId w:val="76"/>
        </w:numPr>
        <w:spacing w:after="0" w:line="360" w:lineRule="auto"/>
        <w:jc w:val="both"/>
        <w:rPr>
          <w:rFonts w:ascii="Times New Roman" w:hAnsi="Times New Roman" w:cs="Times New Roman"/>
        </w:rPr>
      </w:pPr>
      <w:r w:rsidRPr="005E6BD9">
        <w:rPr>
          <w:rFonts w:ascii="Times New Roman" w:hAnsi="Times New Roman" w:cs="Times New Roman"/>
        </w:rPr>
        <w:t>współpracę wielu instytucji (</w:t>
      </w:r>
      <w:r w:rsidR="008A18A1">
        <w:rPr>
          <w:rFonts w:ascii="Times New Roman" w:hAnsi="Times New Roman" w:cs="Times New Roman"/>
        </w:rPr>
        <w:t>MGOPS</w:t>
      </w:r>
      <w:r w:rsidRPr="005E6BD9">
        <w:rPr>
          <w:rFonts w:ascii="Times New Roman" w:hAnsi="Times New Roman" w:cs="Times New Roman"/>
        </w:rPr>
        <w:t>, szkoły, policja, PCPR).</w:t>
      </w:r>
    </w:p>
    <w:p w14:paraId="240CDB55" w14:textId="2A6DF871" w:rsidR="00305AA0" w:rsidRPr="009D1C0D" w:rsidRDefault="005E6BD9" w:rsidP="009D1C0D">
      <w:pPr>
        <w:spacing w:after="0" w:line="360" w:lineRule="auto"/>
        <w:ind w:firstLine="708"/>
        <w:jc w:val="both"/>
        <w:rPr>
          <w:rFonts w:ascii="Times New Roman" w:hAnsi="Times New Roman" w:cs="Times New Roman"/>
        </w:rPr>
      </w:pPr>
      <w:r w:rsidRPr="005E6BD9">
        <w:rPr>
          <w:rFonts w:ascii="Times New Roman" w:hAnsi="Times New Roman" w:cs="Times New Roman"/>
        </w:rPr>
        <w:t>Istotnym elementem jest również system pieczy zastępczej w sytuacjach kryzysowych</w:t>
      </w:r>
      <w:r w:rsidR="009D1C0D">
        <w:rPr>
          <w:rFonts w:ascii="Times New Roman" w:hAnsi="Times New Roman" w:cs="Times New Roman"/>
        </w:rPr>
        <w:t>, gdzie</w:t>
      </w:r>
      <w:r w:rsidRPr="005E6BD9">
        <w:rPr>
          <w:rFonts w:ascii="Times New Roman" w:hAnsi="Times New Roman" w:cs="Times New Roman"/>
        </w:rPr>
        <w:t xml:space="preserve"> dzieci mogą być kierowane do rodzin zastępczych lub placówek, przy jednoczesnym dążeniu do ich powrotu do rodzin biologicznych.</w:t>
      </w:r>
      <w:r>
        <w:rPr>
          <w:rFonts w:ascii="Times New Roman" w:hAnsi="Times New Roman" w:cs="Times New Roman"/>
        </w:rPr>
        <w:t xml:space="preserve"> </w:t>
      </w:r>
      <w:r w:rsidRPr="005E6BD9">
        <w:rPr>
          <w:rFonts w:ascii="Times New Roman" w:hAnsi="Times New Roman" w:cs="Times New Roman"/>
        </w:rPr>
        <w:t xml:space="preserve">Odbiorcami programu są rodziny i dzieci </w:t>
      </w:r>
      <w:r w:rsidR="009D1C0D">
        <w:rPr>
          <w:rFonts w:ascii="Times New Roman" w:hAnsi="Times New Roman" w:cs="Times New Roman"/>
        </w:rPr>
        <w:br/>
      </w:r>
      <w:r w:rsidRPr="005E6BD9">
        <w:rPr>
          <w:rFonts w:ascii="Times New Roman" w:hAnsi="Times New Roman" w:cs="Times New Roman"/>
        </w:rPr>
        <w:t>z terenu gminy, szczególnie te znajdujące się w trudnej sytuacji życiowej. Realizacja programu odbywa się przy współpracy wielu instytucji lokalnych, a finansowanie pochodzi z budżetu gminy oraz środków zewnętrznych.</w:t>
      </w:r>
      <w:r>
        <w:rPr>
          <w:rFonts w:ascii="Times New Roman" w:hAnsi="Times New Roman" w:cs="Times New Roman"/>
        </w:rPr>
        <w:t xml:space="preserve"> </w:t>
      </w:r>
      <w:r w:rsidRPr="005E6BD9">
        <w:rPr>
          <w:rFonts w:ascii="Times New Roman" w:hAnsi="Times New Roman" w:cs="Times New Roman"/>
        </w:rPr>
        <w:t>Efektem działań ma być poprawa funkcjonowania rodzin, zwiększenie bezpieczeństwa dzieci, ograniczenie zjawisk patologicznych oraz wzmocnienie lokalnego systemu wsparcia. Program podlega stałemu monitoringowi i corocznej ocenie jego realizacji.</w:t>
      </w:r>
      <w:r w:rsidR="009D1C0D">
        <w:rPr>
          <w:rFonts w:ascii="Times New Roman" w:hAnsi="Times New Roman" w:cs="Times New Roman"/>
        </w:rPr>
        <w:t xml:space="preserve"> </w:t>
      </w:r>
      <w:r w:rsidR="00305AA0">
        <w:rPr>
          <w:rFonts w:ascii="Times New Roman" w:eastAsia="Calibri" w:hAnsi="Times New Roman" w:cs="Times New Roman"/>
          <w:kern w:val="0"/>
          <w14:ligatures w14:val="none"/>
        </w:rPr>
        <w:t xml:space="preserve">Zadanie to jest realizowane przez </w:t>
      </w:r>
      <w:r w:rsidR="00032458">
        <w:rPr>
          <w:rFonts w:ascii="Times New Roman" w:eastAsia="Calibri" w:hAnsi="Times New Roman" w:cs="Times New Roman"/>
          <w:kern w:val="0"/>
          <w14:ligatures w14:val="none"/>
        </w:rPr>
        <w:t>MGOPS</w:t>
      </w:r>
      <w:r w:rsidR="00305AA0">
        <w:rPr>
          <w:rFonts w:ascii="Times New Roman" w:eastAsia="Calibri" w:hAnsi="Times New Roman" w:cs="Times New Roman"/>
          <w:kern w:val="0"/>
          <w14:ligatures w14:val="none"/>
        </w:rPr>
        <w:t xml:space="preserve"> w Jadowie i stanowi element lokalnego systemu wsparcia rodzin przeżywających trudności w wypełnianiu funkcji opiekuńczo-wychowawczych. Celem wsparcia asystenta rodziny jest udzielanie pomocy rodzinom zagrożonym wykluczeniem społecznym, w szczególności rodzinom wychowującym dzieci, </w:t>
      </w:r>
      <w:r w:rsidR="00305AA0">
        <w:rPr>
          <w:rFonts w:ascii="Times New Roman" w:eastAsia="Calibri" w:hAnsi="Times New Roman" w:cs="Times New Roman"/>
          <w:kern w:val="0"/>
          <w14:ligatures w14:val="none"/>
        </w:rPr>
        <w:lastRenderedPageBreak/>
        <w:t xml:space="preserve">które doświadczają trudności w prawidłowym funkcjonowaniu w środowisku rodzinnym </w:t>
      </w:r>
      <w:r w:rsidR="00740F34">
        <w:rPr>
          <w:rFonts w:ascii="Times New Roman" w:eastAsia="Calibri" w:hAnsi="Times New Roman" w:cs="Times New Roman"/>
          <w:kern w:val="0"/>
          <w14:ligatures w14:val="none"/>
        </w:rPr>
        <w:br/>
      </w:r>
      <w:r w:rsidR="00305AA0">
        <w:rPr>
          <w:rFonts w:ascii="Times New Roman" w:eastAsia="Calibri" w:hAnsi="Times New Roman" w:cs="Times New Roman"/>
          <w:kern w:val="0"/>
          <w14:ligatures w14:val="none"/>
        </w:rPr>
        <w:t xml:space="preserve">i społecznym. Działania skupiają się głównie na poprawie kompetencji opiekuńczo-wychowawczych rodziców, wzmacnianie samodzielności rodzin oraz zapobieganie umieszczaniu dzieci w pieczy zastępczej. </w:t>
      </w:r>
      <w:r w:rsidR="00305AA0" w:rsidRPr="00862BB7">
        <w:rPr>
          <w:rFonts w:ascii="Times New Roman" w:eastAsia="Calibri" w:hAnsi="Times New Roman" w:cs="Times New Roman"/>
          <w:kern w:val="0"/>
          <w14:ligatures w14:val="none"/>
        </w:rPr>
        <w:t xml:space="preserve">Asystent rodziny prowadzi pracę z rodziną w miejscu jej zamieszkania oraz w środowisku lokalnym. Wsparcie ma charakter długofalowy </w:t>
      </w:r>
      <w:r w:rsidR="00740F34">
        <w:rPr>
          <w:rFonts w:ascii="Times New Roman" w:eastAsia="Calibri" w:hAnsi="Times New Roman" w:cs="Times New Roman"/>
          <w:kern w:val="0"/>
          <w14:ligatures w14:val="none"/>
        </w:rPr>
        <w:br/>
      </w:r>
      <w:r w:rsidR="00305AA0" w:rsidRPr="00862BB7">
        <w:rPr>
          <w:rFonts w:ascii="Times New Roman" w:eastAsia="Calibri" w:hAnsi="Times New Roman" w:cs="Times New Roman"/>
          <w:kern w:val="0"/>
          <w14:ligatures w14:val="none"/>
        </w:rPr>
        <w:t xml:space="preserve">i indywidualnie dostosowany do potrzeb danej rodziny. </w:t>
      </w:r>
    </w:p>
    <w:p w14:paraId="1C47159C" w14:textId="57E0DA98" w:rsidR="00305AA0" w:rsidRPr="00862BB7" w:rsidRDefault="00305AA0" w:rsidP="00740F34">
      <w:pPr>
        <w:tabs>
          <w:tab w:val="left" w:pos="921"/>
        </w:tabs>
        <w:spacing w:after="0" w:line="360" w:lineRule="auto"/>
        <w:ind w:firstLine="709"/>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Do głównych zadań asystenta rodziny należy w szczególności:</w:t>
      </w:r>
    </w:p>
    <w:p w14:paraId="6E14D151"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wspieranie rodziców w prawidłowym wypełnianiu funkcji opiekuńczo-wychowawczych,</w:t>
      </w:r>
    </w:p>
    <w:p w14:paraId="2FAF13DA"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pomoc w organizacji życia codziennego i gospodarowania budżetem domowym</w:t>
      </w:r>
      <w:r>
        <w:rPr>
          <w:rFonts w:ascii="Times New Roman" w:eastAsia="Calibri" w:hAnsi="Times New Roman" w:cs="Times New Roman"/>
          <w:kern w:val="0"/>
          <w14:ligatures w14:val="none"/>
        </w:rPr>
        <w:t>,</w:t>
      </w:r>
    </w:p>
    <w:p w14:paraId="6A995CBF"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motywowanie członków rodziny do podejmowania aktywności zawodowej oraz społecznej,</w:t>
      </w:r>
    </w:p>
    <w:p w14:paraId="18880154"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pomoc w rozwiązywaniu problemów wychowawczych i rodzinnych,</w:t>
      </w:r>
    </w:p>
    <w:p w14:paraId="34A7A33F"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współpraca z instytucjami i służbami działającymi na rzecz dziecka i rodziny, w tym szkołami, placówkami ochrony zdrowia oraz instytucjami pomocy społecznej,</w:t>
      </w:r>
    </w:p>
    <w:p w14:paraId="1E2E766A" w14:textId="77777777" w:rsidR="00305AA0" w:rsidRPr="00862BB7" w:rsidRDefault="00305AA0">
      <w:pPr>
        <w:pStyle w:val="Akapitzlist"/>
        <w:numPr>
          <w:ilvl w:val="0"/>
          <w:numId w:val="77"/>
        </w:numPr>
        <w:tabs>
          <w:tab w:val="left" w:pos="921"/>
        </w:tabs>
        <w:spacing w:after="0" w:line="360" w:lineRule="auto"/>
        <w:jc w:val="both"/>
        <w:rPr>
          <w:rFonts w:ascii="Times New Roman" w:eastAsia="Calibri" w:hAnsi="Times New Roman" w:cs="Times New Roman"/>
          <w:kern w:val="0"/>
          <w14:ligatures w14:val="none"/>
        </w:rPr>
      </w:pPr>
      <w:r w:rsidRPr="00862BB7">
        <w:rPr>
          <w:rFonts w:ascii="Times New Roman" w:eastAsia="Calibri" w:hAnsi="Times New Roman" w:cs="Times New Roman"/>
          <w:kern w:val="0"/>
          <w14:ligatures w14:val="none"/>
        </w:rPr>
        <w:t>monitorowanie sytuacji dzieci w rodzinie oraz podejmowanie działań wspierających ich prawidłowy rozwój.</w:t>
      </w:r>
    </w:p>
    <w:p w14:paraId="38AB70A2" w14:textId="44E88011" w:rsidR="00305AA0" w:rsidRDefault="004114DB" w:rsidP="009D1C0D">
      <w:pPr>
        <w:spacing w:after="0" w:line="360" w:lineRule="auto"/>
        <w:ind w:firstLine="708"/>
        <w:jc w:val="both"/>
        <w:rPr>
          <w:rFonts w:ascii="Times New Roman" w:hAnsi="Times New Roman" w:cs="Times New Roman"/>
        </w:rPr>
      </w:pPr>
      <w:r>
        <w:rPr>
          <w:rFonts w:ascii="Times New Roman" w:hAnsi="Times New Roman" w:cs="Times New Roman"/>
        </w:rPr>
        <w:t>Realizacja Programu wzmacnia potencjał rodzin, poprawia ich funkcjonowanie społeczne oraz ogranicza zjawiska dysfunkcyjne. Wsparcie asystenta rodziny jest nieodłącznym elementem działań profilaktycznych w systemie pomocy społecznej gminy, ukierunkowanych na ochronę dobra dziecka oraz wsparcie rodzin w przezwyciężaniu trudnych sytuacji życiowych.</w:t>
      </w:r>
    </w:p>
    <w:p w14:paraId="57482A7C" w14:textId="77777777" w:rsidR="004114DB" w:rsidRPr="00DD1EBE" w:rsidRDefault="004114DB" w:rsidP="004114DB">
      <w:pPr>
        <w:spacing w:after="0" w:line="360" w:lineRule="auto"/>
        <w:ind w:firstLine="708"/>
        <w:jc w:val="both"/>
        <w:rPr>
          <w:rFonts w:ascii="Times New Roman" w:eastAsia="Calibri" w:hAnsi="Times New Roman" w:cs="Times New Roman"/>
          <w:kern w:val="0"/>
          <w14:ligatures w14:val="none"/>
        </w:rPr>
      </w:pPr>
      <w:r w:rsidRPr="00DD1EBE">
        <w:rPr>
          <w:rFonts w:ascii="Times New Roman" w:eastAsia="Calibri" w:hAnsi="Times New Roman" w:cs="Times New Roman"/>
          <w:kern w:val="0"/>
          <w14:ligatures w14:val="none"/>
        </w:rPr>
        <w:t xml:space="preserve">Dodatkowym narzędziem pomocy rodzinie przeżywającej trudności są rodziny wspierające. Rodzina wspierająca, przy współpracy asystenta rodziny, pomaga rodzinie przeżywającej trudności w: </w:t>
      </w:r>
    </w:p>
    <w:p w14:paraId="0692A9B3" w14:textId="77777777" w:rsidR="004114DB" w:rsidRPr="00DD1EBE" w:rsidRDefault="004114DB">
      <w:pPr>
        <w:pStyle w:val="Akapitzlist"/>
        <w:numPr>
          <w:ilvl w:val="0"/>
          <w:numId w:val="78"/>
        </w:numPr>
        <w:spacing w:after="0" w:line="360" w:lineRule="auto"/>
        <w:jc w:val="both"/>
        <w:rPr>
          <w:rFonts w:ascii="Times New Roman" w:eastAsia="Calibri" w:hAnsi="Times New Roman" w:cs="Times New Roman"/>
          <w:kern w:val="0"/>
          <w14:ligatures w14:val="none"/>
        </w:rPr>
      </w:pPr>
      <w:r w:rsidRPr="00DD1EBE">
        <w:rPr>
          <w:rFonts w:ascii="Times New Roman" w:eastAsia="Calibri" w:hAnsi="Times New Roman" w:cs="Times New Roman"/>
          <w:kern w:val="0"/>
          <w14:ligatures w14:val="none"/>
        </w:rPr>
        <w:t>opiece i wychowaniu dziecka</w:t>
      </w:r>
      <w:r>
        <w:rPr>
          <w:rFonts w:ascii="Times New Roman" w:eastAsia="Calibri" w:hAnsi="Times New Roman" w:cs="Times New Roman"/>
          <w:kern w:val="0"/>
          <w14:ligatures w14:val="none"/>
        </w:rPr>
        <w:t>,</w:t>
      </w:r>
    </w:p>
    <w:p w14:paraId="4384E98E" w14:textId="77777777" w:rsidR="004114DB" w:rsidRPr="00DD1EBE" w:rsidRDefault="004114DB">
      <w:pPr>
        <w:pStyle w:val="Akapitzlist"/>
        <w:numPr>
          <w:ilvl w:val="0"/>
          <w:numId w:val="78"/>
        </w:numPr>
        <w:spacing w:after="0" w:line="360" w:lineRule="auto"/>
        <w:jc w:val="both"/>
        <w:rPr>
          <w:rFonts w:ascii="Times New Roman" w:eastAsia="Calibri" w:hAnsi="Times New Roman" w:cs="Times New Roman"/>
          <w:kern w:val="0"/>
          <w14:ligatures w14:val="none"/>
        </w:rPr>
      </w:pPr>
      <w:r w:rsidRPr="00DD1EBE">
        <w:rPr>
          <w:rFonts w:ascii="Times New Roman" w:eastAsia="Calibri" w:hAnsi="Times New Roman" w:cs="Times New Roman"/>
          <w:kern w:val="0"/>
          <w14:ligatures w14:val="none"/>
        </w:rPr>
        <w:t>prowadzeniu gospodarstwa domowego</w:t>
      </w:r>
      <w:r>
        <w:rPr>
          <w:rFonts w:ascii="Times New Roman" w:eastAsia="Calibri" w:hAnsi="Times New Roman" w:cs="Times New Roman"/>
          <w:kern w:val="0"/>
          <w14:ligatures w14:val="none"/>
        </w:rPr>
        <w:t>,</w:t>
      </w:r>
    </w:p>
    <w:p w14:paraId="5D00C8E5" w14:textId="77777777" w:rsidR="004114DB" w:rsidRPr="00DD1EBE" w:rsidRDefault="004114DB">
      <w:pPr>
        <w:pStyle w:val="Akapitzlist"/>
        <w:numPr>
          <w:ilvl w:val="0"/>
          <w:numId w:val="78"/>
        </w:numPr>
        <w:spacing w:after="0" w:line="360" w:lineRule="auto"/>
        <w:jc w:val="both"/>
        <w:rPr>
          <w:rFonts w:ascii="Times New Roman" w:eastAsia="Calibri" w:hAnsi="Times New Roman" w:cs="Times New Roman"/>
          <w:kern w:val="0"/>
          <w14:ligatures w14:val="none"/>
        </w:rPr>
      </w:pPr>
      <w:r w:rsidRPr="00DD1EBE">
        <w:rPr>
          <w:rFonts w:ascii="Times New Roman" w:eastAsia="Calibri" w:hAnsi="Times New Roman" w:cs="Times New Roman"/>
          <w:kern w:val="0"/>
          <w14:ligatures w14:val="none"/>
        </w:rPr>
        <w:t xml:space="preserve">kształtowaniu i wypełnianiu podstawowych ról społecznych. </w:t>
      </w:r>
    </w:p>
    <w:p w14:paraId="0227F101" w14:textId="77777777" w:rsidR="004114DB" w:rsidRDefault="004114DB" w:rsidP="004114DB">
      <w:pPr>
        <w:spacing w:after="0" w:line="360" w:lineRule="auto"/>
        <w:ind w:firstLine="708"/>
        <w:jc w:val="both"/>
        <w:rPr>
          <w:rFonts w:ascii="Times New Roman" w:eastAsia="Calibri" w:hAnsi="Times New Roman" w:cs="Times New Roman"/>
        </w:rPr>
      </w:pPr>
      <w:r w:rsidRPr="00DD1EBE">
        <w:rPr>
          <w:rFonts w:ascii="Times New Roman" w:eastAsia="Calibri" w:hAnsi="Times New Roman" w:cs="Times New Roman"/>
        </w:rPr>
        <w:t>Pełnienie funkcji rodziny wspierającej może być powierzone osobom z bezpośredniego otoczenia dziecka. Zgodnie z art. 30 ust. 2 ustawy z dnia 9 czerwca 2011 r</w:t>
      </w:r>
      <w:r>
        <w:rPr>
          <w:rFonts w:ascii="Times New Roman" w:eastAsia="Calibri" w:hAnsi="Times New Roman" w:cs="Times New Roman"/>
        </w:rPr>
        <w:t>.</w:t>
      </w:r>
      <w:r w:rsidRPr="00DD1EBE">
        <w:rPr>
          <w:rFonts w:ascii="Times New Roman" w:eastAsia="Calibri" w:hAnsi="Times New Roman" w:cs="Times New Roman"/>
        </w:rPr>
        <w:t xml:space="preserve"> o wspieraniu rodziny i systemie pieczy zastępczej, rodzinę wspierającą ustanawia wójt właściwy ze względu na miejsce zamieszkania rodziny wspieranej po uzyskaniu pozytywnej opinii kierownika ośrodka pomocy społecznej wydanej na podstawie przeprowadzonego rodzinnego wywiadu środowiskowego. Jednakże korzystając z art. 31 ust. 2 upoważnienie do ustanawiania rodziny </w:t>
      </w:r>
      <w:r w:rsidRPr="00DD1EBE">
        <w:rPr>
          <w:rFonts w:ascii="Times New Roman" w:eastAsia="Calibri" w:hAnsi="Times New Roman" w:cs="Times New Roman"/>
        </w:rPr>
        <w:lastRenderedPageBreak/>
        <w:t>wspierającej lub zawierania i rozwiązywania umów otrzymał kierownik ośrodka pomocy społecznej</w:t>
      </w:r>
      <w:r>
        <w:rPr>
          <w:rFonts w:ascii="Times New Roman" w:eastAsia="Calibri" w:hAnsi="Times New Roman" w:cs="Times New Roman"/>
        </w:rPr>
        <w:t>.</w:t>
      </w:r>
    </w:p>
    <w:p w14:paraId="515577D9" w14:textId="77777777" w:rsidR="004114DB" w:rsidRPr="00001581" w:rsidRDefault="004114DB" w:rsidP="004114DB">
      <w:pPr>
        <w:spacing w:after="0" w:line="360" w:lineRule="auto"/>
        <w:ind w:firstLine="708"/>
        <w:jc w:val="both"/>
        <w:rPr>
          <w:rFonts w:ascii="Times New Roman" w:eastAsia="Calibri" w:hAnsi="Times New Roman" w:cs="Times New Roman"/>
          <w:kern w:val="0"/>
          <w14:ligatures w14:val="none"/>
        </w:rPr>
      </w:pPr>
      <w:r w:rsidRPr="00001581">
        <w:rPr>
          <w:rFonts w:ascii="Times New Roman" w:eastAsia="Calibri" w:hAnsi="Times New Roman" w:cs="Times New Roman"/>
          <w:kern w:val="0"/>
          <w14:ligatures w14:val="none"/>
        </w:rPr>
        <w:t>Rodziną wspierającą może zostać rodzina lub osoba, która spełnia następujące warunki:</w:t>
      </w:r>
    </w:p>
    <w:p w14:paraId="56E39A6C" w14:textId="77777777" w:rsidR="004114DB" w:rsidRPr="00001581"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w:t>
      </w:r>
      <w:r w:rsidRPr="00001581">
        <w:rPr>
          <w:rFonts w:ascii="Times New Roman" w:eastAsia="Calibri" w:hAnsi="Times New Roman" w:cs="Times New Roman"/>
          <w:kern w:val="0"/>
          <w14:ligatures w14:val="none"/>
        </w:rPr>
        <w:t>a stałe źródło utrzymania</w:t>
      </w:r>
      <w:r>
        <w:rPr>
          <w:rFonts w:ascii="Times New Roman" w:eastAsia="Calibri" w:hAnsi="Times New Roman" w:cs="Times New Roman"/>
          <w:kern w:val="0"/>
          <w14:ligatures w14:val="none"/>
        </w:rPr>
        <w:t>,</w:t>
      </w:r>
    </w:p>
    <w:p w14:paraId="74A802DD" w14:textId="77777777" w:rsidR="004114DB" w:rsidRPr="00001581"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w:t>
      </w:r>
      <w:r w:rsidRPr="00001581">
        <w:rPr>
          <w:rFonts w:ascii="Times New Roman" w:eastAsia="Calibri" w:hAnsi="Times New Roman" w:cs="Times New Roman"/>
          <w:kern w:val="0"/>
          <w14:ligatures w14:val="none"/>
        </w:rPr>
        <w:t>a pełnię władzy rodzicielskiej wobec wszystkich własnych dzieci i prawidłowo realizuje obowiązki opiekuńczo-wychowawcze wobec nich</w:t>
      </w:r>
      <w:r>
        <w:rPr>
          <w:rFonts w:ascii="Times New Roman" w:eastAsia="Calibri" w:hAnsi="Times New Roman" w:cs="Times New Roman"/>
          <w:kern w:val="0"/>
          <w14:ligatures w14:val="none"/>
        </w:rPr>
        <w:t>,</w:t>
      </w:r>
    </w:p>
    <w:p w14:paraId="6C82CC1F" w14:textId="77777777" w:rsidR="004114DB" w:rsidRPr="00001581"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u</w:t>
      </w:r>
      <w:r w:rsidRPr="00001581">
        <w:rPr>
          <w:rFonts w:ascii="Times New Roman" w:eastAsia="Calibri" w:hAnsi="Times New Roman" w:cs="Times New Roman"/>
          <w:kern w:val="0"/>
          <w14:ligatures w14:val="none"/>
        </w:rPr>
        <w:t>zyska zaświadczenie od lekarza rodzinnego o dobrym stanie zdrowia</w:t>
      </w:r>
      <w:r>
        <w:rPr>
          <w:rFonts w:ascii="Times New Roman" w:eastAsia="Calibri" w:hAnsi="Times New Roman" w:cs="Times New Roman"/>
          <w:kern w:val="0"/>
          <w14:ligatures w14:val="none"/>
        </w:rPr>
        <w:t>,</w:t>
      </w:r>
    </w:p>
    <w:p w14:paraId="70DDBA91" w14:textId="77777777" w:rsidR="004114DB" w:rsidRPr="00001581"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Pr="00001581">
        <w:rPr>
          <w:rFonts w:ascii="Times New Roman" w:eastAsia="Calibri" w:hAnsi="Times New Roman" w:cs="Times New Roman"/>
          <w:kern w:val="0"/>
          <w14:ligatures w14:val="none"/>
        </w:rPr>
        <w:t>rzebywa na stałe na terenie Rzeczypospolitej Polskiej</w:t>
      </w:r>
      <w:r>
        <w:rPr>
          <w:rFonts w:ascii="Times New Roman" w:eastAsia="Calibri" w:hAnsi="Times New Roman" w:cs="Times New Roman"/>
          <w:kern w:val="0"/>
          <w14:ligatures w14:val="none"/>
        </w:rPr>
        <w:t>,</w:t>
      </w:r>
    </w:p>
    <w:p w14:paraId="054B4FE1" w14:textId="77777777" w:rsidR="004114DB" w:rsidRPr="00001581"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c</w:t>
      </w:r>
      <w:r w:rsidRPr="00001581">
        <w:rPr>
          <w:rFonts w:ascii="Times New Roman" w:eastAsia="Calibri" w:hAnsi="Times New Roman" w:cs="Times New Roman"/>
          <w:kern w:val="0"/>
          <w14:ligatures w14:val="none"/>
        </w:rPr>
        <w:t>złonkowie rodziny nie byli skazani prawomocnym wyrokiem za umyślne przestępstwo</w:t>
      </w:r>
      <w:r>
        <w:rPr>
          <w:rFonts w:ascii="Times New Roman" w:eastAsia="Calibri" w:hAnsi="Times New Roman" w:cs="Times New Roman"/>
          <w:kern w:val="0"/>
          <w14:ligatures w14:val="none"/>
        </w:rPr>
        <w:t>,</w:t>
      </w:r>
    </w:p>
    <w:p w14:paraId="35442050" w14:textId="77777777" w:rsidR="004114DB" w:rsidRDefault="004114DB">
      <w:pPr>
        <w:pStyle w:val="Akapitzlist"/>
        <w:numPr>
          <w:ilvl w:val="0"/>
          <w:numId w:val="79"/>
        </w:num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w:t>
      </w:r>
      <w:r w:rsidRPr="00001581">
        <w:rPr>
          <w:rFonts w:ascii="Times New Roman" w:eastAsia="Calibri" w:hAnsi="Times New Roman" w:cs="Times New Roman"/>
          <w:kern w:val="0"/>
          <w14:ligatures w14:val="none"/>
        </w:rPr>
        <w:t>oże pochodzić z bezpośredniego otoczenia dziecka (np. sąsiedzi, dziadkowie, krewni, znajomi)</w:t>
      </w:r>
      <w:r>
        <w:rPr>
          <w:rFonts w:ascii="Times New Roman" w:eastAsia="Calibri" w:hAnsi="Times New Roman" w:cs="Times New Roman"/>
          <w:kern w:val="0"/>
          <w14:ligatures w14:val="none"/>
        </w:rPr>
        <w:t>.</w:t>
      </w:r>
    </w:p>
    <w:p w14:paraId="11987209" w14:textId="77777777" w:rsidR="004114DB" w:rsidRPr="00AB2864" w:rsidRDefault="004114DB" w:rsidP="004114DB">
      <w:pPr>
        <w:spacing w:after="0" w:line="360" w:lineRule="auto"/>
        <w:ind w:firstLine="708"/>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 xml:space="preserve">Do 2017 </w:t>
      </w:r>
      <w:r w:rsidRPr="00737049">
        <w:rPr>
          <w:rFonts w:ascii="Times New Roman" w:eastAsia="Calibri" w:hAnsi="Times New Roman" w:cs="Times New Roman"/>
          <w:kern w:val="0"/>
          <w14:ligatures w14:val="none"/>
        </w:rPr>
        <w:t>r</w:t>
      </w:r>
      <w:r>
        <w:rPr>
          <w:rFonts w:ascii="Times New Roman" w:eastAsia="Calibri" w:hAnsi="Times New Roman" w:cs="Times New Roman"/>
          <w:kern w:val="0"/>
          <w14:ligatures w14:val="none"/>
        </w:rPr>
        <w:t xml:space="preserve">. </w:t>
      </w:r>
      <w:r w:rsidRPr="00AB2864">
        <w:rPr>
          <w:rFonts w:ascii="Times New Roman" w:eastAsia="Calibri" w:hAnsi="Times New Roman" w:cs="Times New Roman"/>
          <w:kern w:val="0"/>
          <w14:ligatures w14:val="none"/>
        </w:rPr>
        <w:t>ustawa z dnia 9 czerwca 2011 r</w:t>
      </w:r>
      <w:r>
        <w:rPr>
          <w:rFonts w:ascii="Times New Roman" w:eastAsia="Calibri" w:hAnsi="Times New Roman" w:cs="Times New Roman"/>
          <w:kern w:val="0"/>
          <w14:ligatures w14:val="none"/>
        </w:rPr>
        <w:t>.</w:t>
      </w:r>
      <w:r w:rsidRPr="00AB2864">
        <w:rPr>
          <w:rFonts w:ascii="Times New Roman" w:eastAsia="Calibri" w:hAnsi="Times New Roman" w:cs="Times New Roman"/>
          <w:kern w:val="0"/>
          <w14:ligatures w14:val="none"/>
        </w:rPr>
        <w:t xml:space="preserve"> o wspieraniu rodziny i systemie pieczy zastępczej stanowiła podstawowy akt prawny regulujący formy wsparcia rodziny na poziomie gminy. W grudniu 2016 r</w:t>
      </w:r>
      <w:r>
        <w:rPr>
          <w:rFonts w:ascii="Times New Roman" w:eastAsia="Calibri" w:hAnsi="Times New Roman" w:cs="Times New Roman"/>
          <w:kern w:val="0"/>
          <w14:ligatures w14:val="none"/>
        </w:rPr>
        <w:t>.</w:t>
      </w:r>
      <w:r w:rsidRPr="00AB2864">
        <w:rPr>
          <w:rFonts w:ascii="Times New Roman" w:eastAsia="Calibri" w:hAnsi="Times New Roman" w:cs="Times New Roman"/>
          <w:kern w:val="0"/>
          <w14:ligatures w14:val="none"/>
        </w:rPr>
        <w:t xml:space="preserve"> Rada Ministrów przyjęła uchwałę w sprawie realizacji kompleksowego programu wsparcia rodzin „Za życiem”, a w ślad za nią uchwalono ustawę </w:t>
      </w:r>
      <w:r>
        <w:rPr>
          <w:rFonts w:ascii="Times New Roman" w:eastAsia="Calibri" w:hAnsi="Times New Roman" w:cs="Times New Roman"/>
          <w:kern w:val="0"/>
          <w14:ligatures w14:val="none"/>
        </w:rPr>
        <w:br/>
      </w:r>
      <w:r w:rsidRPr="00AB2864">
        <w:rPr>
          <w:rFonts w:ascii="Times New Roman" w:eastAsia="Calibri" w:hAnsi="Times New Roman" w:cs="Times New Roman"/>
          <w:kern w:val="0"/>
          <w14:ligatures w14:val="none"/>
        </w:rPr>
        <w:t>z dnia 4 listopada 2016 r</w:t>
      </w:r>
      <w:r>
        <w:rPr>
          <w:rFonts w:ascii="Times New Roman" w:eastAsia="Calibri" w:hAnsi="Times New Roman" w:cs="Times New Roman"/>
          <w:kern w:val="0"/>
          <w14:ligatures w14:val="none"/>
        </w:rPr>
        <w:t>.</w:t>
      </w:r>
      <w:r w:rsidRPr="00AB2864">
        <w:rPr>
          <w:rFonts w:ascii="Times New Roman" w:eastAsia="Calibri" w:hAnsi="Times New Roman" w:cs="Times New Roman"/>
          <w:kern w:val="0"/>
          <w14:ligatures w14:val="none"/>
        </w:rPr>
        <w:t xml:space="preserve"> o wsparciu kobiet w ciąży i rodzin „Za życiem”, która weszła </w:t>
      </w:r>
      <w:r>
        <w:rPr>
          <w:rFonts w:ascii="Times New Roman" w:eastAsia="Calibri" w:hAnsi="Times New Roman" w:cs="Times New Roman"/>
          <w:kern w:val="0"/>
          <w14:ligatures w14:val="none"/>
        </w:rPr>
        <w:br/>
      </w:r>
      <w:r w:rsidRPr="00AB2864">
        <w:rPr>
          <w:rFonts w:ascii="Times New Roman" w:eastAsia="Calibri" w:hAnsi="Times New Roman" w:cs="Times New Roman"/>
          <w:kern w:val="0"/>
          <w14:ligatures w14:val="none"/>
        </w:rPr>
        <w:t>w życie w styczniu 2017 r</w:t>
      </w:r>
      <w:r>
        <w:rPr>
          <w:rFonts w:ascii="Times New Roman" w:eastAsia="Calibri" w:hAnsi="Times New Roman" w:cs="Times New Roman"/>
          <w:kern w:val="0"/>
          <w14:ligatures w14:val="none"/>
        </w:rPr>
        <w:t xml:space="preserve">. </w:t>
      </w:r>
      <w:r w:rsidRPr="00AB2864">
        <w:rPr>
          <w:rFonts w:ascii="Times New Roman" w:eastAsia="Calibri" w:hAnsi="Times New Roman" w:cs="Times New Roman"/>
          <w:kern w:val="0"/>
          <w14:ligatures w14:val="none"/>
        </w:rPr>
        <w:t>Program „Za życiem” obejmuje kompleksowe działania na rzecz rodzin wychowujących osoby z niepełnosprawnościami, w szczególności dzieci. Pomoc przewidziana w ustawie dotyczy m.in.</w:t>
      </w:r>
    </w:p>
    <w:p w14:paraId="205B7600" w14:textId="77777777" w:rsidR="004114DB" w:rsidRPr="00AB2864" w:rsidRDefault="004114DB">
      <w:pPr>
        <w:pStyle w:val="Akapitzlist"/>
        <w:numPr>
          <w:ilvl w:val="0"/>
          <w:numId w:val="80"/>
        </w:numPr>
        <w:spacing w:after="0" w:line="360" w:lineRule="auto"/>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wsparcia kobiet w ciąży i ich rodzin,</w:t>
      </w:r>
    </w:p>
    <w:p w14:paraId="6FCA9059" w14:textId="77777777" w:rsidR="004114DB" w:rsidRPr="00AB2864" w:rsidRDefault="004114DB">
      <w:pPr>
        <w:pStyle w:val="Akapitzlist"/>
        <w:numPr>
          <w:ilvl w:val="0"/>
          <w:numId w:val="80"/>
        </w:numPr>
        <w:spacing w:before="240" w:after="0" w:line="360" w:lineRule="auto"/>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wczesnego wspomagania rozwoju dziecka,</w:t>
      </w:r>
    </w:p>
    <w:p w14:paraId="4910A8EF" w14:textId="77777777" w:rsidR="004114DB" w:rsidRPr="00AB2864" w:rsidRDefault="004114DB">
      <w:pPr>
        <w:pStyle w:val="Akapitzlist"/>
        <w:numPr>
          <w:ilvl w:val="0"/>
          <w:numId w:val="80"/>
        </w:numPr>
        <w:spacing w:before="240" w:after="0" w:line="360" w:lineRule="auto"/>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świadczenia usług wspierających i rehabilitacyjnych,</w:t>
      </w:r>
    </w:p>
    <w:p w14:paraId="1F2DA361" w14:textId="77777777" w:rsidR="004114DB" w:rsidRPr="00AB2864" w:rsidRDefault="004114DB">
      <w:pPr>
        <w:pStyle w:val="Akapitzlist"/>
        <w:numPr>
          <w:ilvl w:val="0"/>
          <w:numId w:val="80"/>
        </w:numPr>
        <w:spacing w:before="240" w:after="0" w:line="360" w:lineRule="auto"/>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wsparcia mieszkaniowego.</w:t>
      </w:r>
    </w:p>
    <w:p w14:paraId="0288DB0D" w14:textId="6846CC74" w:rsidR="004114DB" w:rsidRDefault="004114DB" w:rsidP="00555333">
      <w:pPr>
        <w:spacing w:after="0" w:line="360" w:lineRule="auto"/>
        <w:ind w:firstLine="708"/>
        <w:jc w:val="both"/>
        <w:rPr>
          <w:rFonts w:ascii="Times New Roman" w:eastAsia="Calibri" w:hAnsi="Times New Roman" w:cs="Times New Roman"/>
          <w:kern w:val="0"/>
          <w14:ligatures w14:val="none"/>
        </w:rPr>
      </w:pPr>
      <w:r w:rsidRPr="00AB2864">
        <w:rPr>
          <w:rFonts w:ascii="Times New Roman" w:eastAsia="Calibri" w:hAnsi="Times New Roman" w:cs="Times New Roman"/>
          <w:kern w:val="0"/>
          <w14:ligatures w14:val="none"/>
        </w:rPr>
        <w:t>Zgodnie z przepisami, rodzinom, w których urodzi się dziecko z ciężką i nieodwracalną niepełnosprawnością lub nieuleczalną chorobą zagrażającą życiu, powstałą w okresie prenatalnym lub w czasie porodu, przysługuje jednorazowe świadczenie w wysokości 4 000 zł.</w:t>
      </w:r>
      <w:r>
        <w:rPr>
          <w:rFonts w:ascii="Times New Roman" w:eastAsia="Calibri" w:hAnsi="Times New Roman" w:cs="Times New Roman"/>
          <w:kern w:val="0"/>
          <w14:ligatures w14:val="none"/>
        </w:rPr>
        <w:t xml:space="preserve"> </w:t>
      </w:r>
      <w:r w:rsidRPr="00AB2864">
        <w:rPr>
          <w:rFonts w:ascii="Times New Roman" w:eastAsia="Calibri" w:hAnsi="Times New Roman" w:cs="Times New Roman"/>
          <w:kern w:val="0"/>
          <w14:ligatures w14:val="none"/>
        </w:rPr>
        <w:t>Ustawa przewiduje ponadto, że asystent rodziny pełni funkcję przewodnika po systemie wsparcia, koordynując dostępne formy pomocy. Celem ustawy jest również usprawnienie dostępu do świadczeń zdrowotnych oraz zintegrowanie działań różnych instytucji pomocowych.</w:t>
      </w:r>
      <w:r>
        <w:rPr>
          <w:rFonts w:ascii="Times New Roman" w:eastAsia="Calibri" w:hAnsi="Times New Roman" w:cs="Times New Roman"/>
          <w:kern w:val="0"/>
          <w14:ligatures w14:val="none"/>
        </w:rPr>
        <w:t xml:space="preserve"> </w:t>
      </w:r>
      <w:r w:rsidRPr="00AB2864">
        <w:rPr>
          <w:rFonts w:ascii="Times New Roman" w:eastAsia="Calibri" w:hAnsi="Times New Roman" w:cs="Times New Roman"/>
          <w:kern w:val="0"/>
          <w14:ligatures w14:val="none"/>
        </w:rPr>
        <w:t xml:space="preserve">Ponadto, w ramach polityki prorodzinnej funkcjonuje Karta Dużej Rodziny (KDR), wydawana rodzinom posiadającym lub wychowującym co najmniej troje dzieci. Karta uprawnia do korzystania z systemu zniżek i ulg w instytucjach publicznych oraz prywatnych. Rodzice otrzymują kartę na czas nieokreślony, natomiast dzieci do ukończenia 18 </w:t>
      </w:r>
      <w:r>
        <w:rPr>
          <w:rFonts w:ascii="Times New Roman" w:eastAsia="Calibri" w:hAnsi="Times New Roman" w:cs="Times New Roman"/>
          <w:kern w:val="0"/>
          <w14:ligatures w14:val="none"/>
        </w:rPr>
        <w:t xml:space="preserve">r.ż., </w:t>
      </w:r>
      <w:r>
        <w:rPr>
          <w:rFonts w:ascii="Times New Roman" w:eastAsia="Calibri" w:hAnsi="Times New Roman" w:cs="Times New Roman"/>
          <w:kern w:val="0"/>
          <w14:ligatures w14:val="none"/>
        </w:rPr>
        <w:br/>
      </w:r>
      <w:r w:rsidRPr="00AB2864">
        <w:rPr>
          <w:rFonts w:ascii="Times New Roman" w:eastAsia="Calibri" w:hAnsi="Times New Roman" w:cs="Times New Roman"/>
          <w:kern w:val="0"/>
          <w14:ligatures w14:val="none"/>
        </w:rPr>
        <w:lastRenderedPageBreak/>
        <w:t xml:space="preserve">a w przypadku kontynuowania nauki do ukończenia 25 </w:t>
      </w:r>
      <w:r>
        <w:rPr>
          <w:rFonts w:ascii="Times New Roman" w:eastAsia="Calibri" w:hAnsi="Times New Roman" w:cs="Times New Roman"/>
          <w:kern w:val="0"/>
          <w14:ligatures w14:val="none"/>
        </w:rPr>
        <w:t>r</w:t>
      </w:r>
      <w:r w:rsidRPr="00AB2864">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ż. W ramach zadania Karty Dużej Rodziny w gminie Jadów w 2024 r. wydano 57 Kart, natomiast wydatki poniesione przez gminę z tego tytułu wyniosły 453,00 zł.</w:t>
      </w:r>
    </w:p>
    <w:p w14:paraId="2ED9AE56" w14:textId="69169C1F" w:rsidR="008F7E07" w:rsidRPr="00901388" w:rsidRDefault="008F7E07" w:rsidP="008F7E07">
      <w:pPr>
        <w:tabs>
          <w:tab w:val="left" w:pos="2177"/>
        </w:tabs>
        <w:spacing w:after="0" w:line="360" w:lineRule="auto"/>
        <w:ind w:firstLine="709"/>
        <w:jc w:val="both"/>
        <w:rPr>
          <w:rFonts w:ascii="Times New Roman" w:hAnsi="Times New Roman" w:cs="Times New Roman"/>
        </w:rPr>
      </w:pPr>
      <w:r w:rsidRPr="00901388">
        <w:rPr>
          <w:rFonts w:ascii="Times New Roman" w:hAnsi="Times New Roman" w:cs="Times New Roman"/>
        </w:rPr>
        <w:t xml:space="preserve">Rodziny wielodzietne w gminie </w:t>
      </w:r>
      <w:r>
        <w:rPr>
          <w:rFonts w:ascii="Times New Roman" w:hAnsi="Times New Roman" w:cs="Times New Roman"/>
        </w:rPr>
        <w:t>Jadów</w:t>
      </w:r>
      <w:r w:rsidRPr="00901388">
        <w:rPr>
          <w:rFonts w:ascii="Times New Roman" w:hAnsi="Times New Roman" w:cs="Times New Roman"/>
        </w:rPr>
        <w:t xml:space="preserve"> stanowią ważną grupę społeczną, która korzysta z szerokiego wachlarza świadczeń i wsparcia, zarówno na poziomie ogólnokrajowym jak </w:t>
      </w:r>
      <w:r w:rsidR="00294A48">
        <w:rPr>
          <w:rFonts w:ascii="Times New Roman" w:hAnsi="Times New Roman" w:cs="Times New Roman"/>
        </w:rPr>
        <w:br/>
      </w:r>
      <w:r w:rsidRPr="00901388">
        <w:rPr>
          <w:rFonts w:ascii="Times New Roman" w:hAnsi="Times New Roman" w:cs="Times New Roman"/>
        </w:rPr>
        <w:t xml:space="preserve">i lokalnym. Rodziny wielodzietne zamieszkałe na terenie </w:t>
      </w:r>
      <w:r>
        <w:rPr>
          <w:rFonts w:ascii="Times New Roman" w:hAnsi="Times New Roman" w:cs="Times New Roman"/>
        </w:rPr>
        <w:t>gminy</w:t>
      </w:r>
      <w:r w:rsidRPr="00901388">
        <w:rPr>
          <w:rFonts w:ascii="Times New Roman" w:hAnsi="Times New Roman" w:cs="Times New Roman"/>
        </w:rPr>
        <w:t xml:space="preserve"> mogą liczyć na szereg świadczeń i wsparcia przede wszystkim przez </w:t>
      </w:r>
      <w:r w:rsidR="00032458">
        <w:rPr>
          <w:rFonts w:ascii="Times New Roman" w:hAnsi="Times New Roman" w:cs="Times New Roman"/>
        </w:rPr>
        <w:t>MGOPS</w:t>
      </w:r>
      <w:r w:rsidRPr="00901388">
        <w:rPr>
          <w:rFonts w:ascii="Times New Roman" w:hAnsi="Times New Roman" w:cs="Times New Roman"/>
        </w:rPr>
        <w:t xml:space="preserve"> ale i inne instytucje taki</w:t>
      </w:r>
      <w:r>
        <w:rPr>
          <w:rFonts w:ascii="Times New Roman" w:hAnsi="Times New Roman" w:cs="Times New Roman"/>
        </w:rPr>
        <w:t>e</w:t>
      </w:r>
      <w:r w:rsidRPr="00901388">
        <w:rPr>
          <w:rFonts w:ascii="Times New Roman" w:hAnsi="Times New Roman" w:cs="Times New Roman"/>
        </w:rPr>
        <w:t xml:space="preserve"> jak m.in.</w:t>
      </w:r>
    </w:p>
    <w:p w14:paraId="7001F208" w14:textId="77777777" w:rsidR="008F7E07" w:rsidRPr="0090138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 xml:space="preserve">świadczenia pieniężne </w:t>
      </w:r>
      <w:r w:rsidRPr="00FD619A">
        <w:rPr>
          <w:rFonts w:ascii="Times New Roman" w:hAnsi="Times New Roman" w:cs="Times New Roman"/>
        </w:rPr>
        <w:t>i niepieniężne w ty</w:t>
      </w:r>
      <w:r w:rsidRPr="00901388">
        <w:rPr>
          <w:rFonts w:ascii="Times New Roman" w:hAnsi="Times New Roman" w:cs="Times New Roman"/>
        </w:rPr>
        <w:t>m zasiłki celowe i okresowe,</w:t>
      </w:r>
    </w:p>
    <w:p w14:paraId="15AF001D" w14:textId="77777777" w:rsidR="008F7E07" w:rsidRPr="0090138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dodatek z tytułu wychowywania dziecka w rodzinie wielodzietnej,</w:t>
      </w:r>
    </w:p>
    <w:p w14:paraId="75A41EE4" w14:textId="77777777" w:rsidR="008F7E07" w:rsidRPr="0090138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Kartę Dużej Rodziny, która uprawnia do licznych zniżek,</w:t>
      </w:r>
    </w:p>
    <w:p w14:paraId="3442002C" w14:textId="77777777" w:rsidR="008F7E07" w:rsidRPr="0090138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usługi opiekuńcze i asystenckie dla rodzin z osobami wymagającymi wsparcia,</w:t>
      </w:r>
    </w:p>
    <w:p w14:paraId="630D6ED3" w14:textId="77777777" w:rsidR="008F7E07" w:rsidRPr="0090138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dodatki mieszkaniowe i energetyczne,</w:t>
      </w:r>
    </w:p>
    <w:p w14:paraId="15618280" w14:textId="21B0D06E" w:rsidR="008F7E07" w:rsidRPr="00032C98" w:rsidRDefault="008F7E07">
      <w:pPr>
        <w:numPr>
          <w:ilvl w:val="0"/>
          <w:numId w:val="81"/>
        </w:numPr>
        <w:tabs>
          <w:tab w:val="left" w:pos="2177"/>
        </w:tabs>
        <w:spacing w:line="360" w:lineRule="auto"/>
        <w:contextualSpacing/>
        <w:jc w:val="both"/>
        <w:rPr>
          <w:rFonts w:ascii="Times New Roman" w:hAnsi="Times New Roman" w:cs="Times New Roman"/>
        </w:rPr>
      </w:pPr>
      <w:r w:rsidRPr="00901388">
        <w:rPr>
          <w:rFonts w:ascii="Times New Roman" w:hAnsi="Times New Roman" w:cs="Times New Roman"/>
        </w:rPr>
        <w:t xml:space="preserve">dofinansowania z projektów unijnych i krajowych realizowanych przez Urząd </w:t>
      </w:r>
      <w:r w:rsidR="007A6D27">
        <w:rPr>
          <w:rFonts w:ascii="Times New Roman" w:hAnsi="Times New Roman" w:cs="Times New Roman"/>
        </w:rPr>
        <w:t xml:space="preserve">Miasta </w:t>
      </w:r>
      <w:r w:rsidR="00294A48">
        <w:rPr>
          <w:rFonts w:ascii="Times New Roman" w:hAnsi="Times New Roman" w:cs="Times New Roman"/>
        </w:rPr>
        <w:br/>
      </w:r>
      <w:r w:rsidR="007A6D27">
        <w:rPr>
          <w:rFonts w:ascii="Times New Roman" w:hAnsi="Times New Roman" w:cs="Times New Roman"/>
        </w:rPr>
        <w:t>i Gminy Jadów</w:t>
      </w:r>
      <w:r w:rsidR="00294A48">
        <w:rPr>
          <w:rFonts w:ascii="Times New Roman" w:hAnsi="Times New Roman" w:cs="Times New Roman"/>
        </w:rPr>
        <w:t>.</w:t>
      </w:r>
    </w:p>
    <w:p w14:paraId="5FBBC8EF" w14:textId="77777777" w:rsidR="008F7E07" w:rsidRDefault="008F7E07" w:rsidP="008F7E07">
      <w:pPr>
        <w:pStyle w:val="Nagwek2"/>
        <w:rPr>
          <w:rFonts w:ascii="Times New Roman" w:eastAsia="Calibri" w:hAnsi="Times New Roman" w:cs="Times New Roman"/>
          <w:b/>
          <w:bCs/>
          <w:color w:val="BF4E14" w:themeColor="accent2" w:themeShade="BF"/>
          <w:sz w:val="24"/>
          <w:szCs w:val="24"/>
        </w:rPr>
      </w:pPr>
      <w:bookmarkStart w:id="163" w:name="_Toc214288488"/>
      <w:bookmarkStart w:id="164" w:name="_Toc215133458"/>
      <w:bookmarkStart w:id="165" w:name="_Toc215907451"/>
      <w:bookmarkStart w:id="166" w:name="_Toc231661304"/>
      <w:r w:rsidRPr="009E2484">
        <w:rPr>
          <w:rFonts w:ascii="Times New Roman" w:eastAsia="Calibri" w:hAnsi="Times New Roman" w:cs="Times New Roman"/>
          <w:b/>
          <w:bCs/>
          <w:color w:val="BF4E14" w:themeColor="accent2" w:themeShade="BF"/>
          <w:sz w:val="24"/>
          <w:szCs w:val="24"/>
        </w:rPr>
        <w:t>3.5. Uzależnienia</w:t>
      </w:r>
      <w:bookmarkEnd w:id="163"/>
      <w:bookmarkEnd w:id="164"/>
      <w:bookmarkEnd w:id="165"/>
      <w:bookmarkEnd w:id="166"/>
    </w:p>
    <w:p w14:paraId="4218658C" w14:textId="7598C45A" w:rsidR="008F7E07" w:rsidRDefault="008F7E07" w:rsidP="008F7E07">
      <w:pPr>
        <w:spacing w:after="0" w:line="360" w:lineRule="auto"/>
        <w:ind w:firstLine="708"/>
        <w:jc w:val="both"/>
        <w:rPr>
          <w:rFonts w:ascii="Times New Roman" w:eastAsia="Calibri" w:hAnsi="Times New Roman" w:cs="Times New Roman"/>
          <w:kern w:val="0"/>
          <w:szCs w:val="22"/>
          <w14:ligatures w14:val="none"/>
        </w:rPr>
      </w:pPr>
      <w:r w:rsidRPr="00A9779D">
        <w:rPr>
          <w:rFonts w:ascii="Times New Roman" w:eastAsia="Calibri" w:hAnsi="Times New Roman" w:cs="Times New Roman"/>
          <w:kern w:val="0"/>
          <w:szCs w:val="22"/>
          <w14:ligatures w14:val="none"/>
        </w:rPr>
        <w:t>Podstawą prawną działań gminnych związanych z profilaktyką i rozwiązywaniem problemów alkoholowych i narkomanii jest ustawa z dnia 26 października 1982 r</w:t>
      </w:r>
      <w:r>
        <w:rPr>
          <w:rFonts w:ascii="Times New Roman" w:eastAsia="Calibri" w:hAnsi="Times New Roman" w:cs="Times New Roman"/>
          <w:kern w:val="0"/>
          <w:szCs w:val="22"/>
          <w14:ligatures w14:val="none"/>
        </w:rPr>
        <w:t>.</w:t>
      </w:r>
      <w:r w:rsidRPr="00A9779D">
        <w:rPr>
          <w:rFonts w:ascii="Times New Roman" w:eastAsia="Calibri" w:hAnsi="Times New Roman" w:cs="Times New Roman"/>
          <w:kern w:val="0"/>
          <w:szCs w:val="22"/>
          <w14:ligatures w14:val="none"/>
        </w:rPr>
        <w:t xml:space="preserve"> </w:t>
      </w:r>
      <w:r w:rsidRPr="00A9779D">
        <w:rPr>
          <w:rFonts w:ascii="Times New Roman" w:eastAsia="Calibri" w:hAnsi="Times New Roman" w:cs="Times New Roman"/>
          <w:kern w:val="0"/>
          <w:szCs w:val="22"/>
          <w14:ligatures w14:val="none"/>
        </w:rPr>
        <w:br/>
        <w:t>o wychowaniu w trzeźwości i przeciwdziałaniu alkoholizmowi oraz ustawa z dnia 29 lipca 2005 r</w:t>
      </w:r>
      <w:r>
        <w:rPr>
          <w:rFonts w:ascii="Times New Roman" w:eastAsia="Calibri" w:hAnsi="Times New Roman" w:cs="Times New Roman"/>
          <w:kern w:val="0"/>
          <w:szCs w:val="22"/>
          <w14:ligatures w14:val="none"/>
        </w:rPr>
        <w:t>.</w:t>
      </w:r>
      <w:r w:rsidRPr="00A9779D">
        <w:rPr>
          <w:rFonts w:ascii="Times New Roman" w:eastAsia="Calibri" w:hAnsi="Times New Roman" w:cs="Times New Roman"/>
          <w:kern w:val="0"/>
          <w:szCs w:val="22"/>
          <w14:ligatures w14:val="none"/>
        </w:rPr>
        <w:t xml:space="preserve"> o przeciwdziałaniu narkomanii. Wymienione ustawy tworzą spójny system umożliwiający samorządom terytorialnym prowadzenie lokalnej polityki wobec zagrożeń wynikających ze</w:t>
      </w:r>
      <w:r w:rsidR="00EB2C8F">
        <w:rPr>
          <w:rFonts w:ascii="Times New Roman" w:eastAsia="Calibri" w:hAnsi="Times New Roman" w:cs="Times New Roman"/>
          <w:kern w:val="0"/>
          <w:szCs w:val="22"/>
          <w14:ligatures w14:val="none"/>
        </w:rPr>
        <w:t> </w:t>
      </w:r>
      <w:r w:rsidRPr="00A9779D">
        <w:rPr>
          <w:rFonts w:ascii="Times New Roman" w:eastAsia="Calibri" w:hAnsi="Times New Roman" w:cs="Times New Roman"/>
          <w:kern w:val="0"/>
          <w:szCs w:val="22"/>
          <w14:ligatures w14:val="none"/>
        </w:rPr>
        <w:t xml:space="preserve">spożywania alkoholu i narkotyków, a także wyznaczają konkretne zadania i wskazują środki na ich realizację. </w:t>
      </w:r>
    </w:p>
    <w:p w14:paraId="3CFC74D7" w14:textId="04047500" w:rsidR="008F7E07" w:rsidRDefault="008F7E07" w:rsidP="008F7E07">
      <w:pPr>
        <w:spacing w:after="0" w:line="360" w:lineRule="auto"/>
        <w:ind w:firstLine="708"/>
        <w:jc w:val="both"/>
        <w:rPr>
          <w:rFonts w:ascii="Times New Roman" w:eastAsia="Calibri" w:hAnsi="Times New Roman" w:cs="Times New Roman"/>
          <w:kern w:val="0"/>
          <w:szCs w:val="22"/>
          <w14:ligatures w14:val="none"/>
        </w:rPr>
      </w:pPr>
      <w:r w:rsidRPr="00A9779D">
        <w:rPr>
          <w:rFonts w:ascii="Times New Roman" w:eastAsia="Calibri" w:hAnsi="Times New Roman" w:cs="Times New Roman"/>
          <w:kern w:val="0"/>
          <w:szCs w:val="22"/>
          <w14:ligatures w14:val="none"/>
        </w:rPr>
        <w:t xml:space="preserve">Ustawa o wychowaniu w trzeźwości i przeciwdziałaniu alkoholizmowi stanowi, </w:t>
      </w:r>
      <w:r w:rsidRPr="00A9779D">
        <w:rPr>
          <w:rFonts w:ascii="Times New Roman" w:eastAsia="Calibri" w:hAnsi="Times New Roman" w:cs="Times New Roman"/>
          <w:kern w:val="0"/>
          <w:szCs w:val="22"/>
          <w14:ligatures w14:val="none"/>
        </w:rPr>
        <w:br/>
        <w:t xml:space="preserve">że prowadzenie działań z zakresu profilaktyki i rozwiązywania problemów alkoholowych oraz integracji społecznej osób uzależnionych od alkoholu należy do zadań własnych gminy. </w:t>
      </w:r>
      <w:r w:rsidRPr="00A9779D">
        <w:rPr>
          <w:rFonts w:ascii="Times New Roman" w:eastAsia="Calibri" w:hAnsi="Times New Roman" w:cs="Times New Roman"/>
          <w:kern w:val="0"/>
          <w:szCs w:val="22"/>
          <w14:ligatures w14:val="none"/>
        </w:rPr>
        <w:br/>
        <w:t>Ich realizacja prowadzona jest w postaci gminnego programu profilaktyki i rozwiązywania problemów alkoholowych oraz przeciwdziałania narkomanii stanowiącego część strategii rozwiązywania problemów społecznych, uchwalanego przez radę gminy</w:t>
      </w:r>
      <w:r w:rsidR="00185C0C">
        <w:rPr>
          <w:rFonts w:ascii="Times New Roman" w:eastAsia="Calibri" w:hAnsi="Times New Roman" w:cs="Times New Roman"/>
          <w:kern w:val="0"/>
          <w:szCs w:val="22"/>
          <w14:ligatures w14:val="none"/>
        </w:rPr>
        <w:t xml:space="preserve"> lub miasta</w:t>
      </w:r>
      <w:r w:rsidRPr="00A9779D">
        <w:rPr>
          <w:rFonts w:ascii="Times New Roman" w:eastAsia="Calibri" w:hAnsi="Times New Roman" w:cs="Times New Roman"/>
          <w:kern w:val="0"/>
          <w:szCs w:val="22"/>
          <w14:ligatures w14:val="none"/>
        </w:rPr>
        <w:t>, uwzględniającego cele operacyjne dotyczące profilaktyki i rozwiązywania problemów alkoholowych, określone w Narodowym Programie Zdrowia. Elementem gminnego programu mogą być również zadania związane z przeciwdziałaniem uzależnieniom behawioralnym.</w:t>
      </w:r>
      <w:r>
        <w:rPr>
          <w:rFonts w:ascii="Times New Roman" w:eastAsia="Calibri" w:hAnsi="Times New Roman" w:cs="Times New Roman"/>
          <w:kern w:val="0"/>
          <w:szCs w:val="22"/>
          <w14:ligatures w14:val="none"/>
        </w:rPr>
        <w:t xml:space="preserve"> </w:t>
      </w:r>
      <w:r w:rsidRPr="009D7C19">
        <w:rPr>
          <w:rFonts w:ascii="Times New Roman" w:eastAsia="Calibri" w:hAnsi="Times New Roman" w:cs="Times New Roman"/>
          <w:kern w:val="0"/>
          <w:szCs w:val="22"/>
          <w14:ligatures w14:val="none"/>
        </w:rPr>
        <w:t xml:space="preserve">Ustawa o wychowaniu w trzeźwości i ustawa o przeciwdziałaniu narkomanii nakłada na </w:t>
      </w:r>
      <w:r w:rsidRPr="009D7C19">
        <w:rPr>
          <w:rFonts w:ascii="Times New Roman" w:eastAsia="Calibri" w:hAnsi="Times New Roman" w:cs="Times New Roman"/>
          <w:kern w:val="0"/>
          <w:szCs w:val="22"/>
          <w14:ligatures w14:val="none"/>
        </w:rPr>
        <w:lastRenderedPageBreak/>
        <w:t>samorząd gminy na równi z organami administracji rządowej obowiązek kształtowania polityki alkoholowej i przeciwdziałania narkomanii.</w:t>
      </w:r>
    </w:p>
    <w:p w14:paraId="43A8693A" w14:textId="25CF8959" w:rsidR="008F7E07" w:rsidRDefault="008F7E07" w:rsidP="006F72D1">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Realizacja wyżej wymienionych zadań w 2024 r. w gminie</w:t>
      </w:r>
      <w:r w:rsidR="00185C0C">
        <w:rPr>
          <w:rFonts w:ascii="Times New Roman" w:eastAsia="Calibri" w:hAnsi="Times New Roman" w:cs="Times New Roman"/>
          <w:kern w:val="0"/>
          <w:szCs w:val="22"/>
          <w14:ligatures w14:val="none"/>
        </w:rPr>
        <w:t xml:space="preserve"> Jadów</w:t>
      </w:r>
      <w:r>
        <w:rPr>
          <w:rFonts w:ascii="Times New Roman" w:eastAsia="Calibri" w:hAnsi="Times New Roman" w:cs="Times New Roman"/>
          <w:kern w:val="0"/>
          <w:szCs w:val="22"/>
          <w14:ligatures w14:val="none"/>
        </w:rPr>
        <w:t xml:space="preserve"> prowadzona była </w:t>
      </w:r>
      <w:r>
        <w:rPr>
          <w:rFonts w:ascii="Times New Roman" w:eastAsia="Calibri" w:hAnsi="Times New Roman" w:cs="Times New Roman"/>
          <w:kern w:val="0"/>
          <w:szCs w:val="22"/>
          <w14:ligatures w14:val="none"/>
        </w:rPr>
        <w:br/>
      </w:r>
      <w:r w:rsidRPr="00FD619A">
        <w:rPr>
          <w:rFonts w:ascii="Times New Roman" w:eastAsia="Calibri" w:hAnsi="Times New Roman" w:cs="Times New Roman"/>
          <w:kern w:val="0"/>
          <w:szCs w:val="22"/>
          <w14:ligatures w14:val="none"/>
        </w:rPr>
        <w:t xml:space="preserve">w ramach Gminnego Programu Profilaktyki i Rozwiązywania Problemów Alkoholowych </w:t>
      </w:r>
      <w:r>
        <w:rPr>
          <w:rFonts w:ascii="Times New Roman" w:eastAsia="Calibri" w:hAnsi="Times New Roman" w:cs="Times New Roman"/>
          <w:kern w:val="0"/>
          <w:szCs w:val="22"/>
          <w14:ligatures w14:val="none"/>
        </w:rPr>
        <w:br/>
      </w:r>
      <w:r w:rsidRPr="00FD619A">
        <w:rPr>
          <w:rFonts w:ascii="Times New Roman" w:eastAsia="Calibri" w:hAnsi="Times New Roman" w:cs="Times New Roman"/>
          <w:kern w:val="0"/>
          <w:szCs w:val="22"/>
          <w14:ligatures w14:val="none"/>
        </w:rPr>
        <w:t xml:space="preserve">i Narkomanii na </w:t>
      </w:r>
      <w:r>
        <w:rPr>
          <w:rFonts w:ascii="Times New Roman" w:eastAsia="Calibri" w:hAnsi="Times New Roman" w:cs="Times New Roman"/>
          <w:kern w:val="0"/>
          <w:szCs w:val="22"/>
          <w14:ligatures w14:val="none"/>
        </w:rPr>
        <w:t>l</w:t>
      </w:r>
      <w:r w:rsidR="00F05D50">
        <w:rPr>
          <w:rFonts w:ascii="Times New Roman" w:eastAsia="Calibri" w:hAnsi="Times New Roman" w:cs="Times New Roman"/>
          <w:kern w:val="0"/>
          <w:szCs w:val="22"/>
          <w14:ligatures w14:val="none"/>
        </w:rPr>
        <w:t xml:space="preserve">ata </w:t>
      </w:r>
      <w:r w:rsidR="003A346A">
        <w:rPr>
          <w:rFonts w:ascii="Times New Roman" w:eastAsia="Calibri" w:hAnsi="Times New Roman" w:cs="Times New Roman"/>
          <w:kern w:val="0"/>
          <w:szCs w:val="22"/>
          <w14:ligatures w14:val="none"/>
        </w:rPr>
        <w:t>2023–2025</w:t>
      </w:r>
      <w:r w:rsidR="00F05D50">
        <w:rPr>
          <w:rFonts w:ascii="Times New Roman" w:eastAsia="Calibri" w:hAnsi="Times New Roman" w:cs="Times New Roman"/>
          <w:kern w:val="0"/>
          <w:szCs w:val="22"/>
          <w14:ligatures w14:val="none"/>
        </w:rPr>
        <w:t xml:space="preserve"> w wyniku podjęcia uchwały nr L/</w:t>
      </w:r>
      <w:r w:rsidR="00C75BC8">
        <w:rPr>
          <w:rFonts w:ascii="Times New Roman" w:eastAsia="Calibri" w:hAnsi="Times New Roman" w:cs="Times New Roman"/>
          <w:kern w:val="0"/>
          <w:szCs w:val="22"/>
          <w14:ligatures w14:val="none"/>
        </w:rPr>
        <w:t>369</w:t>
      </w:r>
      <w:r w:rsidR="00F05D50">
        <w:rPr>
          <w:rFonts w:ascii="Times New Roman" w:eastAsia="Calibri" w:hAnsi="Times New Roman" w:cs="Times New Roman"/>
          <w:kern w:val="0"/>
          <w:szCs w:val="22"/>
          <w14:ligatures w14:val="none"/>
        </w:rPr>
        <w:t>/2</w:t>
      </w:r>
      <w:r w:rsidR="00C75BC8">
        <w:rPr>
          <w:rFonts w:ascii="Times New Roman" w:eastAsia="Calibri" w:hAnsi="Times New Roman" w:cs="Times New Roman"/>
          <w:kern w:val="0"/>
          <w:szCs w:val="22"/>
          <w14:ligatures w14:val="none"/>
        </w:rPr>
        <w:t>1</w:t>
      </w:r>
      <w:r w:rsidR="00F05D50">
        <w:rPr>
          <w:rFonts w:ascii="Times New Roman" w:eastAsia="Calibri" w:hAnsi="Times New Roman" w:cs="Times New Roman"/>
          <w:kern w:val="0"/>
          <w:szCs w:val="22"/>
          <w14:ligatures w14:val="none"/>
        </w:rPr>
        <w:t xml:space="preserve"> przez Radę </w:t>
      </w:r>
      <w:r w:rsidR="00185C0C">
        <w:rPr>
          <w:rFonts w:ascii="Times New Roman" w:eastAsia="Calibri" w:hAnsi="Times New Roman" w:cs="Times New Roman"/>
          <w:kern w:val="0"/>
          <w:szCs w:val="22"/>
          <w14:ligatures w14:val="none"/>
        </w:rPr>
        <w:t xml:space="preserve">Miasta </w:t>
      </w:r>
      <w:r w:rsidR="00185C0C">
        <w:rPr>
          <w:rFonts w:ascii="Times New Roman" w:eastAsia="Calibri" w:hAnsi="Times New Roman" w:cs="Times New Roman"/>
          <w:kern w:val="0"/>
          <w:szCs w:val="22"/>
          <w14:ligatures w14:val="none"/>
        </w:rPr>
        <w:br/>
        <w:t xml:space="preserve">i </w:t>
      </w:r>
      <w:r w:rsidR="00F05D50">
        <w:rPr>
          <w:rFonts w:ascii="Times New Roman" w:eastAsia="Calibri" w:hAnsi="Times New Roman" w:cs="Times New Roman"/>
          <w:kern w:val="0"/>
          <w:szCs w:val="22"/>
          <w14:ligatures w14:val="none"/>
        </w:rPr>
        <w:t xml:space="preserve">Gminy Jadów z dnia </w:t>
      </w:r>
      <w:r w:rsidR="00C75BC8">
        <w:rPr>
          <w:rFonts w:ascii="Times New Roman" w:eastAsia="Calibri" w:hAnsi="Times New Roman" w:cs="Times New Roman"/>
          <w:kern w:val="0"/>
          <w:szCs w:val="22"/>
          <w14:ligatures w14:val="none"/>
        </w:rPr>
        <w:t>14 grudnia 2022 r. Dokument ten stanowi podstawowy instrument realizacji lokalnej polityki społecznej w zakresie ograniczania negatywnych skutków uzależnień oraz wspierania działań profilaktycznych.</w:t>
      </w:r>
    </w:p>
    <w:p w14:paraId="4B74808D" w14:textId="6BFB85E7" w:rsidR="00C75BC8" w:rsidRDefault="00C75BC8" w:rsidP="00C75BC8">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Celem głównym Program jest przede wszystkim zapobieganie powstawaniu problemów związanych z nadużywaniem alkoholu i substancji, a także ograniczanie ich skutków społecznych, zdrowotnych i ekonomicznych. Program koncentruje się w swoich zapisach zarówno na działaniach profilaktycznych, jak i na wsparciu osób już dotkniętych uzależnieniami oraz ich rodzin. </w:t>
      </w:r>
    </w:p>
    <w:p w14:paraId="5D18686F" w14:textId="48F68D7D" w:rsidR="00C75BC8" w:rsidRPr="00C75BC8" w:rsidRDefault="00C75BC8" w:rsidP="00C75BC8">
      <w:pPr>
        <w:spacing w:after="0" w:line="360" w:lineRule="auto"/>
        <w:ind w:firstLine="708"/>
        <w:jc w:val="both"/>
        <w:rPr>
          <w:rFonts w:ascii="Times New Roman" w:hAnsi="Times New Roman" w:cs="Times New Roman"/>
        </w:rPr>
      </w:pPr>
      <w:r w:rsidRPr="00C75BC8">
        <w:rPr>
          <w:rFonts w:ascii="Times New Roman" w:hAnsi="Times New Roman" w:cs="Times New Roman"/>
        </w:rPr>
        <w:t>W ramach programu przewidziano szereg działań, takich jak:</w:t>
      </w:r>
    </w:p>
    <w:p w14:paraId="0C6B42BE" w14:textId="63226556" w:rsidR="00C75BC8" w:rsidRP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 xml:space="preserve">prowadzenie działalności edukacyjnej i profilaktycznej, zwłaszcza wśród dzieci </w:t>
      </w:r>
      <w:r>
        <w:rPr>
          <w:rFonts w:ascii="Times New Roman" w:hAnsi="Times New Roman" w:cs="Times New Roman"/>
        </w:rPr>
        <w:br/>
      </w:r>
      <w:r w:rsidRPr="00C75BC8">
        <w:rPr>
          <w:rFonts w:ascii="Times New Roman" w:hAnsi="Times New Roman" w:cs="Times New Roman"/>
        </w:rPr>
        <w:t>i młodzieży (np. programy w szkołach, kampanie społeczne),</w:t>
      </w:r>
    </w:p>
    <w:p w14:paraId="09EC3364" w14:textId="77777777" w:rsidR="00C75BC8" w:rsidRP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zwiększanie dostępności pomocy terapeutycznej i rehabilitacyjnej dla osób uzależnionych,</w:t>
      </w:r>
    </w:p>
    <w:p w14:paraId="457C37EE" w14:textId="399671C1" w:rsidR="00C75BC8" w:rsidRP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 xml:space="preserve">udzielanie wsparcia psychologicznego, prawnego i socjalnego osobom i rodzinom </w:t>
      </w:r>
      <w:r>
        <w:rPr>
          <w:rFonts w:ascii="Times New Roman" w:hAnsi="Times New Roman" w:cs="Times New Roman"/>
        </w:rPr>
        <w:br/>
      </w:r>
      <w:r w:rsidRPr="00C75BC8">
        <w:rPr>
          <w:rFonts w:ascii="Times New Roman" w:hAnsi="Times New Roman" w:cs="Times New Roman"/>
        </w:rPr>
        <w:t>z problemem uzależnień,</w:t>
      </w:r>
    </w:p>
    <w:p w14:paraId="497A6C91" w14:textId="77777777" w:rsidR="00C75BC8" w:rsidRP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przeciwdziałanie przemocy domowej, często powiązanej z nadużywaniem alkoholu,</w:t>
      </w:r>
    </w:p>
    <w:p w14:paraId="78A3DEF9" w14:textId="5B96C6F6" w:rsidR="00C75BC8" w:rsidRP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 xml:space="preserve">wspieranie działalności instytucji i organizacji zajmujących się profilaktyką </w:t>
      </w:r>
      <w:r>
        <w:rPr>
          <w:rFonts w:ascii="Times New Roman" w:hAnsi="Times New Roman" w:cs="Times New Roman"/>
        </w:rPr>
        <w:br/>
      </w:r>
      <w:r w:rsidRPr="00C75BC8">
        <w:rPr>
          <w:rFonts w:ascii="Times New Roman" w:hAnsi="Times New Roman" w:cs="Times New Roman"/>
        </w:rPr>
        <w:t>i rozwiązywaniem problemów uzależnień,</w:t>
      </w:r>
    </w:p>
    <w:p w14:paraId="3F1165F1" w14:textId="41ADF0AA" w:rsidR="00C75BC8" w:rsidRDefault="00C75BC8">
      <w:pPr>
        <w:pStyle w:val="Akapitzlist"/>
        <w:numPr>
          <w:ilvl w:val="0"/>
          <w:numId w:val="82"/>
        </w:numPr>
        <w:spacing w:after="0" w:line="360" w:lineRule="auto"/>
        <w:jc w:val="both"/>
        <w:rPr>
          <w:rFonts w:ascii="Times New Roman" w:hAnsi="Times New Roman" w:cs="Times New Roman"/>
        </w:rPr>
      </w:pPr>
      <w:r w:rsidRPr="00C75BC8">
        <w:rPr>
          <w:rFonts w:ascii="Times New Roman" w:hAnsi="Times New Roman" w:cs="Times New Roman"/>
        </w:rPr>
        <w:t>kontrola przestrzegania przepisów dotyczących sprzedaży alkoholu.</w:t>
      </w:r>
    </w:p>
    <w:p w14:paraId="459E295B" w14:textId="2C2F828C" w:rsidR="004A6BC9" w:rsidRDefault="004A6BC9" w:rsidP="004A6BC9">
      <w:pPr>
        <w:spacing w:after="0" w:line="360" w:lineRule="auto"/>
        <w:ind w:firstLine="708"/>
        <w:jc w:val="both"/>
        <w:rPr>
          <w:rFonts w:ascii="Times New Roman" w:hAnsi="Times New Roman" w:cs="Times New Roman"/>
        </w:rPr>
      </w:pPr>
      <w:r>
        <w:rPr>
          <w:rFonts w:ascii="Times New Roman" w:hAnsi="Times New Roman" w:cs="Times New Roman"/>
        </w:rPr>
        <w:t>Realizatorem programu jest przede wszystkim Gminna Komisja Rozwiązywania Problemów Alkoholowych we współpracy z Miejsko-Gminnym Ośrodkiem Pomocy Społecznej, placówkami oświatowymi, policją oraz innymi instytucjami i organizacjami działającymi na terenie gminy. Finansowanie Programu pochodzi przede wszystkim z opłat za</w:t>
      </w:r>
      <w:r w:rsidR="00EB2C8F">
        <w:rPr>
          <w:rFonts w:ascii="Times New Roman" w:hAnsi="Times New Roman" w:cs="Times New Roman"/>
        </w:rPr>
        <w:t> </w:t>
      </w:r>
      <w:r>
        <w:rPr>
          <w:rFonts w:ascii="Times New Roman" w:hAnsi="Times New Roman" w:cs="Times New Roman"/>
        </w:rPr>
        <w:t>wydawanie zezwoleń na sprzedaż alkohol</w:t>
      </w:r>
      <w:r w:rsidR="00185C0C">
        <w:rPr>
          <w:rFonts w:ascii="Times New Roman" w:hAnsi="Times New Roman" w:cs="Times New Roman"/>
        </w:rPr>
        <w:t>u</w:t>
      </w:r>
      <w:r>
        <w:rPr>
          <w:rFonts w:ascii="Times New Roman" w:hAnsi="Times New Roman" w:cs="Times New Roman"/>
        </w:rPr>
        <w:t xml:space="preserve">. Realizacja Programu przyczynia się do poprawy jakości życia mieszkańców gminy Jadów oraz ograniczenia skali zjawisk uzależnień </w:t>
      </w:r>
      <w:r w:rsidR="00185C0C">
        <w:rPr>
          <w:rFonts w:ascii="Times New Roman" w:hAnsi="Times New Roman" w:cs="Times New Roman"/>
        </w:rPr>
        <w:br/>
      </w:r>
      <w:r>
        <w:rPr>
          <w:rFonts w:ascii="Times New Roman" w:hAnsi="Times New Roman" w:cs="Times New Roman"/>
        </w:rPr>
        <w:t>i związanych z nimi problemów społecznych.</w:t>
      </w:r>
    </w:p>
    <w:p w14:paraId="69C9E9D4" w14:textId="77777777" w:rsidR="006F72D1" w:rsidRPr="003A32AB" w:rsidRDefault="006F72D1" w:rsidP="006F72D1">
      <w:pPr>
        <w:autoSpaceDE w:val="0"/>
        <w:autoSpaceDN w:val="0"/>
        <w:adjustRightInd w:val="0"/>
        <w:spacing w:after="0" w:line="360" w:lineRule="auto"/>
        <w:ind w:firstLine="708"/>
        <w:jc w:val="both"/>
        <w:rPr>
          <w:rFonts w:ascii="Times New Roman" w:hAnsi="Times New Roman" w:cs="Times New Roman"/>
          <w:color w:val="000000"/>
          <w:kern w:val="0"/>
        </w:rPr>
      </w:pPr>
      <w:r w:rsidRPr="003A32AB">
        <w:rPr>
          <w:rFonts w:ascii="Times New Roman" w:hAnsi="Times New Roman" w:cs="Times New Roman"/>
          <w:color w:val="000000"/>
          <w:kern w:val="0"/>
        </w:rPr>
        <w:t xml:space="preserve">Gminna Komisja Rozwiązywania Problemów Alkoholowych jest powoływana na podstawie art. 4¹ ust. 3 ustawy z dnia 26 października 1982 r. o wychowaniu w trzeźwości </w:t>
      </w:r>
      <w:r w:rsidRPr="003A32AB">
        <w:rPr>
          <w:rFonts w:ascii="Times New Roman" w:hAnsi="Times New Roman" w:cs="Times New Roman"/>
          <w:color w:val="000000"/>
          <w:kern w:val="0"/>
        </w:rPr>
        <w:br/>
      </w:r>
      <w:r w:rsidRPr="003A32AB">
        <w:rPr>
          <w:rFonts w:ascii="Times New Roman" w:hAnsi="Times New Roman" w:cs="Times New Roman"/>
          <w:color w:val="000000"/>
          <w:kern w:val="0"/>
        </w:rPr>
        <w:lastRenderedPageBreak/>
        <w:t xml:space="preserve">i przeciwdziałaniu alkoholizmowi przez wójta/ burmistrza/ prezydenta miasta, którego głównym zadaniem jest realizacja zadań samorządu terytorialnego w zakresie profilaktyki </w:t>
      </w:r>
      <w:r w:rsidRPr="003A32AB">
        <w:rPr>
          <w:rFonts w:ascii="Times New Roman" w:hAnsi="Times New Roman" w:cs="Times New Roman"/>
          <w:color w:val="000000"/>
          <w:kern w:val="0"/>
        </w:rPr>
        <w:br/>
        <w:t>i rozwiązywania problemów związanych z nadużywaniem alkoholu.</w:t>
      </w:r>
    </w:p>
    <w:p w14:paraId="021C49A1" w14:textId="72814F5B" w:rsidR="006F72D1" w:rsidRDefault="006F72D1" w:rsidP="006F72D1">
      <w:pPr>
        <w:autoSpaceDE w:val="0"/>
        <w:autoSpaceDN w:val="0"/>
        <w:adjustRightInd w:val="0"/>
        <w:spacing w:after="0" w:line="360" w:lineRule="auto"/>
        <w:ind w:firstLine="708"/>
        <w:jc w:val="both"/>
        <w:rPr>
          <w:rFonts w:ascii="Times New Roman" w:hAnsi="Times New Roman" w:cs="Times New Roman"/>
          <w:color w:val="000000"/>
          <w:kern w:val="0"/>
        </w:rPr>
      </w:pPr>
      <w:r w:rsidRPr="003A32AB">
        <w:rPr>
          <w:rFonts w:ascii="Times New Roman" w:hAnsi="Times New Roman" w:cs="Times New Roman"/>
          <w:color w:val="000000"/>
          <w:kern w:val="0"/>
        </w:rPr>
        <w:t xml:space="preserve">W skład gminnych komisji rozwiązywania problemów alkoholowych wchodzą osoby przeszkolone w zakresie profilaktyki i rozwiązywania problemów alkoholowych (art. 4¹ ust. 4 ww. ustawy), a zasady wynagradzania członków gminnych komisji określa </w:t>
      </w:r>
      <w:r>
        <w:rPr>
          <w:rFonts w:ascii="Times New Roman" w:hAnsi="Times New Roman" w:cs="Times New Roman"/>
          <w:color w:val="000000"/>
          <w:kern w:val="0"/>
        </w:rPr>
        <w:t xml:space="preserve">Rada </w:t>
      </w:r>
      <w:r w:rsidR="00185C0C">
        <w:rPr>
          <w:rFonts w:ascii="Times New Roman" w:hAnsi="Times New Roman" w:cs="Times New Roman"/>
          <w:color w:val="000000"/>
          <w:kern w:val="0"/>
        </w:rPr>
        <w:t xml:space="preserve">Gminy lub Rada Miasta </w:t>
      </w:r>
      <w:r w:rsidRPr="003A32AB">
        <w:rPr>
          <w:rFonts w:ascii="Times New Roman" w:hAnsi="Times New Roman" w:cs="Times New Roman"/>
          <w:color w:val="000000"/>
          <w:kern w:val="0"/>
        </w:rPr>
        <w:t>w gminnych</w:t>
      </w:r>
      <w:r w:rsidR="00185C0C">
        <w:rPr>
          <w:rFonts w:ascii="Times New Roman" w:hAnsi="Times New Roman" w:cs="Times New Roman"/>
          <w:color w:val="000000"/>
          <w:kern w:val="0"/>
        </w:rPr>
        <w:t>/ miejskich</w:t>
      </w:r>
      <w:r w:rsidRPr="003A32AB">
        <w:rPr>
          <w:rFonts w:ascii="Times New Roman" w:hAnsi="Times New Roman" w:cs="Times New Roman"/>
          <w:color w:val="000000"/>
          <w:kern w:val="0"/>
        </w:rPr>
        <w:t xml:space="preserve"> programach rozwiązywania problemów alkoholowych (art. 4¹ ust. 5 ww. ustawy). </w:t>
      </w:r>
    </w:p>
    <w:p w14:paraId="12415047" w14:textId="77777777" w:rsidR="006F72D1" w:rsidRPr="003A32AB" w:rsidRDefault="006F72D1" w:rsidP="006F72D1">
      <w:pPr>
        <w:autoSpaceDE w:val="0"/>
        <w:autoSpaceDN w:val="0"/>
        <w:adjustRightInd w:val="0"/>
        <w:spacing w:after="0" w:line="360" w:lineRule="auto"/>
        <w:ind w:firstLine="708"/>
        <w:jc w:val="both"/>
        <w:rPr>
          <w:rFonts w:ascii="Times New Roman" w:hAnsi="Times New Roman" w:cs="Times New Roman"/>
          <w:kern w:val="0"/>
        </w:rPr>
      </w:pPr>
      <w:r w:rsidRPr="003A32AB">
        <w:rPr>
          <w:rFonts w:ascii="Times New Roman" w:hAnsi="Times New Roman" w:cs="Times New Roman"/>
          <w:color w:val="000000"/>
          <w:kern w:val="0"/>
        </w:rPr>
        <w:t>Do ustawowych zadań gminnej komisji rozwiązywania problemów alkoholowych należy:</w:t>
      </w:r>
    </w:p>
    <w:p w14:paraId="6EB15C67" w14:textId="77777777" w:rsidR="006F72D1" w:rsidRPr="003A32AB" w:rsidRDefault="006F72D1">
      <w:pPr>
        <w:numPr>
          <w:ilvl w:val="0"/>
          <w:numId w:val="83"/>
        </w:numPr>
        <w:autoSpaceDE w:val="0"/>
        <w:autoSpaceDN w:val="0"/>
        <w:adjustRightInd w:val="0"/>
        <w:spacing w:after="0" w:line="360" w:lineRule="auto"/>
        <w:contextualSpacing/>
        <w:jc w:val="both"/>
        <w:rPr>
          <w:rFonts w:ascii="Times New Roman" w:hAnsi="Times New Roman" w:cs="Times New Roman"/>
          <w:kern w:val="0"/>
        </w:rPr>
      </w:pPr>
      <w:r w:rsidRPr="003A32AB">
        <w:rPr>
          <w:rFonts w:ascii="Times New Roman" w:hAnsi="Times New Roman" w:cs="Times New Roman"/>
          <w:kern w:val="0"/>
        </w:rPr>
        <w:t xml:space="preserve">inicjowanie działań w zakresie realizacji zadań własnych gminy związanych </w:t>
      </w:r>
      <w:r w:rsidRPr="003A32AB">
        <w:rPr>
          <w:rFonts w:ascii="Times New Roman" w:hAnsi="Times New Roman" w:cs="Times New Roman"/>
          <w:kern w:val="0"/>
        </w:rPr>
        <w:br/>
        <w:t xml:space="preserve">z profilaktyką i rozwiązywaniem problemów alkoholowych (wymienionych powyżej) </w:t>
      </w:r>
      <w:r w:rsidRPr="003A32AB">
        <w:rPr>
          <w:rFonts w:ascii="Times New Roman" w:hAnsi="Times New Roman" w:cs="Times New Roman"/>
          <w:kern w:val="0"/>
        </w:rPr>
        <w:br/>
        <w:t>- (art. 4¹ ust. 3 ww. ustawy),</w:t>
      </w:r>
    </w:p>
    <w:p w14:paraId="2532DD7F" w14:textId="77777777" w:rsidR="006F72D1" w:rsidRPr="003A32AB" w:rsidRDefault="006F72D1">
      <w:pPr>
        <w:numPr>
          <w:ilvl w:val="0"/>
          <w:numId w:val="83"/>
        </w:numPr>
        <w:autoSpaceDE w:val="0"/>
        <w:autoSpaceDN w:val="0"/>
        <w:adjustRightInd w:val="0"/>
        <w:spacing w:after="0" w:line="360" w:lineRule="auto"/>
        <w:contextualSpacing/>
        <w:jc w:val="both"/>
        <w:rPr>
          <w:rFonts w:ascii="Times New Roman" w:hAnsi="Times New Roman" w:cs="Times New Roman"/>
          <w:kern w:val="0"/>
        </w:rPr>
      </w:pPr>
      <w:r w:rsidRPr="003A32AB">
        <w:rPr>
          <w:rFonts w:ascii="Times New Roman" w:hAnsi="Times New Roman" w:cs="Times New Roman"/>
          <w:kern w:val="0"/>
        </w:rPr>
        <w:t>podejmowanie czynności zmierzających do orzeczenia o zastosowaniu wobec osoby uzależnionej od alkoholu obowiązku poddania się leczeniu w zakładzie lecznictwa odwykowego (art. 4¹ ust. 3 ww. ustawy),</w:t>
      </w:r>
    </w:p>
    <w:p w14:paraId="2B681134" w14:textId="77777777" w:rsidR="006F72D1" w:rsidRPr="003A32AB" w:rsidRDefault="006F72D1">
      <w:pPr>
        <w:numPr>
          <w:ilvl w:val="0"/>
          <w:numId w:val="83"/>
        </w:numPr>
        <w:autoSpaceDE w:val="0"/>
        <w:autoSpaceDN w:val="0"/>
        <w:adjustRightInd w:val="0"/>
        <w:spacing w:after="0" w:line="360" w:lineRule="auto"/>
        <w:contextualSpacing/>
        <w:jc w:val="both"/>
        <w:rPr>
          <w:rFonts w:ascii="Times New Roman" w:hAnsi="Times New Roman" w:cs="Times New Roman"/>
          <w:kern w:val="0"/>
        </w:rPr>
      </w:pPr>
      <w:r w:rsidRPr="003A32AB">
        <w:rPr>
          <w:rFonts w:ascii="Times New Roman" w:hAnsi="Times New Roman" w:cs="Times New Roman"/>
          <w:kern w:val="0"/>
        </w:rPr>
        <w:t xml:space="preserve">opiniowanie wydawania zezwoleń na sprzedaż lub podawanie napojów alkoholowych - zgodność lokalizacji punktu sprzedaży z uchwałami rady gminy, o których mowa </w:t>
      </w:r>
      <w:r w:rsidRPr="003A32AB">
        <w:rPr>
          <w:rFonts w:ascii="Times New Roman" w:hAnsi="Times New Roman" w:cs="Times New Roman"/>
          <w:kern w:val="0"/>
        </w:rPr>
        <w:br/>
        <w:t xml:space="preserve">w art. 12 ust. 1 i 2 ustawy (limit i lokalizacja punktów, w których sprzedawane </w:t>
      </w:r>
      <w:r w:rsidRPr="003A32AB">
        <w:rPr>
          <w:rFonts w:ascii="Times New Roman" w:hAnsi="Times New Roman" w:cs="Times New Roman"/>
          <w:kern w:val="0"/>
        </w:rPr>
        <w:br/>
        <w:t>i podawane są napoje alkoholowe),</w:t>
      </w:r>
    </w:p>
    <w:p w14:paraId="5268B6FB" w14:textId="77777777" w:rsidR="006F72D1" w:rsidRPr="003A32AB" w:rsidRDefault="006F72D1">
      <w:pPr>
        <w:numPr>
          <w:ilvl w:val="0"/>
          <w:numId w:val="83"/>
        </w:numPr>
        <w:autoSpaceDE w:val="0"/>
        <w:autoSpaceDN w:val="0"/>
        <w:adjustRightInd w:val="0"/>
        <w:spacing w:after="0" w:line="360" w:lineRule="auto"/>
        <w:contextualSpacing/>
        <w:jc w:val="both"/>
        <w:rPr>
          <w:rFonts w:ascii="Times New Roman" w:hAnsi="Times New Roman" w:cs="Times New Roman"/>
          <w:kern w:val="0"/>
        </w:rPr>
      </w:pPr>
      <w:r w:rsidRPr="003A32AB">
        <w:rPr>
          <w:rFonts w:ascii="Times New Roman" w:hAnsi="Times New Roman" w:cs="Times New Roman"/>
          <w:kern w:val="0"/>
        </w:rPr>
        <w:t xml:space="preserve">kontrola przestrzegania zasad i warunków korzystania z zezwoleń na sprzedaż lub podawanie napojów alkoholowych (na podstawie upoważnienia wystawionego przez wójta, burmistrza lub prezydenta miasta) - (art. 18 ust. 8 ww. ustawy). </w:t>
      </w:r>
    </w:p>
    <w:p w14:paraId="164092C7" w14:textId="7C3B9974" w:rsidR="006F72D1" w:rsidRPr="00C960DD" w:rsidRDefault="006F72D1" w:rsidP="006F72D1">
      <w:pPr>
        <w:autoSpaceDE w:val="0"/>
        <w:autoSpaceDN w:val="0"/>
        <w:adjustRightInd w:val="0"/>
        <w:spacing w:after="0" w:line="360" w:lineRule="auto"/>
        <w:ind w:firstLine="708"/>
        <w:jc w:val="both"/>
        <w:rPr>
          <w:rFonts w:ascii="Times New Roman" w:hAnsi="Times New Roman" w:cs="Times New Roman"/>
          <w:kern w:val="0"/>
        </w:rPr>
      </w:pPr>
      <w:r w:rsidRPr="00C960DD">
        <w:rPr>
          <w:rFonts w:ascii="Times New Roman" w:hAnsi="Times New Roman" w:cs="Times New Roman"/>
          <w:kern w:val="0"/>
        </w:rPr>
        <w:t xml:space="preserve">W gminie </w:t>
      </w:r>
      <w:r w:rsidR="00BF2D24">
        <w:rPr>
          <w:rFonts w:ascii="Times New Roman" w:hAnsi="Times New Roman" w:cs="Times New Roman"/>
          <w:kern w:val="0"/>
        </w:rPr>
        <w:t xml:space="preserve">Jadów </w:t>
      </w:r>
      <w:r w:rsidRPr="00C960DD">
        <w:rPr>
          <w:rFonts w:ascii="Times New Roman" w:hAnsi="Times New Roman" w:cs="Times New Roman"/>
          <w:kern w:val="0"/>
        </w:rPr>
        <w:t xml:space="preserve">istnieje oddelegowana do tych zadań jednostka w postaci </w:t>
      </w:r>
      <w:r w:rsidR="00BF2D24">
        <w:rPr>
          <w:rFonts w:ascii="Times New Roman" w:hAnsi="Times New Roman" w:cs="Times New Roman"/>
          <w:color w:val="000000"/>
          <w:kern w:val="0"/>
        </w:rPr>
        <w:t>Gminnej</w:t>
      </w:r>
      <w:r w:rsidRPr="00C960DD">
        <w:rPr>
          <w:rFonts w:ascii="Times New Roman" w:hAnsi="Times New Roman" w:cs="Times New Roman"/>
          <w:kern w:val="0"/>
        </w:rPr>
        <w:t xml:space="preserve"> Komisji Rozwiązywania Problemów Alkoholowych. </w:t>
      </w:r>
      <w:r w:rsidR="001A5759">
        <w:rPr>
          <w:rFonts w:ascii="Times New Roman" w:hAnsi="Times New Roman" w:cs="Times New Roman"/>
          <w:kern w:val="0"/>
        </w:rPr>
        <w:t>G</w:t>
      </w:r>
      <w:r>
        <w:rPr>
          <w:rFonts w:ascii="Times New Roman" w:hAnsi="Times New Roman" w:cs="Times New Roman"/>
          <w:kern w:val="0"/>
        </w:rPr>
        <w:t>KRPA</w:t>
      </w:r>
      <w:r w:rsidRPr="00C960DD">
        <w:rPr>
          <w:rFonts w:ascii="Times New Roman" w:hAnsi="Times New Roman" w:cs="Times New Roman"/>
          <w:kern w:val="0"/>
        </w:rPr>
        <w:t xml:space="preserve"> jest organem działającym na terenie każdej gminy. Komisja została powołana w celu realizacji zadań wynikających z ustawy o wychowaniu w trzeźwości i przeciwdziałaniu alkoholizmowi oraz lokalnych programów profilaktyki i rozwiązywania problemów alkoholowych. </w:t>
      </w:r>
      <w:r w:rsidR="00BF2D24">
        <w:rPr>
          <w:rFonts w:ascii="Times New Roman" w:hAnsi="Times New Roman" w:cs="Times New Roman"/>
          <w:kern w:val="0"/>
        </w:rPr>
        <w:t>G</w:t>
      </w:r>
      <w:r>
        <w:rPr>
          <w:rFonts w:ascii="Times New Roman" w:hAnsi="Times New Roman" w:cs="Times New Roman"/>
          <w:kern w:val="0"/>
        </w:rPr>
        <w:t>KRPA</w:t>
      </w:r>
      <w:r w:rsidRPr="00C960DD">
        <w:rPr>
          <w:rFonts w:ascii="Times New Roman" w:hAnsi="Times New Roman" w:cs="Times New Roman"/>
          <w:kern w:val="0"/>
        </w:rPr>
        <w:t xml:space="preserve"> jest organem działającym przy </w:t>
      </w:r>
      <w:r w:rsidR="001A5759">
        <w:rPr>
          <w:rFonts w:ascii="Times New Roman" w:hAnsi="Times New Roman" w:cs="Times New Roman"/>
          <w:kern w:val="0"/>
        </w:rPr>
        <w:t>MGOPS w Jadowie</w:t>
      </w:r>
      <w:r w:rsidRPr="00C960DD">
        <w:rPr>
          <w:rFonts w:ascii="Times New Roman" w:hAnsi="Times New Roman" w:cs="Times New Roman"/>
          <w:kern w:val="0"/>
        </w:rPr>
        <w:t xml:space="preserve">, której głównym celem jest przeciwdziałanie problemom alkoholowym oraz wspieranie osób dotkniętych uzależnieniem i ich rodzin. </w:t>
      </w:r>
    </w:p>
    <w:p w14:paraId="464B9CBB" w14:textId="77777777" w:rsidR="006F72D1" w:rsidRPr="00C960DD" w:rsidRDefault="006F72D1" w:rsidP="006F72D1">
      <w:pPr>
        <w:autoSpaceDE w:val="0"/>
        <w:autoSpaceDN w:val="0"/>
        <w:adjustRightInd w:val="0"/>
        <w:spacing w:after="0" w:line="360" w:lineRule="auto"/>
        <w:ind w:firstLine="708"/>
        <w:jc w:val="both"/>
        <w:rPr>
          <w:rFonts w:ascii="Times New Roman" w:hAnsi="Times New Roman" w:cs="Times New Roman"/>
          <w:kern w:val="0"/>
        </w:rPr>
      </w:pPr>
      <w:r w:rsidRPr="00C960DD">
        <w:rPr>
          <w:rFonts w:ascii="Times New Roman" w:hAnsi="Times New Roman" w:cs="Times New Roman"/>
          <w:kern w:val="0"/>
        </w:rPr>
        <w:t>Do głównych zadań instytucji należy m.in.</w:t>
      </w:r>
    </w:p>
    <w:p w14:paraId="5DC893DD" w14:textId="77777777" w:rsidR="006F72D1" w:rsidRPr="00C960DD" w:rsidRDefault="006F72D1">
      <w:pPr>
        <w:numPr>
          <w:ilvl w:val="0"/>
          <w:numId w:val="84"/>
        </w:numPr>
        <w:spacing w:line="360" w:lineRule="auto"/>
        <w:contextualSpacing/>
        <w:jc w:val="both"/>
        <w:rPr>
          <w:rFonts w:ascii="Times New Roman" w:eastAsiaTheme="majorEastAsia" w:hAnsi="Times New Roman" w:cs="Times New Roman"/>
        </w:rPr>
      </w:pPr>
      <w:r w:rsidRPr="00C960DD">
        <w:rPr>
          <w:rFonts w:ascii="Times New Roman" w:eastAsiaTheme="majorEastAsia" w:hAnsi="Times New Roman" w:cs="Times New Roman"/>
        </w:rPr>
        <w:t>wszczynanie procedury ,,Niebieskie Karty” w przypadkach podejrzenia przemocy domowej w tym także diagnozowanie sytuacji rodzinnej i inicjowanie działań pomocowych</w:t>
      </w:r>
      <w:r w:rsidRPr="00C960DD">
        <w:rPr>
          <w:rFonts w:ascii="Times New Roman" w:eastAsia="Times New Roman" w:hAnsi="Times New Roman"/>
        </w:rPr>
        <w:t>,</w:t>
      </w:r>
    </w:p>
    <w:p w14:paraId="72DD6EA2" w14:textId="77777777" w:rsidR="006F72D1" w:rsidRPr="00C960DD" w:rsidRDefault="006F72D1">
      <w:pPr>
        <w:numPr>
          <w:ilvl w:val="0"/>
          <w:numId w:val="84"/>
        </w:numPr>
        <w:spacing w:line="360" w:lineRule="auto"/>
        <w:contextualSpacing/>
        <w:jc w:val="both"/>
        <w:rPr>
          <w:rFonts w:ascii="Times New Roman" w:eastAsiaTheme="majorEastAsia" w:hAnsi="Times New Roman" w:cs="Times New Roman"/>
        </w:rPr>
      </w:pPr>
      <w:r w:rsidRPr="00C960DD">
        <w:rPr>
          <w:rFonts w:ascii="Times New Roman" w:eastAsiaTheme="majorEastAsia" w:hAnsi="Times New Roman" w:cs="Times New Roman"/>
        </w:rPr>
        <w:lastRenderedPageBreak/>
        <w:t>motywowanie i kierowanie osób mających problem z alkoholem do leczenia odwykowego, w tym przyjmowanie zgłoszeń o przypadkach nadużywania alkoholu, prowadzenie rozmów z osobami zgłaszanymi oraz w razie zaistnienia potrzeby, kierowanie na badania przez biegłych sądowych oraz przygotowanie dokumentacji do sądu w sprawach o zobowiązanie do leczenia odwykowego,</w:t>
      </w:r>
    </w:p>
    <w:p w14:paraId="33EA2587" w14:textId="77777777" w:rsidR="006F72D1" w:rsidRPr="00C960DD" w:rsidRDefault="006F72D1">
      <w:pPr>
        <w:numPr>
          <w:ilvl w:val="0"/>
          <w:numId w:val="84"/>
        </w:numPr>
        <w:spacing w:line="360" w:lineRule="auto"/>
        <w:contextualSpacing/>
        <w:jc w:val="both"/>
        <w:rPr>
          <w:rFonts w:ascii="Times New Roman" w:eastAsiaTheme="majorEastAsia" w:hAnsi="Times New Roman" w:cs="Times New Roman"/>
        </w:rPr>
      </w:pPr>
      <w:r w:rsidRPr="00C960DD">
        <w:rPr>
          <w:rFonts w:ascii="Times New Roman" w:eastAsiaTheme="majorEastAsia" w:hAnsi="Times New Roman" w:cs="Times New Roman"/>
        </w:rPr>
        <w:t xml:space="preserve">współpraca z lokalnymi instytucjami i organizacjami działającymi na terenie gminy </w:t>
      </w:r>
      <w:r w:rsidRPr="00C960DD">
        <w:rPr>
          <w:rFonts w:ascii="Times New Roman" w:eastAsiaTheme="majorEastAsia" w:hAnsi="Times New Roman" w:cs="Times New Roman"/>
        </w:rPr>
        <w:br/>
        <w:t>w zakresie przeciwdziałania uzależnieniom i przemocy, w tym z Ośrodkiem Pomocy Społecznej, Policją, placówkami oświatowymi i służbą zdrowia,</w:t>
      </w:r>
    </w:p>
    <w:p w14:paraId="38AE7C71" w14:textId="77777777" w:rsidR="006F72D1" w:rsidRPr="00C960DD" w:rsidRDefault="006F72D1">
      <w:pPr>
        <w:numPr>
          <w:ilvl w:val="0"/>
          <w:numId w:val="84"/>
        </w:numPr>
        <w:spacing w:after="0" w:line="360" w:lineRule="auto"/>
        <w:contextualSpacing/>
        <w:jc w:val="both"/>
        <w:rPr>
          <w:rFonts w:ascii="Times New Roman" w:eastAsiaTheme="majorEastAsia" w:hAnsi="Times New Roman" w:cs="Times New Roman"/>
        </w:rPr>
      </w:pPr>
      <w:r w:rsidRPr="00C960DD">
        <w:rPr>
          <w:rFonts w:ascii="Times New Roman" w:eastAsiaTheme="majorEastAsia" w:hAnsi="Times New Roman" w:cs="Times New Roman"/>
        </w:rPr>
        <w:t xml:space="preserve">opiniowanie i monitorowanie realizacji Gminnego Programu Profilaktyki </w:t>
      </w:r>
      <w:r>
        <w:rPr>
          <w:rFonts w:ascii="Times New Roman" w:eastAsiaTheme="majorEastAsia" w:hAnsi="Times New Roman" w:cs="Times New Roman"/>
        </w:rPr>
        <w:br/>
      </w:r>
      <w:r w:rsidRPr="00C960DD">
        <w:rPr>
          <w:rFonts w:ascii="Times New Roman" w:eastAsiaTheme="majorEastAsia" w:hAnsi="Times New Roman" w:cs="Times New Roman"/>
        </w:rPr>
        <w:t>i Rozwiązywania Problemów Alkoholowych oraz Przeciwdziałania Narkomanii.</w:t>
      </w:r>
    </w:p>
    <w:p w14:paraId="18E8D112" w14:textId="77777777" w:rsidR="006F72D1" w:rsidRPr="00C960DD" w:rsidRDefault="006F72D1" w:rsidP="006F72D1">
      <w:pPr>
        <w:spacing w:after="0" w:line="360" w:lineRule="auto"/>
        <w:ind w:firstLine="708"/>
        <w:jc w:val="both"/>
        <w:rPr>
          <w:rFonts w:ascii="Times New Roman" w:hAnsi="Times New Roman"/>
        </w:rPr>
      </w:pPr>
      <w:r w:rsidRPr="00C960DD">
        <w:rPr>
          <w:rFonts w:ascii="Times New Roman" w:hAnsi="Times New Roman"/>
        </w:rPr>
        <w:t>Procedura zobowiązania do podjęcia leczenia odwykowego. Poddanie się leczeniu odwykowemu jest dobrowolne. Wyjątki od tej zasady określa ustawa. Przesłanki uprawniające do zobowiązania danej osoby do poddania się leczeniu odwykowemu, to zgodnie z art. 24 ustawy:</w:t>
      </w:r>
    </w:p>
    <w:p w14:paraId="36A96719" w14:textId="77777777" w:rsidR="006F72D1" w:rsidRPr="00C960DD" w:rsidRDefault="006F72D1">
      <w:pPr>
        <w:numPr>
          <w:ilvl w:val="0"/>
          <w:numId w:val="85"/>
        </w:numPr>
        <w:spacing w:line="360" w:lineRule="auto"/>
        <w:contextualSpacing/>
        <w:jc w:val="both"/>
        <w:rPr>
          <w:rFonts w:ascii="Times New Roman" w:hAnsi="Times New Roman"/>
        </w:rPr>
      </w:pPr>
      <w:r w:rsidRPr="00C960DD">
        <w:rPr>
          <w:rFonts w:ascii="Times New Roman" w:hAnsi="Times New Roman"/>
        </w:rPr>
        <w:t>rozkład życia rodzinnego,</w:t>
      </w:r>
    </w:p>
    <w:p w14:paraId="1BE4EF78" w14:textId="77777777" w:rsidR="006F72D1" w:rsidRPr="00C960DD" w:rsidRDefault="006F72D1">
      <w:pPr>
        <w:numPr>
          <w:ilvl w:val="0"/>
          <w:numId w:val="85"/>
        </w:numPr>
        <w:spacing w:line="360" w:lineRule="auto"/>
        <w:contextualSpacing/>
        <w:jc w:val="both"/>
        <w:rPr>
          <w:rFonts w:ascii="Times New Roman" w:hAnsi="Times New Roman"/>
        </w:rPr>
      </w:pPr>
      <w:r w:rsidRPr="00C960DD">
        <w:rPr>
          <w:rFonts w:ascii="Times New Roman" w:hAnsi="Times New Roman"/>
        </w:rPr>
        <w:t>demoralizacja małoletnich,</w:t>
      </w:r>
    </w:p>
    <w:p w14:paraId="38C389B7" w14:textId="77777777" w:rsidR="006F72D1" w:rsidRPr="00C960DD" w:rsidRDefault="006F72D1">
      <w:pPr>
        <w:numPr>
          <w:ilvl w:val="0"/>
          <w:numId w:val="85"/>
        </w:numPr>
        <w:spacing w:line="360" w:lineRule="auto"/>
        <w:contextualSpacing/>
        <w:jc w:val="both"/>
        <w:rPr>
          <w:rFonts w:ascii="Times New Roman" w:hAnsi="Times New Roman"/>
        </w:rPr>
      </w:pPr>
      <w:r w:rsidRPr="00C960DD">
        <w:rPr>
          <w:rFonts w:ascii="Times New Roman" w:hAnsi="Times New Roman"/>
        </w:rPr>
        <w:t>uchylanie się od obowiązku zaspokajania potrzeb rodziny,</w:t>
      </w:r>
    </w:p>
    <w:p w14:paraId="4086F105" w14:textId="77777777" w:rsidR="006F72D1" w:rsidRDefault="006F72D1">
      <w:pPr>
        <w:numPr>
          <w:ilvl w:val="0"/>
          <w:numId w:val="85"/>
        </w:numPr>
        <w:spacing w:after="0" w:line="360" w:lineRule="auto"/>
        <w:contextualSpacing/>
        <w:jc w:val="both"/>
        <w:rPr>
          <w:rFonts w:ascii="Times New Roman" w:hAnsi="Times New Roman"/>
        </w:rPr>
      </w:pPr>
      <w:r w:rsidRPr="00C960DD">
        <w:rPr>
          <w:rFonts w:ascii="Times New Roman" w:hAnsi="Times New Roman"/>
        </w:rPr>
        <w:t>systematyczne zakłócanie spokoju lub porządku publicznego.</w:t>
      </w:r>
    </w:p>
    <w:p w14:paraId="4594C9C0" w14:textId="566BADC4" w:rsidR="007D517D" w:rsidRDefault="007D517D" w:rsidP="007D517D">
      <w:pPr>
        <w:spacing w:line="360" w:lineRule="auto"/>
        <w:ind w:firstLine="708"/>
        <w:jc w:val="both"/>
        <w:rPr>
          <w:rFonts w:ascii="Times New Roman" w:hAnsi="Times New Roman" w:cs="Times New Roman"/>
          <w:kern w:val="0"/>
        </w:rPr>
      </w:pPr>
      <w:r w:rsidRPr="007D517D">
        <w:rPr>
          <w:rFonts w:ascii="Times New Roman" w:hAnsi="Times New Roman"/>
        </w:rPr>
        <w:t xml:space="preserve">W poniżej tabeli nr </w:t>
      </w:r>
      <w:r w:rsidR="002B340B">
        <w:rPr>
          <w:rFonts w:ascii="Times New Roman" w:hAnsi="Times New Roman"/>
        </w:rPr>
        <w:t>9</w:t>
      </w:r>
      <w:r w:rsidRPr="007D517D">
        <w:rPr>
          <w:rFonts w:ascii="Times New Roman" w:hAnsi="Times New Roman"/>
        </w:rPr>
        <w:t xml:space="preserve"> przedstawiono szczegółowo zakres działalności </w:t>
      </w:r>
      <w:r>
        <w:rPr>
          <w:rFonts w:ascii="Times New Roman" w:hAnsi="Times New Roman"/>
        </w:rPr>
        <w:t>G</w:t>
      </w:r>
      <w:r w:rsidRPr="007D517D">
        <w:rPr>
          <w:rFonts w:ascii="Times New Roman" w:hAnsi="Times New Roman"/>
        </w:rPr>
        <w:t xml:space="preserve">KRPA </w:t>
      </w:r>
      <w:r w:rsidRPr="007D517D">
        <w:rPr>
          <w:rFonts w:ascii="Times New Roman" w:hAnsi="Times New Roman"/>
        </w:rPr>
        <w:br/>
        <w:t xml:space="preserve">w </w:t>
      </w:r>
      <w:r>
        <w:rPr>
          <w:rFonts w:ascii="Times New Roman" w:hAnsi="Times New Roman"/>
        </w:rPr>
        <w:t>Jadowie</w:t>
      </w:r>
      <w:r w:rsidRPr="007D517D">
        <w:rPr>
          <w:rFonts w:ascii="Times New Roman" w:hAnsi="Times New Roman"/>
        </w:rPr>
        <w:t xml:space="preserve"> w latach 202</w:t>
      </w:r>
      <w:r>
        <w:rPr>
          <w:rFonts w:ascii="Times New Roman" w:hAnsi="Times New Roman"/>
        </w:rPr>
        <w:t>3</w:t>
      </w:r>
      <w:r w:rsidRPr="007D517D">
        <w:rPr>
          <w:rFonts w:ascii="Times New Roman" w:hAnsi="Times New Roman"/>
        </w:rPr>
        <w:t>–202</w:t>
      </w:r>
      <w:r>
        <w:rPr>
          <w:rFonts w:ascii="Times New Roman" w:hAnsi="Times New Roman"/>
        </w:rPr>
        <w:t>5</w:t>
      </w:r>
      <w:r w:rsidRPr="007D517D">
        <w:rPr>
          <w:rFonts w:ascii="Times New Roman" w:hAnsi="Times New Roman"/>
        </w:rPr>
        <w:t xml:space="preserve">. </w:t>
      </w:r>
      <w:r w:rsidR="00EB2C8F">
        <w:rPr>
          <w:rFonts w:ascii="Times New Roman" w:hAnsi="Times New Roman" w:cs="Times New Roman"/>
          <w:kern w:val="0"/>
        </w:rPr>
        <w:t>W</w:t>
      </w:r>
      <w:r w:rsidRPr="007D517D">
        <w:rPr>
          <w:rFonts w:ascii="Times New Roman" w:hAnsi="Times New Roman" w:cs="Times New Roman"/>
          <w:kern w:val="0"/>
        </w:rPr>
        <w:t xml:space="preserve"> każdym kolejnym analizowanym roku liczba ogólnych posiedzeń Komisji utrzymywała się na zbliżonym poziomie co świadczy o dużej regularności</w:t>
      </w:r>
      <w:r w:rsidR="00EB2C8F">
        <w:rPr>
          <w:rFonts w:ascii="Times New Roman" w:hAnsi="Times New Roman" w:cs="Times New Roman"/>
          <w:kern w:val="0"/>
        </w:rPr>
        <w:t xml:space="preserve">, wysokim wkładzie pracowników </w:t>
      </w:r>
      <w:r w:rsidRPr="007D517D">
        <w:rPr>
          <w:rFonts w:ascii="Times New Roman" w:hAnsi="Times New Roman" w:cs="Times New Roman"/>
          <w:kern w:val="0"/>
        </w:rPr>
        <w:t>i zaangażowaniu w sprawy społeczne w gminie</w:t>
      </w:r>
      <w:r w:rsidRPr="007D517D">
        <w:rPr>
          <w:rFonts w:ascii="Times New Roman" w:hAnsi="Times New Roman"/>
        </w:rPr>
        <w:t>. W 202</w:t>
      </w:r>
      <w:r w:rsidR="000632A3">
        <w:rPr>
          <w:rFonts w:ascii="Times New Roman" w:hAnsi="Times New Roman"/>
        </w:rPr>
        <w:t>3</w:t>
      </w:r>
      <w:r w:rsidRPr="007D517D">
        <w:rPr>
          <w:rFonts w:ascii="Times New Roman" w:hAnsi="Times New Roman"/>
        </w:rPr>
        <w:t xml:space="preserve"> r. przeprowadzono łącznie </w:t>
      </w:r>
      <w:r w:rsidR="000632A3">
        <w:rPr>
          <w:rFonts w:ascii="Times New Roman" w:hAnsi="Times New Roman"/>
        </w:rPr>
        <w:t>6</w:t>
      </w:r>
      <w:r w:rsidRPr="007D517D">
        <w:rPr>
          <w:rFonts w:ascii="Times New Roman" w:hAnsi="Times New Roman"/>
        </w:rPr>
        <w:t xml:space="preserve"> ogólnych posiedzeń Komisji</w:t>
      </w:r>
      <w:r w:rsidR="00EB2C8F">
        <w:rPr>
          <w:rFonts w:ascii="Times New Roman" w:hAnsi="Times New Roman"/>
        </w:rPr>
        <w:t xml:space="preserve">. </w:t>
      </w:r>
      <w:r w:rsidRPr="007D517D">
        <w:rPr>
          <w:rFonts w:ascii="Times New Roman" w:hAnsi="Times New Roman"/>
        </w:rPr>
        <w:t>W 202</w:t>
      </w:r>
      <w:r w:rsidR="000632A3">
        <w:rPr>
          <w:rFonts w:ascii="Times New Roman" w:hAnsi="Times New Roman"/>
        </w:rPr>
        <w:t>5</w:t>
      </w:r>
      <w:r w:rsidRPr="007D517D">
        <w:rPr>
          <w:rFonts w:ascii="Times New Roman" w:hAnsi="Times New Roman"/>
        </w:rPr>
        <w:t xml:space="preserve"> r. liczba ogólnych posiedzeń Komisji wyniosła </w:t>
      </w:r>
      <w:r w:rsidR="000632A3">
        <w:rPr>
          <w:rFonts w:ascii="Times New Roman" w:hAnsi="Times New Roman"/>
        </w:rPr>
        <w:t>6</w:t>
      </w:r>
      <w:r w:rsidRPr="007D517D">
        <w:rPr>
          <w:rFonts w:ascii="Times New Roman" w:hAnsi="Times New Roman"/>
        </w:rPr>
        <w:t xml:space="preserve">, </w:t>
      </w:r>
      <w:r w:rsidR="000632A3">
        <w:rPr>
          <w:rFonts w:ascii="Times New Roman" w:hAnsi="Times New Roman"/>
        </w:rPr>
        <w:t xml:space="preserve">przeprowadzono 8 posiedzeń podkomisji interwencyjno-motywującej, </w:t>
      </w:r>
      <w:r w:rsidR="00EB2C8F">
        <w:rPr>
          <w:rFonts w:ascii="Times New Roman" w:hAnsi="Times New Roman"/>
        </w:rPr>
        <w:t xml:space="preserve">nie </w:t>
      </w:r>
      <w:r w:rsidRPr="007D517D">
        <w:rPr>
          <w:rFonts w:ascii="Times New Roman" w:hAnsi="Times New Roman"/>
        </w:rPr>
        <w:t xml:space="preserve">przeprowadzono rozmów z osobami uzależnionymi </w:t>
      </w:r>
      <w:r w:rsidR="00EB2C8F">
        <w:rPr>
          <w:rFonts w:ascii="Times New Roman" w:hAnsi="Times New Roman"/>
        </w:rPr>
        <w:t xml:space="preserve">w celu motywowania do leczenia oraz </w:t>
      </w:r>
      <w:r w:rsidRPr="007D517D">
        <w:rPr>
          <w:rFonts w:ascii="Times New Roman" w:hAnsi="Times New Roman"/>
        </w:rPr>
        <w:t>kontrol</w:t>
      </w:r>
      <w:r w:rsidR="000632A3">
        <w:rPr>
          <w:rFonts w:ascii="Times New Roman" w:hAnsi="Times New Roman"/>
        </w:rPr>
        <w:t>i</w:t>
      </w:r>
      <w:r w:rsidRPr="007D517D">
        <w:rPr>
          <w:rFonts w:ascii="Times New Roman" w:hAnsi="Times New Roman"/>
        </w:rPr>
        <w:t xml:space="preserve"> punktów sprzedaży napojów alkoholowych</w:t>
      </w:r>
      <w:r w:rsidR="00B20EFB">
        <w:rPr>
          <w:rFonts w:ascii="Times New Roman" w:hAnsi="Times New Roman"/>
        </w:rPr>
        <w:t xml:space="preserve"> W</w:t>
      </w:r>
      <w:r w:rsidR="000632A3">
        <w:rPr>
          <w:rFonts w:ascii="Times New Roman" w:hAnsi="Times New Roman"/>
        </w:rPr>
        <w:t xml:space="preserve">ydano 8 postanowień opiniujących lokalizację punktów sprzedaży napojów </w:t>
      </w:r>
      <w:r w:rsidR="00532F5C">
        <w:rPr>
          <w:rFonts w:ascii="Times New Roman" w:hAnsi="Times New Roman"/>
        </w:rPr>
        <w:t>alkoholowych</w:t>
      </w:r>
      <w:r w:rsidRPr="007D517D">
        <w:rPr>
          <w:rFonts w:ascii="Times New Roman" w:hAnsi="Times New Roman"/>
        </w:rPr>
        <w:t xml:space="preserve"> oraz zrealizowano </w:t>
      </w:r>
      <w:r w:rsidR="000632A3">
        <w:rPr>
          <w:rFonts w:ascii="Times New Roman" w:hAnsi="Times New Roman"/>
        </w:rPr>
        <w:t>2</w:t>
      </w:r>
      <w:r w:rsidRPr="007D517D">
        <w:rPr>
          <w:rFonts w:ascii="Times New Roman" w:hAnsi="Times New Roman"/>
        </w:rPr>
        <w:t xml:space="preserve"> szkoleni</w:t>
      </w:r>
      <w:r w:rsidR="000632A3">
        <w:rPr>
          <w:rFonts w:ascii="Times New Roman" w:hAnsi="Times New Roman"/>
        </w:rPr>
        <w:t>a</w:t>
      </w:r>
      <w:r w:rsidRPr="007D517D">
        <w:rPr>
          <w:rFonts w:ascii="Times New Roman" w:hAnsi="Times New Roman"/>
        </w:rPr>
        <w:t xml:space="preserve"> dla pracowników. </w:t>
      </w:r>
      <w:r w:rsidRPr="007D517D">
        <w:rPr>
          <w:rFonts w:ascii="Times New Roman" w:hAnsi="Times New Roman" w:cs="Times New Roman"/>
          <w:kern w:val="0"/>
        </w:rPr>
        <w:t xml:space="preserve">Pozostałe informacje z poprzednich lat przedstawiono w poniższej tabeli. </w:t>
      </w:r>
    </w:p>
    <w:p w14:paraId="0E2A755F" w14:textId="0AB59DFD" w:rsidR="002B340B" w:rsidRDefault="002B340B" w:rsidP="007D517D">
      <w:pPr>
        <w:spacing w:line="360" w:lineRule="auto"/>
        <w:ind w:firstLine="708"/>
        <w:jc w:val="both"/>
        <w:rPr>
          <w:rFonts w:ascii="Times New Roman" w:hAnsi="Times New Roman" w:cs="Times New Roman"/>
          <w:kern w:val="0"/>
        </w:rPr>
      </w:pPr>
    </w:p>
    <w:p w14:paraId="747A9C6B" w14:textId="77777777" w:rsidR="00EB2C8F" w:rsidRDefault="00EB2C8F" w:rsidP="007D517D">
      <w:pPr>
        <w:spacing w:line="360" w:lineRule="auto"/>
        <w:ind w:firstLine="708"/>
        <w:jc w:val="both"/>
        <w:rPr>
          <w:rFonts w:ascii="Times New Roman" w:hAnsi="Times New Roman" w:cs="Times New Roman"/>
          <w:kern w:val="0"/>
        </w:rPr>
      </w:pPr>
    </w:p>
    <w:p w14:paraId="3712613D" w14:textId="77777777" w:rsidR="002B340B" w:rsidRPr="007D517D" w:rsidRDefault="002B340B" w:rsidP="007D517D">
      <w:pPr>
        <w:spacing w:line="360" w:lineRule="auto"/>
        <w:ind w:firstLine="708"/>
        <w:jc w:val="both"/>
        <w:rPr>
          <w:rFonts w:ascii="Times New Roman" w:hAnsi="Times New Roman"/>
        </w:rPr>
      </w:pPr>
    </w:p>
    <w:p w14:paraId="26B6EBCF" w14:textId="79EEA14B" w:rsidR="007D517D" w:rsidRPr="007D517D" w:rsidRDefault="007D517D" w:rsidP="007D517D">
      <w:pPr>
        <w:pStyle w:val="Legenda"/>
        <w:keepNext/>
        <w:spacing w:after="0" w:line="276" w:lineRule="auto"/>
        <w:jc w:val="center"/>
        <w:rPr>
          <w:rFonts w:ascii="Times New Roman" w:hAnsi="Times New Roman" w:cs="Times New Roman"/>
          <w:b/>
          <w:bCs/>
          <w:i w:val="0"/>
          <w:iCs w:val="0"/>
          <w:color w:val="auto"/>
          <w:sz w:val="20"/>
          <w:szCs w:val="20"/>
        </w:rPr>
      </w:pPr>
      <w:bookmarkStart w:id="167" w:name="_Toc231836310"/>
      <w:r w:rsidRPr="007D517D">
        <w:rPr>
          <w:rFonts w:ascii="Times New Roman" w:hAnsi="Times New Roman" w:cs="Times New Roman"/>
          <w:b/>
          <w:bCs/>
          <w:i w:val="0"/>
          <w:iCs w:val="0"/>
          <w:color w:val="auto"/>
          <w:sz w:val="20"/>
          <w:szCs w:val="20"/>
        </w:rPr>
        <w:lastRenderedPageBreak/>
        <w:t xml:space="preserve">Tabela </w:t>
      </w:r>
      <w:r w:rsidRPr="007D517D">
        <w:rPr>
          <w:rFonts w:ascii="Times New Roman" w:hAnsi="Times New Roman" w:cs="Times New Roman"/>
          <w:b/>
          <w:bCs/>
          <w:i w:val="0"/>
          <w:iCs w:val="0"/>
          <w:color w:val="auto"/>
          <w:sz w:val="20"/>
          <w:szCs w:val="20"/>
        </w:rPr>
        <w:fldChar w:fldCharType="begin"/>
      </w:r>
      <w:r w:rsidRPr="007D517D">
        <w:rPr>
          <w:rFonts w:ascii="Times New Roman" w:hAnsi="Times New Roman" w:cs="Times New Roman"/>
          <w:b/>
          <w:bCs/>
          <w:i w:val="0"/>
          <w:iCs w:val="0"/>
          <w:color w:val="auto"/>
          <w:sz w:val="20"/>
          <w:szCs w:val="20"/>
        </w:rPr>
        <w:instrText xml:space="preserve"> SEQ Tabela \* ARABIC </w:instrText>
      </w:r>
      <w:r w:rsidRPr="007D517D">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9</w:t>
      </w:r>
      <w:r w:rsidRPr="007D517D">
        <w:rPr>
          <w:rFonts w:ascii="Times New Roman" w:hAnsi="Times New Roman" w:cs="Times New Roman"/>
          <w:b/>
          <w:bCs/>
          <w:i w:val="0"/>
          <w:iCs w:val="0"/>
          <w:color w:val="auto"/>
          <w:sz w:val="20"/>
          <w:szCs w:val="20"/>
        </w:rPr>
        <w:fldChar w:fldCharType="end"/>
      </w:r>
      <w:r w:rsidRPr="007D517D">
        <w:rPr>
          <w:rFonts w:ascii="Times New Roman" w:hAnsi="Times New Roman" w:cs="Times New Roman"/>
          <w:b/>
          <w:bCs/>
          <w:i w:val="0"/>
          <w:iCs w:val="0"/>
          <w:color w:val="auto"/>
          <w:sz w:val="20"/>
          <w:szCs w:val="20"/>
        </w:rPr>
        <w:t xml:space="preserve"> Działalność GKRPA w gminie Jadów w latach </w:t>
      </w:r>
      <w:r w:rsidR="003A346A">
        <w:rPr>
          <w:rFonts w:ascii="Times New Roman" w:hAnsi="Times New Roman" w:cs="Times New Roman"/>
          <w:b/>
          <w:bCs/>
          <w:i w:val="0"/>
          <w:iCs w:val="0"/>
          <w:color w:val="auto"/>
          <w:sz w:val="20"/>
          <w:szCs w:val="20"/>
        </w:rPr>
        <w:t>2023–2025</w:t>
      </w:r>
      <w:bookmarkEnd w:id="167"/>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383"/>
        <w:gridCol w:w="926"/>
        <w:gridCol w:w="937"/>
        <w:gridCol w:w="780"/>
      </w:tblGrid>
      <w:tr w:rsidR="007D517D" w:rsidRPr="00386ECC" w14:paraId="15B42C9B"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66FD124E" w14:textId="057A56B6" w:rsidR="007D517D" w:rsidRPr="00386ECC" w:rsidRDefault="007D517D" w:rsidP="000C2EA2">
            <w:pPr>
              <w:jc w:val="center"/>
              <w:rPr>
                <w:rFonts w:ascii="Times New Roman" w:eastAsia="Times New Roman" w:hAnsi="Times New Roman" w:cs="Times New Roman"/>
                <w:color w:val="000000"/>
                <w:kern w:val="0"/>
                <w:lang w:eastAsia="pl-PL"/>
                <w14:ligatures w14:val="none"/>
              </w:rPr>
            </w:pPr>
            <w:r w:rsidRPr="00386ECC">
              <w:rPr>
                <w:rFonts w:ascii="Times New Roman" w:eastAsia="Times New Roman" w:hAnsi="Times New Roman" w:cs="Times New Roman"/>
                <w:color w:val="000000"/>
                <w:kern w:val="0"/>
                <w:lang w:eastAsia="pl-PL"/>
                <w14:ligatures w14:val="none"/>
              </w:rPr>
              <w:t xml:space="preserve">Działalność </w:t>
            </w:r>
            <w:r>
              <w:rPr>
                <w:rFonts w:ascii="Times New Roman" w:eastAsia="Times New Roman" w:hAnsi="Times New Roman" w:cs="Times New Roman"/>
                <w:color w:val="000000"/>
                <w:kern w:val="0"/>
                <w:lang w:eastAsia="pl-PL"/>
                <w14:ligatures w14:val="none"/>
              </w:rPr>
              <w:t>G</w:t>
            </w:r>
            <w:r w:rsidRPr="00386ECC">
              <w:rPr>
                <w:rFonts w:ascii="Times New Roman" w:eastAsia="Times New Roman" w:hAnsi="Times New Roman" w:cs="Times New Roman"/>
                <w:color w:val="000000"/>
                <w:kern w:val="0"/>
                <w:lang w:eastAsia="pl-PL"/>
                <w14:ligatures w14:val="none"/>
              </w:rPr>
              <w:t>KRPA</w:t>
            </w:r>
          </w:p>
        </w:tc>
      </w:tr>
      <w:tr w:rsidR="007D517D" w:rsidRPr="00386ECC" w14:paraId="09B2E22B"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vAlign w:val="center"/>
            <w:hideMark/>
          </w:tcPr>
          <w:p w14:paraId="3C1FE9DC" w14:textId="77777777" w:rsidR="007D517D" w:rsidRPr="00386ECC" w:rsidRDefault="007D517D" w:rsidP="000C2EA2">
            <w:pPr>
              <w:jc w:val="center"/>
              <w:rPr>
                <w:rFonts w:ascii="Times New Roman" w:eastAsia="Times New Roman" w:hAnsi="Times New Roman" w:cs="Times New Roman"/>
                <w:color w:val="000000"/>
                <w:kern w:val="0"/>
                <w:lang w:eastAsia="pl-PL"/>
                <w14:ligatures w14:val="none"/>
              </w:rPr>
            </w:pPr>
          </w:p>
        </w:tc>
        <w:tc>
          <w:tcPr>
            <w:tcW w:w="513" w:type="pct"/>
            <w:shd w:val="clear" w:color="auto" w:fill="F1A983" w:themeFill="accent2" w:themeFillTint="99"/>
            <w:vAlign w:val="center"/>
            <w:hideMark/>
          </w:tcPr>
          <w:p w14:paraId="2F5B7590" w14:textId="67C16A34" w:rsidR="007D517D" w:rsidRPr="00386ECC" w:rsidRDefault="007D517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386ECC">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519" w:type="pct"/>
            <w:shd w:val="clear" w:color="auto" w:fill="F1A983" w:themeFill="accent2" w:themeFillTint="99"/>
            <w:vAlign w:val="center"/>
            <w:hideMark/>
          </w:tcPr>
          <w:p w14:paraId="62B9EA94" w14:textId="77777777" w:rsidR="007D517D" w:rsidRPr="00386ECC" w:rsidRDefault="007D517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386ECC">
              <w:rPr>
                <w:rFonts w:ascii="Times New Roman" w:eastAsia="Times New Roman" w:hAnsi="Times New Roman" w:cs="Times New Roman"/>
                <w:b/>
                <w:bCs/>
                <w:color w:val="000000"/>
                <w:kern w:val="0"/>
                <w:lang w:eastAsia="pl-PL"/>
                <w14:ligatures w14:val="none"/>
              </w:rPr>
              <w:t>2023</w:t>
            </w:r>
          </w:p>
        </w:tc>
        <w:tc>
          <w:tcPr>
            <w:tcW w:w="432" w:type="pct"/>
            <w:shd w:val="clear" w:color="auto" w:fill="F1A983" w:themeFill="accent2" w:themeFillTint="99"/>
            <w:vAlign w:val="center"/>
          </w:tcPr>
          <w:p w14:paraId="116924BB" w14:textId="5C26EE32" w:rsidR="007D517D" w:rsidRPr="00386ECC" w:rsidRDefault="007D517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386ECC">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5</w:t>
            </w:r>
          </w:p>
        </w:tc>
      </w:tr>
      <w:tr w:rsidR="007D517D" w:rsidRPr="00386ECC" w14:paraId="43C1A04C"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2E9B42FF" w14:textId="32CA4A0B" w:rsidR="007D517D" w:rsidRPr="00386ECC" w:rsidRDefault="004830F1" w:rsidP="004830F1">
            <w:pPr>
              <w:jc w:val="center"/>
              <w:rPr>
                <w:rFonts w:ascii="Times New Roman" w:hAnsi="Times New Roman" w:cs="Times New Roman"/>
              </w:rPr>
            </w:pPr>
            <w:r>
              <w:rPr>
                <w:rFonts w:ascii="Times New Roman" w:hAnsi="Times New Roman" w:cs="Times New Roman"/>
              </w:rPr>
              <w:t xml:space="preserve">Posiedzenia </w:t>
            </w:r>
            <w:r w:rsidR="007D517D" w:rsidRPr="00386ECC">
              <w:rPr>
                <w:rFonts w:ascii="Times New Roman" w:hAnsi="Times New Roman" w:cs="Times New Roman"/>
              </w:rPr>
              <w:t>Komisji</w:t>
            </w:r>
            <w:r>
              <w:rPr>
                <w:rFonts w:ascii="Times New Roman" w:hAnsi="Times New Roman" w:cs="Times New Roman"/>
              </w:rPr>
              <w:t xml:space="preserve"> - ogółem</w:t>
            </w:r>
          </w:p>
        </w:tc>
        <w:tc>
          <w:tcPr>
            <w:tcW w:w="513" w:type="pct"/>
            <w:shd w:val="clear" w:color="auto" w:fill="F1A983" w:themeFill="accent2" w:themeFillTint="99"/>
            <w:noWrap/>
            <w:vAlign w:val="center"/>
          </w:tcPr>
          <w:p w14:paraId="1565ED08" w14:textId="1E7C5744" w:rsidR="007D517D" w:rsidRPr="00386ECC" w:rsidRDefault="004830F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519" w:type="pct"/>
            <w:shd w:val="clear" w:color="auto" w:fill="F1A983" w:themeFill="accent2" w:themeFillTint="99"/>
            <w:noWrap/>
            <w:vAlign w:val="center"/>
          </w:tcPr>
          <w:p w14:paraId="02430ED2" w14:textId="5B86AFDB"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c>
          <w:tcPr>
            <w:tcW w:w="432" w:type="pct"/>
            <w:shd w:val="clear" w:color="auto" w:fill="F1A983" w:themeFill="accent2" w:themeFillTint="99"/>
            <w:vAlign w:val="center"/>
          </w:tcPr>
          <w:p w14:paraId="619C49A1" w14:textId="53EBF840"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r>
      <w:tr w:rsidR="004830F1" w:rsidRPr="00386ECC" w14:paraId="0503645C"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3F10FCF6" w14:textId="38C42024" w:rsidR="004830F1" w:rsidRDefault="004830F1" w:rsidP="004830F1">
            <w:pPr>
              <w:jc w:val="center"/>
              <w:rPr>
                <w:rFonts w:ascii="Times New Roman" w:hAnsi="Times New Roman" w:cs="Times New Roman"/>
              </w:rPr>
            </w:pPr>
            <w:r>
              <w:rPr>
                <w:rFonts w:ascii="Times New Roman" w:hAnsi="Times New Roman" w:cs="Times New Roman"/>
              </w:rPr>
              <w:t>Ogólne posiedzenia Komisji</w:t>
            </w:r>
          </w:p>
        </w:tc>
        <w:tc>
          <w:tcPr>
            <w:tcW w:w="513" w:type="pct"/>
            <w:shd w:val="clear" w:color="auto" w:fill="F1A983" w:themeFill="accent2" w:themeFillTint="99"/>
            <w:noWrap/>
            <w:vAlign w:val="center"/>
          </w:tcPr>
          <w:p w14:paraId="09C53799" w14:textId="5711CAAF" w:rsidR="004830F1" w:rsidRDefault="004830F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519" w:type="pct"/>
            <w:shd w:val="clear" w:color="auto" w:fill="F1A983" w:themeFill="accent2" w:themeFillTint="99"/>
            <w:noWrap/>
            <w:vAlign w:val="center"/>
          </w:tcPr>
          <w:p w14:paraId="6DF28DF8" w14:textId="59154750" w:rsidR="004830F1" w:rsidRDefault="00732AB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432" w:type="pct"/>
            <w:shd w:val="clear" w:color="auto" w:fill="F1A983" w:themeFill="accent2" w:themeFillTint="99"/>
            <w:vAlign w:val="center"/>
          </w:tcPr>
          <w:p w14:paraId="0D3D5570" w14:textId="1E9F8D83" w:rsidR="004830F1" w:rsidRDefault="00732AB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r>
      <w:tr w:rsidR="007D517D" w:rsidRPr="00386ECC" w14:paraId="72BDCAE2"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762F6949" w14:textId="77777777" w:rsidR="007D517D" w:rsidRPr="00386ECC" w:rsidRDefault="007D517D" w:rsidP="000C2EA2">
            <w:pPr>
              <w:jc w:val="center"/>
              <w:rPr>
                <w:rFonts w:ascii="Times New Roman" w:hAnsi="Times New Roman" w:cs="Times New Roman"/>
              </w:rPr>
            </w:pPr>
            <w:r w:rsidRPr="00386ECC">
              <w:rPr>
                <w:rFonts w:ascii="Times New Roman" w:hAnsi="Times New Roman" w:cs="Times New Roman"/>
              </w:rPr>
              <w:t>Posiedzenie podkomisji interwencyjno-motywującej</w:t>
            </w:r>
          </w:p>
        </w:tc>
        <w:tc>
          <w:tcPr>
            <w:tcW w:w="513" w:type="pct"/>
            <w:shd w:val="clear" w:color="auto" w:fill="F1A983" w:themeFill="accent2" w:themeFillTint="99"/>
            <w:noWrap/>
            <w:vAlign w:val="center"/>
          </w:tcPr>
          <w:p w14:paraId="13E70205" w14:textId="7E8163E7" w:rsidR="007D517D" w:rsidRPr="00386ECC" w:rsidRDefault="004830F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519" w:type="pct"/>
            <w:shd w:val="clear" w:color="auto" w:fill="F1A983" w:themeFill="accent2" w:themeFillTint="99"/>
            <w:noWrap/>
            <w:vAlign w:val="center"/>
          </w:tcPr>
          <w:p w14:paraId="20452DE5" w14:textId="0B4B66E3"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c>
          <w:tcPr>
            <w:tcW w:w="432" w:type="pct"/>
            <w:shd w:val="clear" w:color="auto" w:fill="F1A983" w:themeFill="accent2" w:themeFillTint="99"/>
            <w:vAlign w:val="center"/>
          </w:tcPr>
          <w:p w14:paraId="18FE66E3" w14:textId="4EB0927B"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r w:rsidR="007D517D" w:rsidRPr="00386ECC" w14:paraId="47DADAD5"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761D37AF" w14:textId="77777777" w:rsidR="007D517D" w:rsidRPr="00386ECC" w:rsidRDefault="007D517D" w:rsidP="000C2EA2">
            <w:pPr>
              <w:jc w:val="center"/>
              <w:rPr>
                <w:rFonts w:ascii="Times New Roman" w:hAnsi="Times New Roman" w:cs="Times New Roman"/>
              </w:rPr>
            </w:pPr>
            <w:r w:rsidRPr="00386ECC">
              <w:rPr>
                <w:rFonts w:ascii="Times New Roman" w:hAnsi="Times New Roman" w:cs="Times New Roman"/>
              </w:rPr>
              <w:t xml:space="preserve">Przeprowadzone rozmowy z osobami uzależnionymi </w:t>
            </w:r>
            <w:r>
              <w:rPr>
                <w:rFonts w:ascii="Times New Roman" w:hAnsi="Times New Roman" w:cs="Times New Roman"/>
              </w:rPr>
              <w:br/>
            </w:r>
            <w:r w:rsidRPr="00386ECC">
              <w:rPr>
                <w:rFonts w:ascii="Times New Roman" w:hAnsi="Times New Roman" w:cs="Times New Roman"/>
              </w:rPr>
              <w:t>w celu</w:t>
            </w:r>
            <w:r>
              <w:rPr>
                <w:rFonts w:ascii="Times New Roman" w:hAnsi="Times New Roman" w:cs="Times New Roman"/>
              </w:rPr>
              <w:t xml:space="preserve"> </w:t>
            </w:r>
            <w:r w:rsidRPr="00386ECC">
              <w:rPr>
                <w:rFonts w:ascii="Times New Roman" w:hAnsi="Times New Roman" w:cs="Times New Roman"/>
              </w:rPr>
              <w:t>motywowania do leczenia</w:t>
            </w:r>
          </w:p>
        </w:tc>
        <w:tc>
          <w:tcPr>
            <w:tcW w:w="513" w:type="pct"/>
            <w:shd w:val="clear" w:color="auto" w:fill="F1A983" w:themeFill="accent2" w:themeFillTint="99"/>
            <w:noWrap/>
            <w:vAlign w:val="center"/>
          </w:tcPr>
          <w:p w14:paraId="59EE30E1" w14:textId="43D8B413" w:rsidR="007D517D" w:rsidRPr="00386ECC" w:rsidRDefault="004830F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9" w:type="pct"/>
            <w:shd w:val="clear" w:color="auto" w:fill="F1A983" w:themeFill="accent2" w:themeFillTint="99"/>
            <w:noWrap/>
            <w:vAlign w:val="center"/>
          </w:tcPr>
          <w:p w14:paraId="21D60EC4" w14:textId="0B421255" w:rsidR="007D517D" w:rsidRPr="00386ECC" w:rsidRDefault="00732AB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32" w:type="pct"/>
            <w:shd w:val="clear" w:color="auto" w:fill="F1A983" w:themeFill="accent2" w:themeFillTint="99"/>
            <w:vAlign w:val="center"/>
          </w:tcPr>
          <w:p w14:paraId="2C0145AD" w14:textId="2E2D1E3F" w:rsidR="007D517D" w:rsidRPr="00386ECC" w:rsidRDefault="00732AB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7D517D" w:rsidRPr="00386ECC" w14:paraId="43C1DD03"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320A072E" w14:textId="77777777" w:rsidR="007D517D" w:rsidRPr="00386ECC" w:rsidRDefault="007D517D" w:rsidP="000C2EA2">
            <w:pPr>
              <w:jc w:val="center"/>
              <w:rPr>
                <w:rFonts w:ascii="Times New Roman" w:hAnsi="Times New Roman" w:cs="Times New Roman"/>
              </w:rPr>
            </w:pPr>
            <w:r w:rsidRPr="00386ECC">
              <w:rPr>
                <w:rFonts w:ascii="Times New Roman" w:hAnsi="Times New Roman" w:cs="Times New Roman"/>
              </w:rPr>
              <w:t>Kontrole punktów sprzedaży napojów alkoholowych</w:t>
            </w:r>
          </w:p>
        </w:tc>
        <w:tc>
          <w:tcPr>
            <w:tcW w:w="513" w:type="pct"/>
            <w:shd w:val="clear" w:color="auto" w:fill="F1A983" w:themeFill="accent2" w:themeFillTint="99"/>
            <w:noWrap/>
            <w:vAlign w:val="center"/>
          </w:tcPr>
          <w:p w14:paraId="45C23578" w14:textId="5271E746" w:rsidR="007D517D" w:rsidRPr="00386ECC" w:rsidRDefault="004830F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9" w:type="pct"/>
            <w:shd w:val="clear" w:color="auto" w:fill="F1A983" w:themeFill="accent2" w:themeFillTint="99"/>
            <w:noWrap/>
            <w:vAlign w:val="center"/>
          </w:tcPr>
          <w:p w14:paraId="468A1A8E" w14:textId="464A84EB"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32" w:type="pct"/>
            <w:shd w:val="clear" w:color="auto" w:fill="F1A983" w:themeFill="accent2" w:themeFillTint="99"/>
            <w:vAlign w:val="center"/>
          </w:tcPr>
          <w:p w14:paraId="3B298AE2" w14:textId="3385649B" w:rsidR="007D517D" w:rsidRPr="00386ECC" w:rsidRDefault="00732AB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7D517D" w:rsidRPr="00386ECC" w14:paraId="3B9B4010"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7F489EEB" w14:textId="77777777" w:rsidR="007D517D" w:rsidRPr="00386ECC" w:rsidRDefault="007D517D" w:rsidP="000C2EA2">
            <w:pPr>
              <w:jc w:val="center"/>
              <w:rPr>
                <w:rFonts w:ascii="Times New Roman" w:hAnsi="Times New Roman" w:cs="Times New Roman"/>
              </w:rPr>
            </w:pPr>
            <w:r w:rsidRPr="00386ECC">
              <w:rPr>
                <w:rFonts w:ascii="Times New Roman" w:hAnsi="Times New Roman" w:cs="Times New Roman"/>
              </w:rPr>
              <w:t xml:space="preserve">Postanowienia opiniujące lokalizacje punktów </w:t>
            </w:r>
            <w:r w:rsidRPr="00386ECC">
              <w:rPr>
                <w:rFonts w:ascii="Times New Roman" w:hAnsi="Times New Roman" w:cs="Times New Roman"/>
              </w:rPr>
              <w:br/>
              <w:t>sprzedaży napojów alkoholowych</w:t>
            </w:r>
          </w:p>
        </w:tc>
        <w:tc>
          <w:tcPr>
            <w:tcW w:w="513" w:type="pct"/>
            <w:shd w:val="clear" w:color="auto" w:fill="F1A983" w:themeFill="accent2" w:themeFillTint="99"/>
            <w:noWrap/>
            <w:vAlign w:val="center"/>
          </w:tcPr>
          <w:p w14:paraId="20058D9E" w14:textId="145B6F6A" w:rsidR="007D517D" w:rsidRPr="00386ECC" w:rsidRDefault="004830F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519" w:type="pct"/>
            <w:shd w:val="clear" w:color="auto" w:fill="F1A983" w:themeFill="accent2" w:themeFillTint="99"/>
            <w:noWrap/>
            <w:vAlign w:val="center"/>
          </w:tcPr>
          <w:p w14:paraId="10169DC6" w14:textId="33DA17CB" w:rsidR="007D517D" w:rsidRPr="00386ECC" w:rsidRDefault="007D517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432" w:type="pct"/>
            <w:shd w:val="clear" w:color="auto" w:fill="F1A983" w:themeFill="accent2" w:themeFillTint="99"/>
            <w:vAlign w:val="center"/>
          </w:tcPr>
          <w:p w14:paraId="4EAF7152" w14:textId="5B7359F6" w:rsidR="007D517D" w:rsidRPr="00386ECC" w:rsidRDefault="00732AB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r w:rsidR="007D517D" w:rsidRPr="00386ECC" w14:paraId="34760CC9"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36" w:type="pct"/>
            <w:shd w:val="clear" w:color="auto" w:fill="F1A983" w:themeFill="accent2" w:themeFillTint="99"/>
            <w:noWrap/>
            <w:vAlign w:val="center"/>
          </w:tcPr>
          <w:p w14:paraId="4DF58785" w14:textId="77777777" w:rsidR="007D517D" w:rsidRPr="00386ECC" w:rsidRDefault="007D517D" w:rsidP="000C2EA2">
            <w:pPr>
              <w:jc w:val="center"/>
              <w:rPr>
                <w:rFonts w:ascii="Times New Roman" w:hAnsi="Times New Roman" w:cs="Times New Roman"/>
              </w:rPr>
            </w:pPr>
            <w:r w:rsidRPr="00386ECC">
              <w:rPr>
                <w:rFonts w:ascii="Times New Roman" w:hAnsi="Times New Roman" w:cs="Times New Roman"/>
              </w:rPr>
              <w:t xml:space="preserve">Szkolenia dla pracowników </w:t>
            </w:r>
            <w:r>
              <w:rPr>
                <w:rFonts w:ascii="Times New Roman" w:hAnsi="Times New Roman" w:cs="Times New Roman"/>
              </w:rPr>
              <w:t>MKRPA</w:t>
            </w:r>
          </w:p>
        </w:tc>
        <w:tc>
          <w:tcPr>
            <w:tcW w:w="513" w:type="pct"/>
            <w:shd w:val="clear" w:color="auto" w:fill="F1A983" w:themeFill="accent2" w:themeFillTint="99"/>
            <w:noWrap/>
            <w:vAlign w:val="center"/>
          </w:tcPr>
          <w:p w14:paraId="5F5CCDC2" w14:textId="77777777" w:rsidR="007D517D" w:rsidRPr="00386ECC" w:rsidRDefault="007D517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519" w:type="pct"/>
            <w:shd w:val="clear" w:color="auto" w:fill="F1A983" w:themeFill="accent2" w:themeFillTint="99"/>
            <w:noWrap/>
            <w:vAlign w:val="center"/>
          </w:tcPr>
          <w:p w14:paraId="064E8085" w14:textId="77777777" w:rsidR="007D517D" w:rsidRPr="00386ECC" w:rsidRDefault="007D517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432" w:type="pct"/>
            <w:shd w:val="clear" w:color="auto" w:fill="F1A983" w:themeFill="accent2" w:themeFillTint="99"/>
            <w:vAlign w:val="center"/>
          </w:tcPr>
          <w:p w14:paraId="0CA51728" w14:textId="0366BB15" w:rsidR="007D517D" w:rsidRPr="00386ECC" w:rsidRDefault="004830F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r>
    </w:tbl>
    <w:p w14:paraId="23E52EA7" w14:textId="4D0DDA96" w:rsidR="007D517D" w:rsidRPr="00103D13" w:rsidRDefault="00103D13" w:rsidP="00103D13">
      <w:pPr>
        <w:tabs>
          <w:tab w:val="left" w:pos="1189"/>
        </w:tabs>
        <w:spacing w:line="360" w:lineRule="auto"/>
        <w:jc w:val="center"/>
        <w:rPr>
          <w:rFonts w:ascii="Times New Roman" w:hAnsi="Times New Roman" w:cs="Times New Roman"/>
        </w:rPr>
      </w:pPr>
      <w:r>
        <w:rPr>
          <w:rFonts w:ascii="Times New Roman" w:eastAsia="Calibri" w:hAnsi="Times New Roman" w:cs="Times New Roman"/>
          <w:kern w:val="0"/>
          <w14:ligatures w14:val="none"/>
        </w:rPr>
        <w:tab/>
      </w:r>
      <w:r w:rsidRPr="00DE5F88">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MG</w:t>
      </w:r>
      <w:r w:rsidRPr="00DE5F88">
        <w:rPr>
          <w:rFonts w:ascii="Times New Roman" w:hAnsi="Times New Roman" w:cs="Times New Roman"/>
          <w:i/>
          <w:iCs/>
          <w:sz w:val="20"/>
          <w:szCs w:val="20"/>
        </w:rPr>
        <w:t xml:space="preserve">OPS i </w:t>
      </w:r>
      <w:r>
        <w:rPr>
          <w:rFonts w:ascii="Times New Roman" w:hAnsi="Times New Roman" w:cs="Times New Roman"/>
          <w:i/>
          <w:iCs/>
          <w:sz w:val="20"/>
          <w:szCs w:val="20"/>
        </w:rPr>
        <w:t>GK</w:t>
      </w:r>
      <w:r w:rsidRPr="00DE5F88">
        <w:rPr>
          <w:rFonts w:ascii="Times New Roman" w:hAnsi="Times New Roman" w:cs="Times New Roman"/>
          <w:i/>
          <w:iCs/>
          <w:sz w:val="20"/>
          <w:szCs w:val="20"/>
        </w:rPr>
        <w:t>RPA</w:t>
      </w:r>
      <w:r>
        <w:rPr>
          <w:rFonts w:ascii="Times New Roman" w:hAnsi="Times New Roman" w:cs="Times New Roman"/>
          <w:i/>
          <w:iCs/>
          <w:sz w:val="20"/>
          <w:szCs w:val="20"/>
        </w:rPr>
        <w:t xml:space="preserve"> w Jadowie</w:t>
      </w:r>
    </w:p>
    <w:p w14:paraId="7D89CE93" w14:textId="6EA83F58" w:rsidR="00103D13" w:rsidRPr="00FC5F79" w:rsidRDefault="00103D13" w:rsidP="00103D13">
      <w:pPr>
        <w:spacing w:line="360" w:lineRule="auto"/>
        <w:ind w:firstLine="708"/>
        <w:jc w:val="both"/>
        <w:rPr>
          <w:rFonts w:ascii="Times New Roman" w:hAnsi="Times New Roman" w:cs="Times New Roman"/>
        </w:rPr>
      </w:pPr>
      <w:r>
        <w:rPr>
          <w:rFonts w:ascii="Times New Roman" w:hAnsi="Times New Roman" w:cs="Times New Roman"/>
        </w:rPr>
        <w:t xml:space="preserve">W tabeli nr </w:t>
      </w:r>
      <w:r w:rsidR="00310D58">
        <w:rPr>
          <w:rFonts w:ascii="Times New Roman" w:hAnsi="Times New Roman" w:cs="Times New Roman"/>
        </w:rPr>
        <w:t>10</w:t>
      </w:r>
      <w:r>
        <w:rPr>
          <w:rFonts w:ascii="Times New Roman" w:hAnsi="Times New Roman" w:cs="Times New Roman"/>
        </w:rPr>
        <w:t xml:space="preserve"> przedstawiono działalność Komisji interwencyjno-motywującej </w:t>
      </w:r>
      <w:r w:rsidR="00310D58">
        <w:rPr>
          <w:rFonts w:ascii="Times New Roman" w:hAnsi="Times New Roman" w:cs="Times New Roman"/>
        </w:rPr>
        <w:br/>
      </w:r>
      <w:r>
        <w:rPr>
          <w:rFonts w:ascii="Times New Roman" w:hAnsi="Times New Roman" w:cs="Times New Roman"/>
        </w:rPr>
        <w:t>w gminie Jadów w latach 2023–2025. W 202</w:t>
      </w:r>
      <w:r w:rsidR="0004192F">
        <w:rPr>
          <w:rFonts w:ascii="Times New Roman" w:hAnsi="Times New Roman" w:cs="Times New Roman"/>
        </w:rPr>
        <w:t>5</w:t>
      </w:r>
      <w:r>
        <w:rPr>
          <w:rFonts w:ascii="Times New Roman" w:hAnsi="Times New Roman" w:cs="Times New Roman"/>
        </w:rPr>
        <w:t xml:space="preserve"> r. sporządzono </w:t>
      </w:r>
      <w:r w:rsidR="00233BD1">
        <w:rPr>
          <w:rFonts w:ascii="Times New Roman" w:hAnsi="Times New Roman" w:cs="Times New Roman"/>
        </w:rPr>
        <w:t>8</w:t>
      </w:r>
      <w:r>
        <w:rPr>
          <w:rFonts w:ascii="Times New Roman" w:hAnsi="Times New Roman" w:cs="Times New Roman"/>
        </w:rPr>
        <w:t xml:space="preserve"> wniosk</w:t>
      </w:r>
      <w:r w:rsidR="00233BD1">
        <w:rPr>
          <w:rFonts w:ascii="Times New Roman" w:hAnsi="Times New Roman" w:cs="Times New Roman"/>
        </w:rPr>
        <w:t>ów</w:t>
      </w:r>
      <w:r w:rsidR="00EB2C8F">
        <w:rPr>
          <w:rFonts w:ascii="Times New Roman" w:hAnsi="Times New Roman" w:cs="Times New Roman"/>
        </w:rPr>
        <w:t xml:space="preserve"> o leczenie odwykowe </w:t>
      </w:r>
      <w:r>
        <w:rPr>
          <w:rFonts w:ascii="Times New Roman" w:hAnsi="Times New Roman" w:cs="Times New Roman"/>
        </w:rPr>
        <w:t xml:space="preserve">oraz sporządzono </w:t>
      </w:r>
      <w:r w:rsidR="00233BD1">
        <w:rPr>
          <w:rFonts w:ascii="Times New Roman" w:hAnsi="Times New Roman" w:cs="Times New Roman"/>
        </w:rPr>
        <w:t>1</w:t>
      </w:r>
      <w:r>
        <w:rPr>
          <w:rFonts w:ascii="Times New Roman" w:hAnsi="Times New Roman" w:cs="Times New Roman"/>
        </w:rPr>
        <w:t xml:space="preserve"> wnio</w:t>
      </w:r>
      <w:r w:rsidR="00233BD1">
        <w:rPr>
          <w:rFonts w:ascii="Times New Roman" w:hAnsi="Times New Roman" w:cs="Times New Roman"/>
        </w:rPr>
        <w:t>sek</w:t>
      </w:r>
      <w:r>
        <w:rPr>
          <w:rFonts w:ascii="Times New Roman" w:hAnsi="Times New Roman" w:cs="Times New Roman"/>
        </w:rPr>
        <w:t xml:space="preserve"> do Sądu w sprawie obowiązku leczenia odwykowego. Pozostałe informacje przedstawiono w poniższej tabeli.</w:t>
      </w:r>
    </w:p>
    <w:p w14:paraId="27FB55A0" w14:textId="72CA39D3" w:rsidR="0004192F" w:rsidRPr="0004192F" w:rsidRDefault="0004192F" w:rsidP="0004192F">
      <w:pPr>
        <w:pStyle w:val="Legenda"/>
        <w:keepNext/>
        <w:spacing w:after="0"/>
        <w:jc w:val="center"/>
        <w:rPr>
          <w:rFonts w:ascii="Times New Roman" w:hAnsi="Times New Roman" w:cs="Times New Roman"/>
          <w:b/>
          <w:bCs/>
          <w:i w:val="0"/>
          <w:iCs w:val="0"/>
          <w:color w:val="auto"/>
          <w:sz w:val="20"/>
          <w:szCs w:val="20"/>
        </w:rPr>
      </w:pPr>
      <w:bookmarkStart w:id="168" w:name="_Toc231836311"/>
      <w:r w:rsidRPr="0004192F">
        <w:rPr>
          <w:rFonts w:ascii="Times New Roman" w:hAnsi="Times New Roman" w:cs="Times New Roman"/>
          <w:b/>
          <w:bCs/>
          <w:i w:val="0"/>
          <w:iCs w:val="0"/>
          <w:color w:val="auto"/>
          <w:sz w:val="20"/>
          <w:szCs w:val="20"/>
        </w:rPr>
        <w:t xml:space="preserve">Tabela </w:t>
      </w:r>
      <w:r w:rsidRPr="0004192F">
        <w:rPr>
          <w:rFonts w:ascii="Times New Roman" w:hAnsi="Times New Roman" w:cs="Times New Roman"/>
          <w:b/>
          <w:bCs/>
          <w:i w:val="0"/>
          <w:iCs w:val="0"/>
          <w:color w:val="auto"/>
          <w:sz w:val="20"/>
          <w:szCs w:val="20"/>
        </w:rPr>
        <w:fldChar w:fldCharType="begin"/>
      </w:r>
      <w:r w:rsidRPr="0004192F">
        <w:rPr>
          <w:rFonts w:ascii="Times New Roman" w:hAnsi="Times New Roman" w:cs="Times New Roman"/>
          <w:b/>
          <w:bCs/>
          <w:i w:val="0"/>
          <w:iCs w:val="0"/>
          <w:color w:val="auto"/>
          <w:sz w:val="20"/>
          <w:szCs w:val="20"/>
        </w:rPr>
        <w:instrText xml:space="preserve"> SEQ Tabela \* ARABIC </w:instrText>
      </w:r>
      <w:r w:rsidRPr="0004192F">
        <w:rPr>
          <w:rFonts w:ascii="Times New Roman" w:hAnsi="Times New Roman" w:cs="Times New Roman"/>
          <w:b/>
          <w:bCs/>
          <w:i w:val="0"/>
          <w:iCs w:val="0"/>
          <w:color w:val="auto"/>
          <w:sz w:val="20"/>
          <w:szCs w:val="20"/>
        </w:rPr>
        <w:fldChar w:fldCharType="separate"/>
      </w:r>
      <w:r w:rsidRPr="0004192F">
        <w:rPr>
          <w:rFonts w:ascii="Times New Roman" w:hAnsi="Times New Roman" w:cs="Times New Roman"/>
          <w:b/>
          <w:bCs/>
          <w:i w:val="0"/>
          <w:iCs w:val="0"/>
          <w:noProof/>
          <w:color w:val="auto"/>
          <w:sz w:val="20"/>
          <w:szCs w:val="20"/>
        </w:rPr>
        <w:t>10</w:t>
      </w:r>
      <w:r w:rsidRPr="0004192F">
        <w:rPr>
          <w:rFonts w:ascii="Times New Roman" w:hAnsi="Times New Roman" w:cs="Times New Roman"/>
          <w:b/>
          <w:bCs/>
          <w:i w:val="0"/>
          <w:iCs w:val="0"/>
          <w:color w:val="auto"/>
          <w:sz w:val="20"/>
          <w:szCs w:val="20"/>
        </w:rPr>
        <w:fldChar w:fldCharType="end"/>
      </w:r>
      <w:r w:rsidRPr="0004192F">
        <w:rPr>
          <w:rFonts w:ascii="Times New Roman" w:hAnsi="Times New Roman" w:cs="Times New Roman"/>
          <w:b/>
          <w:bCs/>
          <w:i w:val="0"/>
          <w:iCs w:val="0"/>
          <w:color w:val="auto"/>
          <w:sz w:val="20"/>
          <w:szCs w:val="20"/>
        </w:rPr>
        <w:t xml:space="preserve"> Działalność Komisji interwencyjno-motywującej w gminie </w:t>
      </w:r>
      <w:r>
        <w:rPr>
          <w:rFonts w:ascii="Times New Roman" w:hAnsi="Times New Roman" w:cs="Times New Roman"/>
          <w:b/>
          <w:bCs/>
          <w:i w:val="0"/>
          <w:iCs w:val="0"/>
          <w:color w:val="auto"/>
          <w:sz w:val="20"/>
          <w:szCs w:val="20"/>
        </w:rPr>
        <w:t xml:space="preserve">Jadów w latach </w:t>
      </w:r>
      <w:r w:rsidR="003A346A">
        <w:rPr>
          <w:rFonts w:ascii="Times New Roman" w:hAnsi="Times New Roman" w:cs="Times New Roman"/>
          <w:b/>
          <w:bCs/>
          <w:i w:val="0"/>
          <w:iCs w:val="0"/>
          <w:color w:val="auto"/>
          <w:sz w:val="20"/>
          <w:szCs w:val="20"/>
        </w:rPr>
        <w:t>2023–2025</w:t>
      </w:r>
      <w:bookmarkEnd w:id="168"/>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229"/>
        <w:gridCol w:w="966"/>
        <w:gridCol w:w="921"/>
        <w:gridCol w:w="910"/>
      </w:tblGrid>
      <w:tr w:rsidR="0004192F" w:rsidRPr="00386ECC" w14:paraId="2EE88D52"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662830E4" w14:textId="77777777" w:rsidR="0004192F" w:rsidRPr="00386ECC" w:rsidRDefault="0004192F" w:rsidP="000C2EA2">
            <w:pPr>
              <w:jc w:val="center"/>
              <w:rPr>
                <w:rFonts w:ascii="Times New Roman" w:eastAsia="Times New Roman" w:hAnsi="Times New Roman" w:cs="Times New Roman"/>
                <w:color w:val="000000"/>
                <w:kern w:val="0"/>
                <w:lang w:eastAsia="pl-PL"/>
                <w14:ligatures w14:val="none"/>
              </w:rPr>
            </w:pPr>
            <w:r w:rsidRPr="00386ECC">
              <w:rPr>
                <w:rFonts w:ascii="Times New Roman" w:eastAsia="Times New Roman" w:hAnsi="Times New Roman" w:cs="Times New Roman"/>
                <w:color w:val="000000"/>
                <w:kern w:val="0"/>
                <w:lang w:eastAsia="pl-PL"/>
                <w14:ligatures w14:val="none"/>
              </w:rPr>
              <w:t xml:space="preserve">Działalność </w:t>
            </w:r>
            <w:r>
              <w:rPr>
                <w:rFonts w:ascii="Times New Roman" w:eastAsia="Times New Roman" w:hAnsi="Times New Roman" w:cs="Times New Roman"/>
                <w:color w:val="000000"/>
                <w:kern w:val="0"/>
                <w:lang w:eastAsia="pl-PL"/>
                <w14:ligatures w14:val="none"/>
              </w:rPr>
              <w:t>Komisji interwencyjno-motywującej</w:t>
            </w:r>
          </w:p>
        </w:tc>
      </w:tr>
      <w:tr w:rsidR="0004192F" w:rsidRPr="00386ECC" w14:paraId="42E38788"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vAlign w:val="center"/>
            <w:hideMark/>
          </w:tcPr>
          <w:p w14:paraId="2A824B3F" w14:textId="77777777" w:rsidR="0004192F" w:rsidRPr="00386ECC" w:rsidRDefault="0004192F" w:rsidP="000C2EA2">
            <w:pPr>
              <w:jc w:val="center"/>
              <w:rPr>
                <w:rFonts w:ascii="Times New Roman" w:eastAsia="Times New Roman" w:hAnsi="Times New Roman" w:cs="Times New Roman"/>
                <w:color w:val="000000"/>
                <w:kern w:val="0"/>
                <w:lang w:eastAsia="pl-PL"/>
                <w14:ligatures w14:val="none"/>
              </w:rPr>
            </w:pPr>
            <w:r w:rsidRPr="00386ECC">
              <w:rPr>
                <w:rFonts w:ascii="Times New Roman" w:eastAsia="Times New Roman" w:hAnsi="Times New Roman" w:cs="Times New Roman"/>
                <w:color w:val="000000"/>
                <w:kern w:val="0"/>
                <w:lang w:eastAsia="pl-PL"/>
                <w14:ligatures w14:val="none"/>
              </w:rPr>
              <w:t>Zadanie</w:t>
            </w:r>
          </w:p>
        </w:tc>
        <w:tc>
          <w:tcPr>
            <w:tcW w:w="535" w:type="pct"/>
            <w:shd w:val="clear" w:color="auto" w:fill="F1A983" w:themeFill="accent2" w:themeFillTint="99"/>
            <w:vAlign w:val="center"/>
            <w:hideMark/>
          </w:tcPr>
          <w:p w14:paraId="638D7C29" w14:textId="61BB6542" w:rsidR="0004192F" w:rsidRPr="0067576A"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510" w:type="pct"/>
            <w:shd w:val="clear" w:color="auto" w:fill="F1A983" w:themeFill="accent2" w:themeFillTint="99"/>
            <w:vAlign w:val="center"/>
            <w:hideMark/>
          </w:tcPr>
          <w:p w14:paraId="45E12DA6" w14:textId="44BFA79F" w:rsidR="0004192F" w:rsidRPr="0067576A"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4</w:t>
            </w:r>
          </w:p>
        </w:tc>
        <w:tc>
          <w:tcPr>
            <w:tcW w:w="504" w:type="pct"/>
            <w:shd w:val="clear" w:color="auto" w:fill="F1A983" w:themeFill="accent2" w:themeFillTint="99"/>
            <w:vAlign w:val="center"/>
          </w:tcPr>
          <w:p w14:paraId="6AA123B3" w14:textId="7B4019BC" w:rsidR="0004192F" w:rsidRPr="0067576A"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5</w:t>
            </w:r>
          </w:p>
        </w:tc>
      </w:tr>
      <w:tr w:rsidR="0004192F" w:rsidRPr="00386ECC" w14:paraId="243ED8FF"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2DD34FC3"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Wniosków o leczenie odwykowe</w:t>
            </w:r>
          </w:p>
        </w:tc>
        <w:tc>
          <w:tcPr>
            <w:tcW w:w="535" w:type="pct"/>
            <w:shd w:val="clear" w:color="auto" w:fill="F1A983" w:themeFill="accent2" w:themeFillTint="99"/>
            <w:noWrap/>
            <w:vAlign w:val="center"/>
          </w:tcPr>
          <w:p w14:paraId="1EA7C023" w14:textId="7B79B6A0"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510" w:type="pct"/>
            <w:shd w:val="clear" w:color="auto" w:fill="F1A983" w:themeFill="accent2" w:themeFillTint="99"/>
            <w:noWrap/>
            <w:vAlign w:val="center"/>
          </w:tcPr>
          <w:p w14:paraId="2482BF74" w14:textId="52F0C332"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c>
          <w:tcPr>
            <w:tcW w:w="504" w:type="pct"/>
            <w:shd w:val="clear" w:color="auto" w:fill="F1A983" w:themeFill="accent2" w:themeFillTint="99"/>
            <w:vAlign w:val="center"/>
          </w:tcPr>
          <w:p w14:paraId="46F79C95" w14:textId="1AC83A26"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r>
      <w:tr w:rsidR="0004192F" w:rsidRPr="00386ECC" w14:paraId="04FC79D2"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1A177273"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Obecnie rozpoczętych spraw</w:t>
            </w:r>
          </w:p>
        </w:tc>
        <w:tc>
          <w:tcPr>
            <w:tcW w:w="535" w:type="pct"/>
            <w:shd w:val="clear" w:color="auto" w:fill="F1A983" w:themeFill="accent2" w:themeFillTint="99"/>
            <w:noWrap/>
            <w:vAlign w:val="center"/>
          </w:tcPr>
          <w:p w14:paraId="108E6804"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0" w:type="pct"/>
            <w:shd w:val="clear" w:color="auto" w:fill="F1A983" w:themeFill="accent2" w:themeFillTint="99"/>
            <w:noWrap/>
            <w:vAlign w:val="center"/>
          </w:tcPr>
          <w:p w14:paraId="42392ACF"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04" w:type="pct"/>
            <w:shd w:val="clear" w:color="auto" w:fill="F1A983" w:themeFill="accent2" w:themeFillTint="99"/>
            <w:vAlign w:val="center"/>
          </w:tcPr>
          <w:p w14:paraId="262C1A5F"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04192F" w:rsidRPr="00386ECC" w14:paraId="18F5947A"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64DA0F74"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 xml:space="preserve">Zleceń przeprowadzenia badania przez </w:t>
            </w:r>
            <w:r>
              <w:rPr>
                <w:rFonts w:ascii="Times New Roman" w:hAnsi="Times New Roman" w:cs="Times New Roman"/>
              </w:rPr>
              <w:br/>
              <w:t>biegłych sądowych</w:t>
            </w:r>
          </w:p>
        </w:tc>
        <w:tc>
          <w:tcPr>
            <w:tcW w:w="535" w:type="pct"/>
            <w:shd w:val="clear" w:color="auto" w:fill="F1A983" w:themeFill="accent2" w:themeFillTint="99"/>
            <w:noWrap/>
            <w:vAlign w:val="center"/>
          </w:tcPr>
          <w:p w14:paraId="1C8FCEC0" w14:textId="09A6C1E4"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3BD1">
              <w:rPr>
                <w:rFonts w:ascii="Times New Roman" w:hAnsi="Times New Roman" w:cs="Times New Roman"/>
              </w:rPr>
              <w:t>0</w:t>
            </w:r>
          </w:p>
        </w:tc>
        <w:tc>
          <w:tcPr>
            <w:tcW w:w="510" w:type="pct"/>
            <w:shd w:val="clear" w:color="auto" w:fill="F1A983" w:themeFill="accent2" w:themeFillTint="99"/>
            <w:noWrap/>
            <w:vAlign w:val="center"/>
          </w:tcPr>
          <w:p w14:paraId="53FB6E05" w14:textId="53EB3ABD"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04" w:type="pct"/>
            <w:shd w:val="clear" w:color="auto" w:fill="F1A983" w:themeFill="accent2" w:themeFillTint="99"/>
            <w:vAlign w:val="center"/>
          </w:tcPr>
          <w:p w14:paraId="6FB8A096" w14:textId="4C5E703B" w:rsidR="0004192F" w:rsidRPr="00386ECC" w:rsidRDefault="00233BD1"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04192F" w:rsidRPr="00386ECC" w14:paraId="342B328F"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204DDB12"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 xml:space="preserve">Wniosków do Sądu w sprawie obowiązku </w:t>
            </w:r>
            <w:r>
              <w:rPr>
                <w:rFonts w:ascii="Times New Roman" w:hAnsi="Times New Roman" w:cs="Times New Roman"/>
              </w:rPr>
              <w:br/>
              <w:t>leczenia odwykowego</w:t>
            </w:r>
          </w:p>
        </w:tc>
        <w:tc>
          <w:tcPr>
            <w:tcW w:w="535" w:type="pct"/>
            <w:shd w:val="clear" w:color="auto" w:fill="F1A983" w:themeFill="accent2" w:themeFillTint="99"/>
            <w:noWrap/>
            <w:vAlign w:val="center"/>
          </w:tcPr>
          <w:p w14:paraId="65DA17B4" w14:textId="20104A6A" w:rsidR="0004192F" w:rsidRPr="00386ECC" w:rsidRDefault="00233BD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510" w:type="pct"/>
            <w:shd w:val="clear" w:color="auto" w:fill="F1A983" w:themeFill="accent2" w:themeFillTint="99"/>
            <w:noWrap/>
            <w:vAlign w:val="center"/>
          </w:tcPr>
          <w:p w14:paraId="7ACC503E" w14:textId="6BBA682A" w:rsidR="0004192F" w:rsidRPr="00386ECC" w:rsidRDefault="00233BD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504" w:type="pct"/>
            <w:shd w:val="clear" w:color="auto" w:fill="F1A983" w:themeFill="accent2" w:themeFillTint="99"/>
            <w:vAlign w:val="center"/>
          </w:tcPr>
          <w:p w14:paraId="0B2F6465" w14:textId="6C02CA58" w:rsidR="0004192F" w:rsidRPr="00386ECC" w:rsidRDefault="00233BD1"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04192F" w:rsidRPr="00386ECC" w14:paraId="0B87423B"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783F76CE"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 xml:space="preserve">Zakończenie postępowania w sprawie </w:t>
            </w:r>
            <w:r>
              <w:rPr>
                <w:rFonts w:ascii="Times New Roman" w:hAnsi="Times New Roman" w:cs="Times New Roman"/>
              </w:rPr>
              <w:br/>
              <w:t>skierowania na leczenie odwykowe przez Sąd</w:t>
            </w:r>
          </w:p>
        </w:tc>
        <w:tc>
          <w:tcPr>
            <w:tcW w:w="535" w:type="pct"/>
            <w:shd w:val="clear" w:color="auto" w:fill="F1A983" w:themeFill="accent2" w:themeFillTint="99"/>
            <w:noWrap/>
            <w:vAlign w:val="center"/>
          </w:tcPr>
          <w:p w14:paraId="35BDBB64" w14:textId="77777777" w:rsidR="0004192F" w:rsidRPr="00386ECC" w:rsidRDefault="0004192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0" w:type="pct"/>
            <w:shd w:val="clear" w:color="auto" w:fill="F1A983" w:themeFill="accent2" w:themeFillTint="99"/>
            <w:noWrap/>
            <w:vAlign w:val="center"/>
          </w:tcPr>
          <w:p w14:paraId="4ACABD39" w14:textId="77777777" w:rsidR="0004192F" w:rsidRPr="00386ECC" w:rsidRDefault="0004192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04" w:type="pct"/>
            <w:shd w:val="clear" w:color="auto" w:fill="F1A983" w:themeFill="accent2" w:themeFillTint="99"/>
            <w:vAlign w:val="center"/>
          </w:tcPr>
          <w:p w14:paraId="5ECA2200" w14:textId="77777777" w:rsidR="0004192F" w:rsidRPr="00386ECC" w:rsidRDefault="0004192F"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04192F" w:rsidRPr="00386ECC" w14:paraId="736D0528"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451" w:type="pct"/>
            <w:shd w:val="clear" w:color="auto" w:fill="F1A983" w:themeFill="accent2" w:themeFillTint="99"/>
            <w:noWrap/>
            <w:vAlign w:val="center"/>
          </w:tcPr>
          <w:p w14:paraId="5F0477F2" w14:textId="77777777" w:rsidR="0004192F" w:rsidRPr="00386ECC" w:rsidRDefault="0004192F" w:rsidP="000C2EA2">
            <w:pPr>
              <w:jc w:val="center"/>
              <w:rPr>
                <w:rFonts w:ascii="Times New Roman" w:hAnsi="Times New Roman" w:cs="Times New Roman"/>
              </w:rPr>
            </w:pPr>
            <w:r>
              <w:rPr>
                <w:rFonts w:ascii="Times New Roman" w:hAnsi="Times New Roman" w:cs="Times New Roman"/>
              </w:rPr>
              <w:t xml:space="preserve">Przeprowadzenie badania przez biegłych </w:t>
            </w:r>
            <w:r>
              <w:rPr>
                <w:rFonts w:ascii="Times New Roman" w:hAnsi="Times New Roman" w:cs="Times New Roman"/>
              </w:rPr>
              <w:br/>
              <w:t>sądowych</w:t>
            </w:r>
          </w:p>
        </w:tc>
        <w:tc>
          <w:tcPr>
            <w:tcW w:w="535" w:type="pct"/>
            <w:shd w:val="clear" w:color="auto" w:fill="F1A983" w:themeFill="accent2" w:themeFillTint="99"/>
            <w:noWrap/>
            <w:vAlign w:val="center"/>
          </w:tcPr>
          <w:p w14:paraId="497A66B1"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0" w:type="pct"/>
            <w:shd w:val="clear" w:color="auto" w:fill="F1A983" w:themeFill="accent2" w:themeFillTint="99"/>
            <w:noWrap/>
            <w:vAlign w:val="center"/>
          </w:tcPr>
          <w:p w14:paraId="77C25DBA"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04" w:type="pct"/>
            <w:shd w:val="clear" w:color="auto" w:fill="F1A983" w:themeFill="accent2" w:themeFillTint="99"/>
            <w:vAlign w:val="center"/>
          </w:tcPr>
          <w:p w14:paraId="7692A912" w14:textId="77777777" w:rsidR="0004192F" w:rsidRPr="00386ECC" w:rsidRDefault="0004192F"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bl>
    <w:p w14:paraId="65DD8024" w14:textId="27CA1CD4" w:rsidR="00103D13" w:rsidRDefault="009717F5" w:rsidP="009717F5">
      <w:pPr>
        <w:tabs>
          <w:tab w:val="left" w:pos="1189"/>
        </w:tabs>
        <w:spacing w:line="360" w:lineRule="auto"/>
        <w:jc w:val="center"/>
        <w:rPr>
          <w:rFonts w:ascii="Times New Roman" w:hAnsi="Times New Roman" w:cs="Times New Roman"/>
        </w:rPr>
      </w:pPr>
      <w:r>
        <w:rPr>
          <w:rFonts w:ascii="Times New Roman" w:eastAsia="Calibri" w:hAnsi="Times New Roman" w:cs="Times New Roman"/>
          <w:kern w:val="0"/>
          <w14:ligatures w14:val="none"/>
        </w:rPr>
        <w:tab/>
      </w:r>
      <w:r w:rsidRPr="00DE5F88">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MG</w:t>
      </w:r>
      <w:r w:rsidRPr="00DE5F88">
        <w:rPr>
          <w:rFonts w:ascii="Times New Roman" w:hAnsi="Times New Roman" w:cs="Times New Roman"/>
          <w:i/>
          <w:iCs/>
          <w:sz w:val="20"/>
          <w:szCs w:val="20"/>
        </w:rPr>
        <w:t xml:space="preserve">OPS i </w:t>
      </w:r>
      <w:r>
        <w:rPr>
          <w:rFonts w:ascii="Times New Roman" w:hAnsi="Times New Roman" w:cs="Times New Roman"/>
          <w:i/>
          <w:iCs/>
          <w:sz w:val="20"/>
          <w:szCs w:val="20"/>
        </w:rPr>
        <w:t>GK</w:t>
      </w:r>
      <w:r w:rsidRPr="00DE5F88">
        <w:rPr>
          <w:rFonts w:ascii="Times New Roman" w:hAnsi="Times New Roman" w:cs="Times New Roman"/>
          <w:i/>
          <w:iCs/>
          <w:sz w:val="20"/>
          <w:szCs w:val="20"/>
        </w:rPr>
        <w:t>RPA</w:t>
      </w:r>
      <w:r>
        <w:rPr>
          <w:rFonts w:ascii="Times New Roman" w:hAnsi="Times New Roman" w:cs="Times New Roman"/>
          <w:i/>
          <w:iCs/>
          <w:sz w:val="20"/>
          <w:szCs w:val="20"/>
        </w:rPr>
        <w:t xml:space="preserve"> w Jadowie</w:t>
      </w:r>
    </w:p>
    <w:p w14:paraId="6BB71D83" w14:textId="4C64CEDA" w:rsidR="0068010D" w:rsidRDefault="00827F1F" w:rsidP="0068010D">
      <w:pPr>
        <w:spacing w:after="0" w:line="360" w:lineRule="auto"/>
        <w:ind w:firstLine="708"/>
        <w:jc w:val="both"/>
        <w:rPr>
          <w:rFonts w:ascii="Times New Roman" w:hAnsi="Times New Roman" w:cs="Times New Roman"/>
        </w:rPr>
      </w:pPr>
      <w:r w:rsidRPr="00827F1F">
        <w:rPr>
          <w:rFonts w:ascii="Times New Roman" w:hAnsi="Times New Roman" w:cs="Times New Roman"/>
        </w:rPr>
        <w:lastRenderedPageBreak/>
        <w:t xml:space="preserve">Punkt konsultacyjny dla mieszkańców gminy Jadów pełni funkcję lokalnego wsparcia specjalistycznego dla osób i rodzin znajdujących się w sytuacjach kryzysowych, wychowawczych, opiekuńczych, </w:t>
      </w:r>
      <w:r w:rsidR="00532F5C" w:rsidRPr="00827F1F">
        <w:rPr>
          <w:rFonts w:ascii="Times New Roman" w:hAnsi="Times New Roman" w:cs="Times New Roman"/>
        </w:rPr>
        <w:t>uzależnieniach</w:t>
      </w:r>
      <w:r w:rsidRPr="00827F1F">
        <w:rPr>
          <w:rFonts w:ascii="Times New Roman" w:hAnsi="Times New Roman" w:cs="Times New Roman"/>
        </w:rPr>
        <w:t xml:space="preserve"> oraz społecznych. Jego zadaniem jest zapewnienie mieszkańcom łatwiejszego dostępu do poradnictwa, wstępnej diagnozy problemu, wsparcia emocjonalnego oraz ukierunkowania na dalszą pomoc instytucjonalną.</w:t>
      </w:r>
      <w:r>
        <w:rPr>
          <w:rFonts w:ascii="Times New Roman" w:hAnsi="Times New Roman" w:cs="Times New Roman"/>
        </w:rPr>
        <w:t xml:space="preserve">  </w:t>
      </w:r>
      <w:r w:rsidRPr="00827F1F">
        <w:rPr>
          <w:rFonts w:ascii="Times New Roman" w:hAnsi="Times New Roman" w:cs="Times New Roman"/>
        </w:rPr>
        <w:t xml:space="preserve">Uzupełnieniem systemu pomocy są działania prowadzone na terenie Jadowa, w tym wsparcie </w:t>
      </w:r>
      <w:r>
        <w:rPr>
          <w:rFonts w:ascii="Times New Roman" w:hAnsi="Times New Roman" w:cs="Times New Roman"/>
        </w:rPr>
        <w:t>M</w:t>
      </w:r>
      <w:r w:rsidRPr="00827F1F">
        <w:rPr>
          <w:rFonts w:ascii="Times New Roman" w:hAnsi="Times New Roman" w:cs="Times New Roman"/>
        </w:rPr>
        <w:t xml:space="preserve">GOPS, Zespołu Interdyscyplinarnego ds. Przeciwdziałania Przemocy oraz Gminnej Komisji Rozwiązywania Problemów Alkoholowych. W dostępnym wykazie wskazano również możliwość korzystania z pomocy terapeuty w </w:t>
      </w:r>
      <w:r w:rsidR="00310D58">
        <w:rPr>
          <w:rFonts w:ascii="Times New Roman" w:hAnsi="Times New Roman" w:cs="Times New Roman"/>
        </w:rPr>
        <w:t>b</w:t>
      </w:r>
      <w:r w:rsidRPr="00827F1F">
        <w:rPr>
          <w:rFonts w:ascii="Times New Roman" w:hAnsi="Times New Roman" w:cs="Times New Roman"/>
        </w:rPr>
        <w:t xml:space="preserve">udynku Biblioteki w </w:t>
      </w:r>
      <w:r w:rsidR="00310D58">
        <w:rPr>
          <w:rFonts w:ascii="Times New Roman" w:hAnsi="Times New Roman" w:cs="Times New Roman"/>
        </w:rPr>
        <w:t xml:space="preserve">Jadowie </w:t>
      </w:r>
      <w:r w:rsidRPr="00827F1F">
        <w:rPr>
          <w:rFonts w:ascii="Times New Roman" w:hAnsi="Times New Roman" w:cs="Times New Roman"/>
        </w:rPr>
        <w:t>oraz poradnictwa prawnego w tej samej lokalizacji.</w:t>
      </w:r>
    </w:p>
    <w:p w14:paraId="7D76A63D" w14:textId="46539C92" w:rsidR="00A73C8F" w:rsidRDefault="00827F1F" w:rsidP="0068010D">
      <w:pPr>
        <w:spacing w:after="0" w:line="360" w:lineRule="auto"/>
        <w:ind w:firstLine="708"/>
        <w:jc w:val="both"/>
        <w:rPr>
          <w:rFonts w:ascii="Times New Roman" w:hAnsi="Times New Roman" w:cs="Times New Roman"/>
        </w:rPr>
      </w:pPr>
      <w:r w:rsidRPr="00827F1F">
        <w:rPr>
          <w:rFonts w:ascii="Times New Roman" w:hAnsi="Times New Roman" w:cs="Times New Roman"/>
        </w:rPr>
        <w:t xml:space="preserve">Punkt konsultacyjny stanowi ważny element lokalnego systemu profilaktyki i pomocy społecznej. Umożliwia mieszkańcom uzyskanie bezpłatnego, specjalistycznego wsparcia bez konieczności samodzielnego poszukiwania pomocy poza gminą. Szczególne znaczenie </w:t>
      </w:r>
      <w:r w:rsidR="00310D58">
        <w:rPr>
          <w:rFonts w:ascii="Times New Roman" w:hAnsi="Times New Roman" w:cs="Times New Roman"/>
        </w:rPr>
        <w:t xml:space="preserve">Punkt </w:t>
      </w:r>
      <w:r w:rsidRPr="00827F1F">
        <w:rPr>
          <w:rFonts w:ascii="Times New Roman" w:hAnsi="Times New Roman" w:cs="Times New Roman"/>
        </w:rPr>
        <w:t xml:space="preserve">ma w obszarze przeciwdziałania uzależnieniom, przemocy domowej, kryzysom rodzinnym oraz problemom wychowawczym. Dzięki współpracy z </w:t>
      </w:r>
      <w:r w:rsidR="00310D58">
        <w:rPr>
          <w:rFonts w:ascii="Times New Roman" w:hAnsi="Times New Roman" w:cs="Times New Roman"/>
        </w:rPr>
        <w:t>M</w:t>
      </w:r>
      <w:r w:rsidRPr="00827F1F">
        <w:rPr>
          <w:rFonts w:ascii="Times New Roman" w:hAnsi="Times New Roman" w:cs="Times New Roman"/>
        </w:rPr>
        <w:t xml:space="preserve">GOPS, komisją alkoholową, zespołem interdyscyplinarnym i specjalistami, </w:t>
      </w:r>
      <w:r w:rsidR="00310D58">
        <w:rPr>
          <w:rFonts w:ascii="Times New Roman" w:hAnsi="Times New Roman" w:cs="Times New Roman"/>
        </w:rPr>
        <w:t>P</w:t>
      </w:r>
      <w:r w:rsidRPr="00827F1F">
        <w:rPr>
          <w:rFonts w:ascii="Times New Roman" w:hAnsi="Times New Roman" w:cs="Times New Roman"/>
        </w:rPr>
        <w:t>unkt sprzyja szybszemu rozpoznawaniu problemów oraz kierowaniu osób potrzebujących do odpowiednich form pomocy.</w:t>
      </w:r>
    </w:p>
    <w:p w14:paraId="34A1997E" w14:textId="3E58C919" w:rsidR="0068010D" w:rsidRDefault="0068010D" w:rsidP="0068010D">
      <w:pPr>
        <w:spacing w:after="0" w:line="360" w:lineRule="auto"/>
        <w:ind w:firstLine="708"/>
        <w:jc w:val="both"/>
        <w:rPr>
          <w:rFonts w:ascii="Times New Roman" w:hAnsi="Times New Roman" w:cs="Times New Roman"/>
        </w:rPr>
      </w:pPr>
      <w:r w:rsidRPr="0068010D">
        <w:rPr>
          <w:rFonts w:ascii="Times New Roman" w:hAnsi="Times New Roman" w:cs="Times New Roman"/>
        </w:rPr>
        <w:t>Na terenie gminy Jadów</w:t>
      </w:r>
      <w:r w:rsidR="00310D58">
        <w:rPr>
          <w:rFonts w:ascii="Times New Roman" w:hAnsi="Times New Roman" w:cs="Times New Roman"/>
        </w:rPr>
        <w:t xml:space="preserve"> w ramach tego systemu</w:t>
      </w:r>
      <w:r w:rsidRPr="0068010D">
        <w:rPr>
          <w:rFonts w:ascii="Times New Roman" w:hAnsi="Times New Roman" w:cs="Times New Roman"/>
        </w:rPr>
        <w:t xml:space="preserve"> funkcjonuje grupa Anonimowych Alkoholików „Nowa Droga”, której spotkania odbywają się w Gminnym Ośrodku Kultury </w:t>
      </w:r>
      <w:r w:rsidR="00310D58">
        <w:rPr>
          <w:rFonts w:ascii="Times New Roman" w:hAnsi="Times New Roman" w:cs="Times New Roman"/>
        </w:rPr>
        <w:br/>
      </w:r>
      <w:r w:rsidRPr="0068010D">
        <w:rPr>
          <w:rFonts w:ascii="Times New Roman" w:hAnsi="Times New Roman" w:cs="Times New Roman"/>
        </w:rPr>
        <w:t xml:space="preserve">w Jadowie. Działalność grupy stanowi istotny element lokalnego systemu wsparcia osób zmagających się z problemem alkoholowym. Regularne mityngi umożliwiają uczestnikom wymianę doświadczeń, wzajemne wsparcie oraz wzmacnianie motywacji do utrzymywania abstynencji. Obecność grupy AA na terenie gminy zwiększa dostępność środowiskowych, </w:t>
      </w:r>
      <w:r w:rsidR="00532F5C" w:rsidRPr="0068010D">
        <w:rPr>
          <w:rFonts w:ascii="Times New Roman" w:hAnsi="Times New Roman" w:cs="Times New Roman"/>
        </w:rPr>
        <w:t>nisko progowych</w:t>
      </w:r>
      <w:r w:rsidRPr="0068010D">
        <w:rPr>
          <w:rFonts w:ascii="Times New Roman" w:hAnsi="Times New Roman" w:cs="Times New Roman"/>
        </w:rPr>
        <w:t xml:space="preserve"> form pomocy dla osób uzależnionych oraz sprzyja ich reintegracji społecznej i rodzinnej.</w:t>
      </w:r>
      <w:r>
        <w:rPr>
          <w:rFonts w:ascii="Times New Roman" w:hAnsi="Times New Roman" w:cs="Times New Roman"/>
        </w:rPr>
        <w:t xml:space="preserve"> </w:t>
      </w:r>
      <w:r w:rsidRPr="0068010D">
        <w:rPr>
          <w:rFonts w:ascii="Times New Roman" w:hAnsi="Times New Roman" w:cs="Times New Roman"/>
        </w:rPr>
        <w:t xml:space="preserve">Działalność grupy ma szczególne znaczenie w obszarze profilaktyki </w:t>
      </w:r>
      <w:r w:rsidR="00310D58">
        <w:rPr>
          <w:rFonts w:ascii="Times New Roman" w:hAnsi="Times New Roman" w:cs="Times New Roman"/>
        </w:rPr>
        <w:br/>
      </w:r>
      <w:r w:rsidRPr="0068010D">
        <w:rPr>
          <w:rFonts w:ascii="Times New Roman" w:hAnsi="Times New Roman" w:cs="Times New Roman"/>
        </w:rPr>
        <w:t xml:space="preserve">i rozwiązywania problemów alkoholowych, ponieważ stanowi uzupełnienie działań realizowanych przez instytucje gminne, w tym Gminną Komisję Rozwiązywania Problemów Alkoholowych, </w:t>
      </w:r>
      <w:r w:rsidR="00310D58">
        <w:rPr>
          <w:rFonts w:ascii="Times New Roman" w:hAnsi="Times New Roman" w:cs="Times New Roman"/>
        </w:rPr>
        <w:t>M</w:t>
      </w:r>
      <w:r w:rsidRPr="0068010D">
        <w:rPr>
          <w:rFonts w:ascii="Times New Roman" w:hAnsi="Times New Roman" w:cs="Times New Roman"/>
        </w:rPr>
        <w:t xml:space="preserve">GOPS oraz lokalny system poradnictwa. Funkcjonowanie grupy AA wzmacnia lokalne zasoby pomocowe, tworząc mieszkańcom możliwość korzystania </w:t>
      </w:r>
      <w:r w:rsidR="00310D58">
        <w:rPr>
          <w:rFonts w:ascii="Times New Roman" w:hAnsi="Times New Roman" w:cs="Times New Roman"/>
        </w:rPr>
        <w:br/>
      </w:r>
      <w:r w:rsidRPr="0068010D">
        <w:rPr>
          <w:rFonts w:ascii="Times New Roman" w:hAnsi="Times New Roman" w:cs="Times New Roman"/>
        </w:rPr>
        <w:t>z bezpłatnego i anonimowego wsparcia w środowisku lokalnym.</w:t>
      </w:r>
    </w:p>
    <w:p w14:paraId="289B88DC" w14:textId="15AFAD8A" w:rsidR="00A73C8F" w:rsidRDefault="00A73C8F" w:rsidP="00A73C8F">
      <w:pPr>
        <w:tabs>
          <w:tab w:val="left" w:pos="1189"/>
        </w:tabs>
        <w:spacing w:line="360" w:lineRule="auto"/>
        <w:ind w:firstLine="709"/>
        <w:jc w:val="both"/>
        <w:rPr>
          <w:rFonts w:ascii="Times New Roman" w:hAnsi="Times New Roman" w:cs="Times New Roman"/>
        </w:rPr>
      </w:pPr>
      <w:r>
        <w:rPr>
          <w:rFonts w:ascii="Times New Roman" w:hAnsi="Times New Roman" w:cs="Times New Roman"/>
        </w:rPr>
        <w:t>W analizowanym okresie czasu liczba korzystających z pomocy z powodu uzależnień od alkoholu miała tendencję wzrostową. W 2023 r. liczba ta wyniosła 4, w 2024 r. było to 6, a</w:t>
      </w:r>
      <w:r w:rsidR="00EB2C8F">
        <w:rPr>
          <w:rFonts w:ascii="Times New Roman" w:hAnsi="Times New Roman" w:cs="Times New Roman"/>
        </w:rPr>
        <w:t> </w:t>
      </w:r>
      <w:r>
        <w:rPr>
          <w:rFonts w:ascii="Times New Roman" w:hAnsi="Times New Roman" w:cs="Times New Roman"/>
        </w:rPr>
        <w:t>w 2025 r. liczba wyniosła 9. Wyniki przedstawiono na poniższym wykresie nr 13.</w:t>
      </w:r>
    </w:p>
    <w:p w14:paraId="49A5ABB8" w14:textId="416EE4F3" w:rsidR="00A73C8F" w:rsidRPr="00A73C8F" w:rsidRDefault="00A73C8F" w:rsidP="00A73C8F">
      <w:pPr>
        <w:pStyle w:val="Legenda"/>
        <w:keepNext/>
        <w:jc w:val="center"/>
        <w:rPr>
          <w:rFonts w:ascii="Times New Roman" w:hAnsi="Times New Roman" w:cs="Times New Roman"/>
          <w:b/>
          <w:bCs/>
          <w:i w:val="0"/>
          <w:iCs w:val="0"/>
          <w:color w:val="auto"/>
          <w:sz w:val="20"/>
          <w:szCs w:val="20"/>
        </w:rPr>
      </w:pPr>
      <w:bookmarkStart w:id="169" w:name="_Toc231836352"/>
      <w:r w:rsidRPr="00A73C8F">
        <w:rPr>
          <w:rFonts w:ascii="Times New Roman" w:hAnsi="Times New Roman" w:cs="Times New Roman"/>
          <w:b/>
          <w:bCs/>
          <w:i w:val="0"/>
          <w:iCs w:val="0"/>
          <w:color w:val="auto"/>
          <w:sz w:val="20"/>
          <w:szCs w:val="20"/>
        </w:rPr>
        <w:lastRenderedPageBreak/>
        <w:t xml:space="preserve">Wykres </w:t>
      </w:r>
      <w:r w:rsidRPr="00A73C8F">
        <w:rPr>
          <w:rFonts w:ascii="Times New Roman" w:hAnsi="Times New Roman" w:cs="Times New Roman"/>
          <w:b/>
          <w:bCs/>
          <w:i w:val="0"/>
          <w:iCs w:val="0"/>
          <w:color w:val="auto"/>
          <w:sz w:val="20"/>
          <w:szCs w:val="20"/>
        </w:rPr>
        <w:fldChar w:fldCharType="begin"/>
      </w:r>
      <w:r w:rsidRPr="00A73C8F">
        <w:rPr>
          <w:rFonts w:ascii="Times New Roman" w:hAnsi="Times New Roman" w:cs="Times New Roman"/>
          <w:b/>
          <w:bCs/>
          <w:i w:val="0"/>
          <w:iCs w:val="0"/>
          <w:color w:val="auto"/>
          <w:sz w:val="20"/>
          <w:szCs w:val="20"/>
        </w:rPr>
        <w:instrText xml:space="preserve"> SEQ Wykres \* ARABIC </w:instrText>
      </w:r>
      <w:r w:rsidRPr="00A73C8F">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13</w:t>
      </w:r>
      <w:r w:rsidRPr="00A73C8F">
        <w:rPr>
          <w:rFonts w:ascii="Times New Roman" w:hAnsi="Times New Roman" w:cs="Times New Roman"/>
          <w:b/>
          <w:bCs/>
          <w:i w:val="0"/>
          <w:iCs w:val="0"/>
          <w:color w:val="auto"/>
          <w:sz w:val="20"/>
          <w:szCs w:val="20"/>
        </w:rPr>
        <w:fldChar w:fldCharType="end"/>
      </w:r>
      <w:r w:rsidRPr="00A73C8F">
        <w:rPr>
          <w:rFonts w:ascii="Times New Roman" w:hAnsi="Times New Roman" w:cs="Times New Roman"/>
          <w:b/>
          <w:bCs/>
          <w:i w:val="0"/>
          <w:iCs w:val="0"/>
          <w:color w:val="auto"/>
          <w:sz w:val="20"/>
          <w:szCs w:val="20"/>
        </w:rPr>
        <w:t xml:space="preserve"> Liczba osób korzystających z pomocy społecznej w gminie </w:t>
      </w:r>
      <w:r>
        <w:rPr>
          <w:rFonts w:ascii="Times New Roman" w:hAnsi="Times New Roman" w:cs="Times New Roman"/>
          <w:b/>
          <w:bCs/>
          <w:i w:val="0"/>
          <w:iCs w:val="0"/>
          <w:color w:val="auto"/>
          <w:sz w:val="20"/>
          <w:szCs w:val="20"/>
        </w:rPr>
        <w:t>Jadów</w:t>
      </w:r>
      <w:r w:rsidRPr="00A73C8F">
        <w:rPr>
          <w:rFonts w:ascii="Times New Roman" w:hAnsi="Times New Roman" w:cs="Times New Roman"/>
          <w:b/>
          <w:bCs/>
          <w:i w:val="0"/>
          <w:iCs w:val="0"/>
          <w:color w:val="auto"/>
          <w:sz w:val="20"/>
          <w:szCs w:val="20"/>
        </w:rPr>
        <w:t xml:space="preserve"> z powodu uzależnień od alkoholu w latach </w:t>
      </w:r>
      <w:r w:rsidR="003A346A">
        <w:rPr>
          <w:rFonts w:ascii="Times New Roman" w:hAnsi="Times New Roman" w:cs="Times New Roman"/>
          <w:b/>
          <w:bCs/>
          <w:i w:val="0"/>
          <w:iCs w:val="0"/>
          <w:color w:val="auto"/>
          <w:sz w:val="20"/>
          <w:szCs w:val="20"/>
        </w:rPr>
        <w:t>2023–2025</w:t>
      </w:r>
      <w:bookmarkEnd w:id="169"/>
    </w:p>
    <w:p w14:paraId="2CBED35E" w14:textId="6160F5DF" w:rsidR="00A73C8F" w:rsidRDefault="00A73C8F" w:rsidP="00D44339">
      <w:pPr>
        <w:spacing w:after="0" w:line="276" w:lineRule="auto"/>
        <w:jc w:val="center"/>
        <w:rPr>
          <w:rFonts w:ascii="Times New Roman" w:hAnsi="Times New Roman" w:cs="Times New Roman"/>
        </w:rPr>
      </w:pPr>
      <w:r>
        <w:rPr>
          <w:noProof/>
          <w:lang w:eastAsia="pl-PL"/>
        </w:rPr>
        <w:drawing>
          <wp:inline distT="0" distB="0" distL="0" distR="0" wp14:anchorId="5FC55C1A" wp14:editId="4812DCF6">
            <wp:extent cx="5891842" cy="2639060"/>
            <wp:effectExtent l="0" t="0" r="0" b="8890"/>
            <wp:docPr id="387718597" name="Wykres 1">
              <a:extLst xmlns:a="http://schemas.openxmlformats.org/drawingml/2006/main">
                <a:ext uri="{FF2B5EF4-FFF2-40B4-BE49-F238E27FC236}">
                  <a16:creationId xmlns:a16="http://schemas.microsoft.com/office/drawing/2014/main" id="{ED10F8F9-32F9-4528-8E3C-3D562B28EE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2B03C2A" w14:textId="5C548A14" w:rsidR="00A73C8F" w:rsidRDefault="00A73C8F" w:rsidP="00A73C8F">
      <w:pPr>
        <w:spacing w:line="276" w:lineRule="auto"/>
        <w:jc w:val="center"/>
        <w:rPr>
          <w:rFonts w:ascii="Times New Roman" w:hAnsi="Times New Roman" w:cs="Times New Roman"/>
        </w:rPr>
      </w:pPr>
      <w:r w:rsidRPr="00184DE4">
        <w:rPr>
          <w:rFonts w:ascii="Times New Roman" w:hAnsi="Times New Roman" w:cs="Times New Roman"/>
          <w:i/>
          <w:iCs/>
          <w:sz w:val="20"/>
          <w:szCs w:val="20"/>
        </w:rPr>
        <w:t>Źródło: opracowanie własne na podstawie danych zgromadzonych przez</w:t>
      </w:r>
      <w:r>
        <w:rPr>
          <w:rFonts w:ascii="Times New Roman" w:hAnsi="Times New Roman" w:cs="Times New Roman"/>
          <w:i/>
          <w:iCs/>
          <w:sz w:val="20"/>
          <w:szCs w:val="20"/>
        </w:rPr>
        <w:t xml:space="preserve"> MGOPS w Jadowie</w:t>
      </w:r>
    </w:p>
    <w:p w14:paraId="75C667DA" w14:textId="77777777" w:rsidR="009D4B88" w:rsidRPr="00A95AD2" w:rsidRDefault="009D4B88" w:rsidP="00A73C8F">
      <w:pPr>
        <w:spacing w:after="0" w:line="360" w:lineRule="auto"/>
        <w:ind w:firstLine="708"/>
        <w:jc w:val="both"/>
        <w:rPr>
          <w:rFonts w:ascii="Times New Roman" w:hAnsi="Times New Roman" w:cs="Times New Roman"/>
        </w:rPr>
      </w:pPr>
      <w:r w:rsidRPr="00A95AD2">
        <w:rPr>
          <w:rFonts w:ascii="Times New Roman" w:hAnsi="Times New Roman" w:cs="Times New Roman"/>
        </w:rPr>
        <w:t xml:space="preserve">Oddziaływania profilaktyczne skierowane do dzieci i młodzieży to zorganizowane działania mające na celu zapobieganie powstawaniu lub rozwojowi niekorzystnych zjawisk społecznych, zdrowotnych i wychowawczych w tej grupie wiekowej. Istotą działań profilaktycznych w tym wymiarze jest wzmacnianie czynników chroniących oraz ograniczanie czynników ryzyka, które mogą prowadzić lub powodować różnego rodzaju problemy jak </w:t>
      </w:r>
      <w:r w:rsidRPr="00A95AD2">
        <w:rPr>
          <w:rFonts w:ascii="Times New Roman" w:hAnsi="Times New Roman" w:cs="Times New Roman"/>
        </w:rPr>
        <w:br/>
        <w:t xml:space="preserve">np. uzależnienia, przemoc, zaburzenia psychiczne, otyłość oraz inne zagrożenia dla zdrowia </w:t>
      </w:r>
      <w:r w:rsidRPr="00A95AD2">
        <w:rPr>
          <w:rFonts w:ascii="Times New Roman" w:hAnsi="Times New Roman" w:cs="Times New Roman"/>
        </w:rPr>
        <w:br/>
        <w:t>i prawidłowego rozwoju człowieka. Działania profilaktyczne obejmują m.in.</w:t>
      </w:r>
    </w:p>
    <w:p w14:paraId="578B0CA8" w14:textId="77777777" w:rsidR="009D4B88" w:rsidRPr="00A95AD2" w:rsidRDefault="009D4B88">
      <w:pPr>
        <w:numPr>
          <w:ilvl w:val="0"/>
          <w:numId w:val="86"/>
        </w:numPr>
        <w:spacing w:line="360" w:lineRule="auto"/>
        <w:contextualSpacing/>
        <w:jc w:val="both"/>
        <w:rPr>
          <w:rFonts w:ascii="Times New Roman" w:hAnsi="Times New Roman" w:cs="Times New Roman"/>
        </w:rPr>
      </w:pPr>
      <w:r w:rsidRPr="00A95AD2">
        <w:rPr>
          <w:rFonts w:ascii="Times New Roman" w:hAnsi="Times New Roman" w:cs="Times New Roman"/>
        </w:rPr>
        <w:t>edukację zdrowotną przez promowanie zdrowego stylu życia, aktywności fizycznej czy prawidłowego odżywiania,</w:t>
      </w:r>
    </w:p>
    <w:p w14:paraId="0C71699E" w14:textId="77777777" w:rsidR="009D4B88" w:rsidRPr="00A95AD2" w:rsidRDefault="009D4B88">
      <w:pPr>
        <w:numPr>
          <w:ilvl w:val="0"/>
          <w:numId w:val="86"/>
        </w:numPr>
        <w:spacing w:line="360" w:lineRule="auto"/>
        <w:contextualSpacing/>
        <w:jc w:val="both"/>
        <w:rPr>
          <w:rFonts w:ascii="Times New Roman" w:hAnsi="Times New Roman" w:cs="Times New Roman"/>
        </w:rPr>
      </w:pPr>
      <w:r w:rsidRPr="00A95AD2">
        <w:rPr>
          <w:rFonts w:ascii="Times New Roman" w:hAnsi="Times New Roman" w:cs="Times New Roman"/>
        </w:rPr>
        <w:t>programy przeciwdziałania uzależnieniom takich substancji i środków jak np. alkohol, narkotyki czy dopalacze,</w:t>
      </w:r>
    </w:p>
    <w:p w14:paraId="75ED8B0B" w14:textId="77777777" w:rsidR="009D4B88" w:rsidRPr="00A95AD2" w:rsidRDefault="009D4B88">
      <w:pPr>
        <w:numPr>
          <w:ilvl w:val="0"/>
          <w:numId w:val="86"/>
        </w:numPr>
        <w:spacing w:line="360" w:lineRule="auto"/>
        <w:contextualSpacing/>
        <w:jc w:val="both"/>
        <w:rPr>
          <w:rFonts w:ascii="Times New Roman" w:hAnsi="Times New Roman" w:cs="Times New Roman"/>
        </w:rPr>
      </w:pPr>
      <w:r w:rsidRPr="00A95AD2">
        <w:rPr>
          <w:rFonts w:ascii="Times New Roman" w:hAnsi="Times New Roman" w:cs="Times New Roman"/>
        </w:rPr>
        <w:t>profilaktykę zdrowia psychicznego, skupiającą się wokół rozwoju umiejętności radzenia sobie ze stresem, wsparciem emocjonalnym oraz zapobieganiu depresji,</w:t>
      </w:r>
    </w:p>
    <w:p w14:paraId="34FC0B20" w14:textId="77777777" w:rsidR="009D4B88" w:rsidRPr="00A95AD2" w:rsidRDefault="009D4B88">
      <w:pPr>
        <w:numPr>
          <w:ilvl w:val="0"/>
          <w:numId w:val="86"/>
        </w:numPr>
        <w:spacing w:after="0" w:line="360" w:lineRule="auto"/>
        <w:contextualSpacing/>
        <w:jc w:val="both"/>
        <w:rPr>
          <w:rFonts w:ascii="Times New Roman" w:hAnsi="Times New Roman" w:cs="Times New Roman"/>
        </w:rPr>
      </w:pPr>
      <w:r w:rsidRPr="00A95AD2">
        <w:rPr>
          <w:rFonts w:ascii="Times New Roman" w:hAnsi="Times New Roman" w:cs="Times New Roman"/>
        </w:rPr>
        <w:t>działania na rzecz bezpieczeństwa poprzez profilaktykę przemocy, przekazywanie wiedzy o cyberprzemocy, edukacje dotyczącą zagrożeń XXI wieku.</w:t>
      </w:r>
    </w:p>
    <w:p w14:paraId="44439448" w14:textId="77777777" w:rsidR="009D4B88" w:rsidRPr="00A95AD2" w:rsidRDefault="009D4B88" w:rsidP="009D4B88">
      <w:pPr>
        <w:autoSpaceDE w:val="0"/>
        <w:autoSpaceDN w:val="0"/>
        <w:adjustRightInd w:val="0"/>
        <w:spacing w:after="0" w:line="360" w:lineRule="auto"/>
        <w:ind w:firstLine="708"/>
        <w:jc w:val="both"/>
        <w:rPr>
          <w:rFonts w:ascii="Times New Roman" w:hAnsi="Times New Roman" w:cs="Times New Roman"/>
          <w:color w:val="000000"/>
          <w:kern w:val="0"/>
        </w:rPr>
      </w:pPr>
      <w:r w:rsidRPr="00A95AD2">
        <w:rPr>
          <w:rFonts w:ascii="Times New Roman" w:hAnsi="Times New Roman" w:cs="Times New Roman"/>
          <w:color w:val="000000"/>
          <w:kern w:val="0"/>
        </w:rPr>
        <w:t>Celem oddziaływań profilaktycznych jest nie tylko zapobieganie problemom, ale również wspieranie prawidłowego rozwoju, kształtowanie pozytywnych postaw i kompetencji, budowanie odporności psychicznej oraz zapewnienie odpowiednich warunków do nauki i życia dzieciom oraz młodzieży.</w:t>
      </w:r>
    </w:p>
    <w:p w14:paraId="6F9C56D6" w14:textId="7AF01996" w:rsidR="009D4B88" w:rsidRDefault="009D4B88" w:rsidP="009D4B88">
      <w:pPr>
        <w:spacing w:after="0" w:line="360" w:lineRule="auto"/>
        <w:ind w:firstLine="708"/>
        <w:jc w:val="both"/>
        <w:rPr>
          <w:rFonts w:ascii="Times New Roman" w:hAnsi="Times New Roman" w:cs="Times New Roman"/>
        </w:rPr>
      </w:pPr>
      <w:r>
        <w:rPr>
          <w:rFonts w:ascii="Times New Roman" w:hAnsi="Times New Roman" w:cs="Times New Roman"/>
        </w:rPr>
        <w:t xml:space="preserve">Instytucjami w gminie Jadów odpowiedzialnymi za organizacje działań profilaktycznych skierowanych do mieszkańców i dzieci oraz młodzieży są realizowane przez </w:t>
      </w:r>
      <w:r>
        <w:rPr>
          <w:rFonts w:ascii="Times New Roman" w:hAnsi="Times New Roman" w:cs="Times New Roman"/>
        </w:rPr>
        <w:lastRenderedPageBreak/>
        <w:t xml:space="preserve">GKRPA i </w:t>
      </w:r>
      <w:r w:rsidR="00032458">
        <w:rPr>
          <w:rFonts w:ascii="Times New Roman" w:hAnsi="Times New Roman" w:cs="Times New Roman"/>
        </w:rPr>
        <w:t>MGOPS</w:t>
      </w:r>
      <w:r>
        <w:rPr>
          <w:rFonts w:ascii="Times New Roman" w:hAnsi="Times New Roman" w:cs="Times New Roman"/>
        </w:rPr>
        <w:t xml:space="preserve">, w zakresie pomocy osobom uzależnionym i członkom ich rodzin dotkniętym problemem alkoholowym oraz przemocą domową. </w:t>
      </w:r>
      <w:r w:rsidRPr="00A95AD2">
        <w:rPr>
          <w:rFonts w:ascii="Times New Roman" w:hAnsi="Times New Roman" w:cs="Times New Roman"/>
        </w:rPr>
        <w:t>Gmina współpracuje z różnymi instytucjami i organizacjami pozarządowymi na rzecz skutecznego adresowania potrzeb dzieci i młodzieży w zakresie profilaktyki. Celem podejmowanych działań jest ograniczenie ryzykownych zachowań wśród dzieci i młodzieży, takich jak uzależnienia, przemoc, czy zachowania agresywne, a także wsparcie ich rozwoju poprzez promowanie zdrowych nawyków i bezpiecznych form spędzania czasu wolnego. Oddziaływania profilaktyczne zmierzają do zmniejszenia ryzyka sięgania przez dzieci i młodzież po środki psychoaktywne</w:t>
      </w:r>
      <w:r>
        <w:rPr>
          <w:rFonts w:ascii="Times New Roman" w:hAnsi="Times New Roman" w:cs="Times New Roman"/>
        </w:rPr>
        <w:t>,</w:t>
      </w:r>
      <w:r w:rsidRPr="00A95AD2">
        <w:rPr>
          <w:rFonts w:ascii="Times New Roman" w:hAnsi="Times New Roman" w:cs="Times New Roman"/>
        </w:rPr>
        <w:t xml:space="preserve"> a także do budowania kompetencji społecznych i emocjonalnych, które pomagają podejmować świadome i zdrowe decyzje życiowe. Realizacja tych działań przyczynia się w znacznej mierze do poprawy bezpieczeństwa społecznego oraz jakości życia w środowisku lokalnym. Wszystkie te elementy składają się na kompleksową, wielowymiarową strategię profilaktyczną realizowaną przez gmi</w:t>
      </w:r>
      <w:r>
        <w:rPr>
          <w:rFonts w:ascii="Times New Roman" w:hAnsi="Times New Roman" w:cs="Times New Roman"/>
        </w:rPr>
        <w:t>nę Jadów</w:t>
      </w:r>
      <w:r w:rsidRPr="00A95AD2">
        <w:rPr>
          <w:rFonts w:ascii="Times New Roman" w:hAnsi="Times New Roman" w:cs="Times New Roman"/>
        </w:rPr>
        <w:t xml:space="preserve">, która aktywnie wspiera najmłodsze pokolenie w zdrowym rozwoju </w:t>
      </w:r>
      <w:r w:rsidR="00D44339">
        <w:rPr>
          <w:rFonts w:ascii="Times New Roman" w:hAnsi="Times New Roman" w:cs="Times New Roman"/>
        </w:rPr>
        <w:br/>
      </w:r>
      <w:r w:rsidRPr="00A95AD2">
        <w:rPr>
          <w:rFonts w:ascii="Times New Roman" w:hAnsi="Times New Roman" w:cs="Times New Roman"/>
        </w:rPr>
        <w:t>i przeciwdziałaniu problemom uzależnień.</w:t>
      </w:r>
    </w:p>
    <w:p w14:paraId="5BBC30EC" w14:textId="73CF76A9" w:rsidR="009D4B88" w:rsidRDefault="009D4B88" w:rsidP="009D4B88">
      <w:pPr>
        <w:spacing w:after="0" w:line="360" w:lineRule="auto"/>
        <w:ind w:firstLine="708"/>
        <w:jc w:val="both"/>
        <w:rPr>
          <w:rFonts w:ascii="Times New Roman" w:hAnsi="Times New Roman" w:cs="Times New Roman"/>
        </w:rPr>
      </w:pPr>
      <w:r>
        <w:rPr>
          <w:rFonts w:ascii="Times New Roman" w:hAnsi="Times New Roman" w:cs="Times New Roman"/>
        </w:rPr>
        <w:t>W placówkach oświatowych na terenie gminy Jadów prowadzone są szkolne programy profilaktyczne, których celem jest reagowanie na problem używania substancji psychoaktywnych takich jak alkohol, narkotyk</w:t>
      </w:r>
      <w:r w:rsidR="00D44339">
        <w:rPr>
          <w:rFonts w:ascii="Times New Roman" w:hAnsi="Times New Roman" w:cs="Times New Roman"/>
        </w:rPr>
        <w:t>i</w:t>
      </w:r>
      <w:r>
        <w:rPr>
          <w:rFonts w:ascii="Times New Roman" w:hAnsi="Times New Roman" w:cs="Times New Roman"/>
        </w:rPr>
        <w:t>, dopalacz</w:t>
      </w:r>
      <w:r w:rsidR="00D44339">
        <w:rPr>
          <w:rFonts w:ascii="Times New Roman" w:hAnsi="Times New Roman" w:cs="Times New Roman"/>
        </w:rPr>
        <w:t>e</w:t>
      </w:r>
      <w:r>
        <w:rPr>
          <w:rFonts w:ascii="Times New Roman" w:hAnsi="Times New Roman" w:cs="Times New Roman"/>
        </w:rPr>
        <w:t>, uzależnie</w:t>
      </w:r>
      <w:r w:rsidR="00D44339">
        <w:rPr>
          <w:rFonts w:ascii="Times New Roman" w:hAnsi="Times New Roman" w:cs="Times New Roman"/>
        </w:rPr>
        <w:t>nia</w:t>
      </w:r>
      <w:r>
        <w:rPr>
          <w:rFonts w:ascii="Times New Roman" w:hAnsi="Times New Roman" w:cs="Times New Roman"/>
        </w:rPr>
        <w:t xml:space="preserve"> behawioraln</w:t>
      </w:r>
      <w:r w:rsidR="00D44339">
        <w:rPr>
          <w:rFonts w:ascii="Times New Roman" w:hAnsi="Times New Roman" w:cs="Times New Roman"/>
        </w:rPr>
        <w:t>e</w:t>
      </w:r>
      <w:r>
        <w:rPr>
          <w:rFonts w:ascii="Times New Roman" w:hAnsi="Times New Roman" w:cs="Times New Roman"/>
        </w:rPr>
        <w:t>, nikotyn</w:t>
      </w:r>
      <w:r w:rsidR="00D44339">
        <w:rPr>
          <w:rFonts w:ascii="Times New Roman" w:hAnsi="Times New Roman" w:cs="Times New Roman"/>
        </w:rPr>
        <w:t>a</w:t>
      </w:r>
      <w:r>
        <w:rPr>
          <w:rFonts w:ascii="Times New Roman" w:hAnsi="Times New Roman" w:cs="Times New Roman"/>
        </w:rPr>
        <w:t xml:space="preserve"> i innych używek oraz promowanie stylu życia wolnego od różnych nałogów. Zajęcia organizowane w gminie odbywają się w formie warsztatów, pogadanek, dyskusji oraz konkursów plastycznych. Ponadto w gminie organizowane są zajęcia pozalekcyjne </w:t>
      </w:r>
      <w:r w:rsidR="00D44339">
        <w:rPr>
          <w:rFonts w:ascii="Times New Roman" w:hAnsi="Times New Roman" w:cs="Times New Roman"/>
        </w:rPr>
        <w:br/>
      </w:r>
      <w:r>
        <w:rPr>
          <w:rFonts w:ascii="Times New Roman" w:hAnsi="Times New Roman" w:cs="Times New Roman"/>
        </w:rPr>
        <w:t>o charakterze sportowym, w których udział biorą dzieci wraz z rodzicami. Ponadto w ramach działalności profilaktycznej rozprowadzano broszury informacyjne, ulotki i plakaty o tematyce związanej z przeciwdziałaniem uzależnieniom.</w:t>
      </w:r>
    </w:p>
    <w:p w14:paraId="49E51205" w14:textId="77777777" w:rsidR="00D44339" w:rsidRDefault="0030164C" w:rsidP="0030164C">
      <w:pPr>
        <w:spacing w:after="0" w:line="360" w:lineRule="auto"/>
        <w:ind w:firstLine="708"/>
        <w:jc w:val="both"/>
        <w:rPr>
          <w:rFonts w:ascii="Times New Roman" w:hAnsi="Times New Roman" w:cs="Times New Roman"/>
        </w:rPr>
      </w:pPr>
      <w:r w:rsidRPr="0030164C">
        <w:rPr>
          <w:rFonts w:ascii="Times New Roman" w:hAnsi="Times New Roman" w:cs="Times New Roman"/>
        </w:rPr>
        <w:t>W latach 2023–2025 w gminie Jadów realizowano działania profilaktyczne skierowane do dzieci i młodzieży, koncentrujące się przede wszystkim na przeciwdziałaniu uzależnieniom, promocji zdrowego i trzeźwego stylu życia oraz rozwijaniu alternatywnych form spędzania czasu wolnego. Istotne znaczenie miały przedsięwzięcia informacyjno-edukacyjne, wydarzeni</w:t>
      </w:r>
    </w:p>
    <w:p w14:paraId="625F195C" w14:textId="73F11FC2" w:rsidR="00902142" w:rsidRDefault="0030164C" w:rsidP="00D44339">
      <w:pPr>
        <w:spacing w:after="0" w:line="360" w:lineRule="auto"/>
        <w:jc w:val="both"/>
        <w:rPr>
          <w:rFonts w:ascii="Times New Roman" w:hAnsi="Times New Roman" w:cs="Times New Roman"/>
        </w:rPr>
      </w:pPr>
      <w:r w:rsidRPr="0030164C">
        <w:rPr>
          <w:rFonts w:ascii="Times New Roman" w:hAnsi="Times New Roman" w:cs="Times New Roman"/>
        </w:rPr>
        <w:t xml:space="preserve">a sportowe, rekreacyjne i kulturalne, a także działania realizowane we współpracy </w:t>
      </w:r>
      <w:r w:rsidR="00D44339">
        <w:rPr>
          <w:rFonts w:ascii="Times New Roman" w:hAnsi="Times New Roman" w:cs="Times New Roman"/>
        </w:rPr>
        <w:br/>
      </w:r>
      <w:r w:rsidRPr="0030164C">
        <w:rPr>
          <w:rFonts w:ascii="Times New Roman" w:hAnsi="Times New Roman" w:cs="Times New Roman"/>
        </w:rPr>
        <w:t>z organizacjami pozarządowymi. Podejmowane inicjatywy sprzyjały wzmacnianiu czynników chroniących, integracji dzieci i młodzieży, rozwijaniu zainteresowań oraz ograniczaniu ryzyka występowania zachowań problemowych.</w:t>
      </w:r>
    </w:p>
    <w:p w14:paraId="6EBF11AC" w14:textId="2D367835" w:rsidR="0030164C" w:rsidRPr="009702D1" w:rsidRDefault="0030164C" w:rsidP="0030164C">
      <w:pPr>
        <w:spacing w:after="0" w:line="360" w:lineRule="auto"/>
        <w:ind w:firstLine="708"/>
        <w:jc w:val="both"/>
        <w:rPr>
          <w:rFonts w:ascii="Times New Roman" w:eastAsiaTheme="majorEastAsia" w:hAnsi="Times New Roman" w:cs="Times New Roman"/>
        </w:rPr>
      </w:pPr>
      <w:r w:rsidRPr="009702D1">
        <w:rPr>
          <w:rFonts w:ascii="Times New Roman" w:eastAsiaTheme="majorEastAsia" w:hAnsi="Times New Roman" w:cs="Times New Roman"/>
        </w:rPr>
        <w:t xml:space="preserve">Wszystkie programy prowadzone są w oparciu o współpracę z lokalnymi placówkami oświatowymi, służby zdrowia, policją i organizacjami pozarządowymi z uwzględnieniem realiów i potrzeb społeczności lokalnej. Gmina </w:t>
      </w:r>
      <w:r>
        <w:rPr>
          <w:rFonts w:ascii="Times New Roman" w:eastAsiaTheme="majorEastAsia" w:hAnsi="Times New Roman" w:cs="Times New Roman"/>
        </w:rPr>
        <w:t>Jadów</w:t>
      </w:r>
      <w:r w:rsidRPr="009702D1">
        <w:rPr>
          <w:rFonts w:ascii="Times New Roman" w:eastAsiaTheme="majorEastAsia" w:hAnsi="Times New Roman" w:cs="Times New Roman"/>
        </w:rPr>
        <w:t xml:space="preserve"> posiada dobrze uregulowane oraz </w:t>
      </w:r>
      <w:r w:rsidRPr="009702D1">
        <w:rPr>
          <w:rFonts w:ascii="Times New Roman" w:eastAsiaTheme="majorEastAsia" w:hAnsi="Times New Roman" w:cs="Times New Roman"/>
        </w:rPr>
        <w:lastRenderedPageBreak/>
        <w:t>cyklicznie aktualizowane dokumenty prawne i programowe, które władze gminne systematycznie wdrażają w życie, przeciwdziałając tym samym negatywnym zjawiskom społecznym oraz wspierając zdrowy rozwój młodego pokolenia gminy.</w:t>
      </w:r>
    </w:p>
    <w:p w14:paraId="28E67A9B" w14:textId="2848D31E" w:rsidR="0030164C" w:rsidRDefault="0030164C" w:rsidP="0030164C">
      <w:pPr>
        <w:spacing w:after="0" w:line="360" w:lineRule="auto"/>
        <w:ind w:firstLine="708"/>
        <w:jc w:val="both"/>
        <w:rPr>
          <w:rFonts w:ascii="Times New Roman" w:hAnsi="Times New Roman" w:cs="Times New Roman"/>
        </w:rPr>
      </w:pPr>
      <w:r>
        <w:rPr>
          <w:rFonts w:ascii="Times New Roman" w:hAnsi="Times New Roman" w:cs="Times New Roman"/>
        </w:rPr>
        <w:t>W gminie Jadów</w:t>
      </w:r>
      <w:r w:rsidR="00D44339">
        <w:rPr>
          <w:rFonts w:ascii="Times New Roman" w:hAnsi="Times New Roman" w:cs="Times New Roman"/>
        </w:rPr>
        <w:t xml:space="preserve"> wartym odnotowania jest</w:t>
      </w:r>
      <w:r>
        <w:rPr>
          <w:rFonts w:ascii="Times New Roman" w:hAnsi="Times New Roman" w:cs="Times New Roman"/>
        </w:rPr>
        <w:t xml:space="preserve"> funkcjon</w:t>
      </w:r>
      <w:r w:rsidR="00D44339">
        <w:rPr>
          <w:rFonts w:ascii="Times New Roman" w:hAnsi="Times New Roman" w:cs="Times New Roman"/>
        </w:rPr>
        <w:t>owanie</w:t>
      </w:r>
      <w:r>
        <w:rPr>
          <w:rFonts w:ascii="Times New Roman" w:hAnsi="Times New Roman" w:cs="Times New Roman"/>
        </w:rPr>
        <w:t xml:space="preserve"> Punkt</w:t>
      </w:r>
      <w:r w:rsidR="00D44339">
        <w:rPr>
          <w:rFonts w:ascii="Times New Roman" w:hAnsi="Times New Roman" w:cs="Times New Roman"/>
        </w:rPr>
        <w:t>u</w:t>
      </w:r>
      <w:r>
        <w:rPr>
          <w:rFonts w:ascii="Times New Roman" w:hAnsi="Times New Roman" w:cs="Times New Roman"/>
        </w:rPr>
        <w:t xml:space="preserve"> Konsultacyjn</w:t>
      </w:r>
      <w:r w:rsidR="00D44339">
        <w:rPr>
          <w:rFonts w:ascii="Times New Roman" w:hAnsi="Times New Roman" w:cs="Times New Roman"/>
        </w:rPr>
        <w:t>ego</w:t>
      </w:r>
      <w:r>
        <w:rPr>
          <w:rFonts w:ascii="Times New Roman" w:hAnsi="Times New Roman" w:cs="Times New Roman"/>
        </w:rPr>
        <w:t xml:space="preserve"> dla osób uzależnionych od alkoholu, narkotyków oraz ulegających przemocy w rodzinie. Innym podmiotem jest Punkt Informacyjny, który funkcjonuje w zakresie profilaktyki i rozwiązywania problemów alkoholowych, zagrożeń wynikających z używania środków odurzających, substancji psychotropowych, uzależnień behawioralnych oraz w zakresie przemocy w rodzinie i jej przeciwdziałania.</w:t>
      </w:r>
    </w:p>
    <w:p w14:paraId="5F5DF562" w14:textId="77777777" w:rsidR="0030164C" w:rsidRPr="00173B5B" w:rsidRDefault="0030164C" w:rsidP="0030164C">
      <w:pPr>
        <w:spacing w:after="0" w:line="360" w:lineRule="auto"/>
        <w:ind w:firstLine="708"/>
        <w:jc w:val="both"/>
        <w:rPr>
          <w:rFonts w:ascii="Times New Roman" w:hAnsi="Times New Roman" w:cs="Times New Roman"/>
        </w:rPr>
      </w:pPr>
      <w:r w:rsidRPr="00173B5B">
        <w:rPr>
          <w:rFonts w:ascii="Times New Roman" w:hAnsi="Times New Roman" w:cs="Times New Roman"/>
        </w:rPr>
        <w:t>Punkty sprzedaży napojów alkoholowych to miejsca, w których prowadzona jest detaliczna sprzedaż napojów alkoholowych na podstawie stosownego zezwolenia wydanego przez właściwy organ gminy. Zgodnie z ustawą o wychowaniu w trzeźwości i przeciwdziałaniu alkoholizmowi, punkty sprzedaży napojów alkoholowych obejmują:</w:t>
      </w:r>
    </w:p>
    <w:p w14:paraId="329B9E13" w14:textId="77777777" w:rsidR="0030164C" w:rsidRPr="00173B5B" w:rsidRDefault="0030164C" w:rsidP="0030164C">
      <w:pPr>
        <w:numPr>
          <w:ilvl w:val="0"/>
          <w:numId w:val="117"/>
        </w:numPr>
        <w:spacing w:line="360" w:lineRule="auto"/>
        <w:contextualSpacing/>
        <w:jc w:val="both"/>
        <w:rPr>
          <w:rFonts w:ascii="Times New Roman" w:hAnsi="Times New Roman" w:cs="Times New Roman"/>
        </w:rPr>
      </w:pPr>
      <w:r w:rsidRPr="00173B5B">
        <w:rPr>
          <w:rFonts w:ascii="Times New Roman" w:hAnsi="Times New Roman" w:cs="Times New Roman"/>
        </w:rPr>
        <w:t>sklepy branżowe ze sprzedażą napojów alkoholowych,</w:t>
      </w:r>
    </w:p>
    <w:p w14:paraId="170C00D8" w14:textId="77777777" w:rsidR="0030164C" w:rsidRPr="00173B5B" w:rsidRDefault="0030164C" w:rsidP="0030164C">
      <w:pPr>
        <w:numPr>
          <w:ilvl w:val="0"/>
          <w:numId w:val="117"/>
        </w:numPr>
        <w:spacing w:before="240" w:line="360" w:lineRule="auto"/>
        <w:contextualSpacing/>
        <w:jc w:val="both"/>
        <w:rPr>
          <w:rFonts w:ascii="Times New Roman" w:hAnsi="Times New Roman" w:cs="Times New Roman"/>
        </w:rPr>
      </w:pPr>
      <w:r w:rsidRPr="00173B5B">
        <w:rPr>
          <w:rFonts w:ascii="Times New Roman" w:hAnsi="Times New Roman" w:cs="Times New Roman"/>
        </w:rPr>
        <w:t>wydzielone stoiska w samoobsługowych placówkach handlowych o powierzchni sprzedażowej powyżej 200 m</w:t>
      </w:r>
      <w:r w:rsidRPr="00173B5B">
        <w:rPr>
          <w:rFonts w:ascii="Times New Roman" w:hAnsi="Times New Roman" w:cs="Times New Roman"/>
          <w:vertAlign w:val="superscript"/>
        </w:rPr>
        <w:t>2</w:t>
      </w:r>
      <w:r w:rsidRPr="00173B5B">
        <w:rPr>
          <w:rFonts w:ascii="Times New Roman" w:hAnsi="Times New Roman" w:cs="Times New Roman"/>
        </w:rPr>
        <w:t>,</w:t>
      </w:r>
    </w:p>
    <w:p w14:paraId="42890BF3" w14:textId="77777777" w:rsidR="0030164C" w:rsidRPr="00173B5B" w:rsidRDefault="0030164C" w:rsidP="0030164C">
      <w:pPr>
        <w:numPr>
          <w:ilvl w:val="0"/>
          <w:numId w:val="117"/>
        </w:numPr>
        <w:spacing w:before="240" w:after="0" w:line="360" w:lineRule="auto"/>
        <w:contextualSpacing/>
        <w:jc w:val="both"/>
        <w:rPr>
          <w:rFonts w:ascii="Times New Roman" w:hAnsi="Times New Roman" w:cs="Times New Roman"/>
        </w:rPr>
      </w:pPr>
      <w:r w:rsidRPr="00173B5B">
        <w:rPr>
          <w:rFonts w:ascii="Times New Roman" w:hAnsi="Times New Roman" w:cs="Times New Roman"/>
        </w:rPr>
        <w:t>pozostałe placówki samoobsługowe oraz inne placówki handlowe, w których sprzedawca prowadzi bezpośrednią sprzedaż napojów alkoholowych.</w:t>
      </w:r>
    </w:p>
    <w:p w14:paraId="1E9C4CEF" w14:textId="3AC517DC" w:rsidR="0030164C" w:rsidRPr="00173B5B" w:rsidRDefault="0030164C" w:rsidP="0030164C">
      <w:pPr>
        <w:spacing w:after="0" w:line="360" w:lineRule="auto"/>
        <w:ind w:firstLine="708"/>
        <w:jc w:val="both"/>
        <w:rPr>
          <w:rFonts w:ascii="Times New Roman" w:hAnsi="Times New Roman" w:cs="Times New Roman"/>
        </w:rPr>
      </w:pPr>
      <w:r w:rsidRPr="00173B5B">
        <w:rPr>
          <w:rFonts w:ascii="Times New Roman" w:hAnsi="Times New Roman" w:cs="Times New Roman"/>
        </w:rPr>
        <w:t>Punkty sprzedaży</w:t>
      </w:r>
      <w:r>
        <w:rPr>
          <w:rFonts w:ascii="Times New Roman" w:hAnsi="Times New Roman" w:cs="Times New Roman"/>
        </w:rPr>
        <w:t xml:space="preserve"> </w:t>
      </w:r>
      <w:r w:rsidRPr="00173B5B">
        <w:rPr>
          <w:rFonts w:ascii="Times New Roman" w:hAnsi="Times New Roman" w:cs="Times New Roman"/>
        </w:rPr>
        <w:t>mogą służyć zarówno do sprzedaży napojów alkoholowych do spożycia na miejscu np. restauracja, bar oraz poza miejscem sprzedaży</w:t>
      </w:r>
      <w:r>
        <w:rPr>
          <w:rFonts w:ascii="Times New Roman" w:hAnsi="Times New Roman" w:cs="Times New Roman"/>
        </w:rPr>
        <w:t xml:space="preserve"> </w:t>
      </w:r>
      <w:r w:rsidRPr="00173B5B">
        <w:rPr>
          <w:rFonts w:ascii="Times New Roman" w:hAnsi="Times New Roman" w:cs="Times New Roman"/>
        </w:rPr>
        <w:t>np. sklepy spożywcze. Sprzedaż alkoholu w tego typu punktach jest możliwa po uprzednim uzyskaniu odpowiedniego zezwolenia oraz wyłącznie w miejscu określonym w tym zezwoleniu. Kwestie dotyczące lokalizacji oraz liczby punktów sprzedaży napojów alkoholowych na terenie danej gminy ustalana jest poprzez podjęcie odpowiedniej uchwały przez radę gminy</w:t>
      </w:r>
      <w:r w:rsidR="00D44339">
        <w:rPr>
          <w:rFonts w:ascii="Times New Roman" w:hAnsi="Times New Roman" w:cs="Times New Roman"/>
        </w:rPr>
        <w:t>/ miasta</w:t>
      </w:r>
      <w:r w:rsidRPr="00173B5B">
        <w:rPr>
          <w:rFonts w:ascii="Times New Roman" w:hAnsi="Times New Roman" w:cs="Times New Roman"/>
        </w:rPr>
        <w:t xml:space="preserve">, zgodnie </w:t>
      </w:r>
      <w:r>
        <w:rPr>
          <w:rFonts w:ascii="Times New Roman" w:hAnsi="Times New Roman" w:cs="Times New Roman"/>
        </w:rPr>
        <w:br/>
      </w:r>
      <w:r w:rsidRPr="00173B5B">
        <w:rPr>
          <w:rFonts w:ascii="Times New Roman" w:hAnsi="Times New Roman" w:cs="Times New Roman"/>
        </w:rPr>
        <w:t>z obowiązującymi w tym zakresie przepisami prawa.</w:t>
      </w:r>
    </w:p>
    <w:p w14:paraId="537C951B" w14:textId="4037F877" w:rsidR="0030164C" w:rsidRDefault="0030164C" w:rsidP="0030164C">
      <w:pPr>
        <w:autoSpaceDE w:val="0"/>
        <w:autoSpaceDN w:val="0"/>
        <w:adjustRightInd w:val="0"/>
        <w:spacing w:line="360" w:lineRule="auto"/>
        <w:ind w:firstLine="708"/>
        <w:jc w:val="both"/>
        <w:rPr>
          <w:rFonts w:ascii="Times New Roman" w:hAnsi="Times New Roman" w:cs="Times New Roman"/>
          <w:color w:val="000000"/>
          <w:kern w:val="0"/>
        </w:rPr>
      </w:pPr>
      <w:r>
        <w:rPr>
          <w:rFonts w:ascii="Times New Roman" w:hAnsi="Times New Roman" w:cs="Times New Roman"/>
          <w:color w:val="000000"/>
          <w:kern w:val="0"/>
        </w:rPr>
        <w:t>W 202</w:t>
      </w:r>
      <w:r w:rsidR="00D44339">
        <w:rPr>
          <w:rFonts w:ascii="Times New Roman" w:hAnsi="Times New Roman" w:cs="Times New Roman"/>
          <w:color w:val="000000"/>
          <w:kern w:val="0"/>
        </w:rPr>
        <w:t>3</w:t>
      </w:r>
      <w:r>
        <w:rPr>
          <w:rFonts w:ascii="Times New Roman" w:hAnsi="Times New Roman" w:cs="Times New Roman"/>
          <w:color w:val="000000"/>
          <w:kern w:val="0"/>
        </w:rPr>
        <w:t xml:space="preserve"> r. łączna liczba punktów sprzedaży </w:t>
      </w:r>
      <w:r w:rsidR="00EB2C8F">
        <w:rPr>
          <w:rFonts w:ascii="Times New Roman" w:hAnsi="Times New Roman" w:cs="Times New Roman"/>
          <w:color w:val="000000"/>
          <w:kern w:val="0"/>
        </w:rPr>
        <w:t>napojów alkoholowych wyniosła 17</w:t>
      </w:r>
      <w:r>
        <w:rPr>
          <w:rFonts w:ascii="Times New Roman" w:hAnsi="Times New Roman" w:cs="Times New Roman"/>
          <w:color w:val="000000"/>
          <w:kern w:val="0"/>
        </w:rPr>
        <w:t xml:space="preserve">, </w:t>
      </w:r>
      <w:r>
        <w:rPr>
          <w:rFonts w:ascii="Times New Roman" w:hAnsi="Times New Roman" w:cs="Times New Roman"/>
          <w:color w:val="000000"/>
          <w:kern w:val="0"/>
        </w:rPr>
        <w:br/>
        <w:t>w 202</w:t>
      </w:r>
      <w:r w:rsidR="00D44339">
        <w:rPr>
          <w:rFonts w:ascii="Times New Roman" w:hAnsi="Times New Roman" w:cs="Times New Roman"/>
          <w:color w:val="000000"/>
          <w:kern w:val="0"/>
        </w:rPr>
        <w:t>4</w:t>
      </w:r>
      <w:r w:rsidR="002A48CC">
        <w:rPr>
          <w:rFonts w:ascii="Times New Roman" w:hAnsi="Times New Roman" w:cs="Times New Roman"/>
          <w:color w:val="000000"/>
          <w:kern w:val="0"/>
        </w:rPr>
        <w:t xml:space="preserve"> r. było to 17</w:t>
      </w:r>
      <w:r>
        <w:rPr>
          <w:rFonts w:ascii="Times New Roman" w:hAnsi="Times New Roman" w:cs="Times New Roman"/>
          <w:color w:val="000000"/>
          <w:kern w:val="0"/>
        </w:rPr>
        <w:t>, natomiast w 202</w:t>
      </w:r>
      <w:r w:rsidR="00D44339">
        <w:rPr>
          <w:rFonts w:ascii="Times New Roman" w:hAnsi="Times New Roman" w:cs="Times New Roman"/>
          <w:color w:val="000000"/>
          <w:kern w:val="0"/>
        </w:rPr>
        <w:t>5</w:t>
      </w:r>
      <w:r w:rsidR="002A48CC">
        <w:rPr>
          <w:rFonts w:ascii="Times New Roman" w:hAnsi="Times New Roman" w:cs="Times New Roman"/>
          <w:color w:val="000000"/>
          <w:kern w:val="0"/>
        </w:rPr>
        <w:t xml:space="preserve"> r. liczba ta wyniosła 13</w:t>
      </w:r>
      <w:r>
        <w:rPr>
          <w:rFonts w:ascii="Times New Roman" w:hAnsi="Times New Roman" w:cs="Times New Roman"/>
          <w:color w:val="000000"/>
          <w:kern w:val="0"/>
        </w:rPr>
        <w:t>. W 202</w:t>
      </w:r>
      <w:r w:rsidR="00D44339">
        <w:rPr>
          <w:rFonts w:ascii="Times New Roman" w:hAnsi="Times New Roman" w:cs="Times New Roman"/>
          <w:color w:val="000000"/>
          <w:kern w:val="0"/>
        </w:rPr>
        <w:t>5</w:t>
      </w:r>
      <w:r>
        <w:rPr>
          <w:rFonts w:ascii="Times New Roman" w:hAnsi="Times New Roman" w:cs="Times New Roman"/>
          <w:color w:val="000000"/>
          <w:kern w:val="0"/>
        </w:rPr>
        <w:t xml:space="preserve"> r. liczba punktów sprzedaży napojów alkoholowych do spożycia poza miejsce</w:t>
      </w:r>
      <w:r w:rsidR="002A48CC">
        <w:rPr>
          <w:rFonts w:ascii="Times New Roman" w:hAnsi="Times New Roman" w:cs="Times New Roman"/>
          <w:color w:val="000000"/>
          <w:kern w:val="0"/>
        </w:rPr>
        <w:t>m sprzedaży: do 4,5% wyniosła 13, od 4,5% do 18% wyniosła 13, a powyżej 18% wyniosła 13</w:t>
      </w:r>
      <w:r>
        <w:rPr>
          <w:rFonts w:ascii="Times New Roman" w:hAnsi="Times New Roman" w:cs="Times New Roman"/>
          <w:color w:val="000000"/>
          <w:kern w:val="0"/>
        </w:rPr>
        <w:t>. Liczba punktów sprzedaży napojów alkoholowych w miej</w:t>
      </w:r>
      <w:r w:rsidR="002A48CC">
        <w:rPr>
          <w:rFonts w:ascii="Times New Roman" w:hAnsi="Times New Roman" w:cs="Times New Roman"/>
          <w:color w:val="000000"/>
          <w:kern w:val="0"/>
        </w:rPr>
        <w:t>scu sprzedaży do 4,5% wyniosła 3</w:t>
      </w:r>
      <w:r>
        <w:rPr>
          <w:rFonts w:ascii="Times New Roman" w:hAnsi="Times New Roman" w:cs="Times New Roman"/>
          <w:color w:val="000000"/>
          <w:kern w:val="0"/>
        </w:rPr>
        <w:t xml:space="preserve">, od 4,5% do 18% wyniosła 1, </w:t>
      </w:r>
      <w:r>
        <w:rPr>
          <w:rFonts w:ascii="Times New Roman" w:hAnsi="Times New Roman" w:cs="Times New Roman"/>
          <w:color w:val="000000"/>
          <w:kern w:val="0"/>
        </w:rPr>
        <w:br/>
        <w:t>a powyże</w:t>
      </w:r>
      <w:r w:rsidR="002A48CC">
        <w:rPr>
          <w:rFonts w:ascii="Times New Roman" w:hAnsi="Times New Roman" w:cs="Times New Roman"/>
          <w:color w:val="000000"/>
          <w:kern w:val="0"/>
        </w:rPr>
        <w:t>j 18% wyniosła 0</w:t>
      </w:r>
      <w:r>
        <w:rPr>
          <w:rFonts w:ascii="Times New Roman" w:hAnsi="Times New Roman" w:cs="Times New Roman"/>
          <w:color w:val="000000"/>
          <w:kern w:val="0"/>
        </w:rPr>
        <w:t xml:space="preserve">. Dane przedstawiono w poniższej tabeli nr </w:t>
      </w:r>
      <w:r w:rsidR="00D44339">
        <w:rPr>
          <w:rFonts w:ascii="Times New Roman" w:hAnsi="Times New Roman" w:cs="Times New Roman"/>
          <w:color w:val="000000"/>
          <w:kern w:val="0"/>
        </w:rPr>
        <w:t>11</w:t>
      </w:r>
      <w:r>
        <w:rPr>
          <w:rFonts w:ascii="Times New Roman" w:hAnsi="Times New Roman" w:cs="Times New Roman"/>
          <w:color w:val="000000"/>
          <w:kern w:val="0"/>
        </w:rPr>
        <w:t>.</w:t>
      </w:r>
    </w:p>
    <w:p w14:paraId="52DD0370" w14:textId="77777777" w:rsidR="00EB2C8F" w:rsidRPr="00AC63AC" w:rsidRDefault="00EB2C8F" w:rsidP="0030164C">
      <w:pPr>
        <w:autoSpaceDE w:val="0"/>
        <w:autoSpaceDN w:val="0"/>
        <w:adjustRightInd w:val="0"/>
        <w:spacing w:line="360" w:lineRule="auto"/>
        <w:ind w:firstLine="708"/>
        <w:jc w:val="both"/>
        <w:rPr>
          <w:rFonts w:ascii="Times New Roman" w:hAnsi="Times New Roman" w:cs="Times New Roman"/>
          <w:color w:val="000000"/>
          <w:kern w:val="0"/>
        </w:rPr>
      </w:pPr>
    </w:p>
    <w:p w14:paraId="268E7A26" w14:textId="7487D445" w:rsidR="0030164C" w:rsidRPr="0030164C" w:rsidRDefault="0030164C" w:rsidP="0030164C">
      <w:pPr>
        <w:pStyle w:val="Legenda"/>
        <w:keepNext/>
        <w:spacing w:after="0" w:line="276" w:lineRule="auto"/>
        <w:jc w:val="center"/>
        <w:rPr>
          <w:rFonts w:ascii="Times New Roman" w:hAnsi="Times New Roman" w:cs="Times New Roman"/>
          <w:b/>
          <w:bCs/>
          <w:i w:val="0"/>
          <w:iCs w:val="0"/>
          <w:color w:val="auto"/>
          <w:sz w:val="20"/>
          <w:szCs w:val="20"/>
        </w:rPr>
      </w:pPr>
      <w:bookmarkStart w:id="170" w:name="_Toc231836312"/>
      <w:r w:rsidRPr="0030164C">
        <w:rPr>
          <w:rFonts w:ascii="Times New Roman" w:hAnsi="Times New Roman" w:cs="Times New Roman"/>
          <w:b/>
          <w:bCs/>
          <w:i w:val="0"/>
          <w:iCs w:val="0"/>
          <w:color w:val="auto"/>
          <w:sz w:val="20"/>
          <w:szCs w:val="20"/>
        </w:rPr>
        <w:lastRenderedPageBreak/>
        <w:t xml:space="preserve">Tabela </w:t>
      </w:r>
      <w:r w:rsidRPr="0030164C">
        <w:rPr>
          <w:rFonts w:ascii="Times New Roman" w:hAnsi="Times New Roman" w:cs="Times New Roman"/>
          <w:b/>
          <w:bCs/>
          <w:i w:val="0"/>
          <w:iCs w:val="0"/>
          <w:color w:val="auto"/>
          <w:sz w:val="20"/>
          <w:szCs w:val="20"/>
        </w:rPr>
        <w:fldChar w:fldCharType="begin"/>
      </w:r>
      <w:r w:rsidRPr="0030164C">
        <w:rPr>
          <w:rFonts w:ascii="Times New Roman" w:hAnsi="Times New Roman" w:cs="Times New Roman"/>
          <w:b/>
          <w:bCs/>
          <w:i w:val="0"/>
          <w:iCs w:val="0"/>
          <w:color w:val="auto"/>
          <w:sz w:val="20"/>
          <w:szCs w:val="20"/>
        </w:rPr>
        <w:instrText xml:space="preserve"> SEQ Tabela \* ARABIC </w:instrText>
      </w:r>
      <w:r w:rsidRPr="0030164C">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11</w:t>
      </w:r>
      <w:r w:rsidRPr="0030164C">
        <w:rPr>
          <w:rFonts w:ascii="Times New Roman" w:hAnsi="Times New Roman" w:cs="Times New Roman"/>
          <w:b/>
          <w:bCs/>
          <w:i w:val="0"/>
          <w:iCs w:val="0"/>
          <w:color w:val="auto"/>
          <w:sz w:val="20"/>
          <w:szCs w:val="20"/>
        </w:rPr>
        <w:fldChar w:fldCharType="end"/>
      </w:r>
      <w:r w:rsidRPr="0030164C">
        <w:rPr>
          <w:rFonts w:ascii="Times New Roman" w:hAnsi="Times New Roman" w:cs="Times New Roman"/>
          <w:b/>
          <w:bCs/>
          <w:i w:val="0"/>
          <w:iCs w:val="0"/>
          <w:color w:val="auto"/>
          <w:sz w:val="20"/>
          <w:szCs w:val="20"/>
        </w:rPr>
        <w:t xml:space="preserve"> Punkty sprzedaży napojów alkoholowych w gminie Jadów w latach </w:t>
      </w:r>
      <w:r w:rsidR="003A346A">
        <w:rPr>
          <w:rFonts w:ascii="Times New Roman" w:hAnsi="Times New Roman" w:cs="Times New Roman"/>
          <w:b/>
          <w:bCs/>
          <w:i w:val="0"/>
          <w:iCs w:val="0"/>
          <w:color w:val="auto"/>
          <w:sz w:val="20"/>
          <w:szCs w:val="20"/>
        </w:rPr>
        <w:t>2023–2025</w:t>
      </w:r>
      <w:bookmarkEnd w:id="170"/>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338"/>
        <w:gridCol w:w="928"/>
        <w:gridCol w:w="886"/>
        <w:gridCol w:w="874"/>
      </w:tblGrid>
      <w:tr w:rsidR="0030164C" w:rsidRPr="00386ECC" w14:paraId="12D81296"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hideMark/>
          </w:tcPr>
          <w:p w14:paraId="128852AB" w14:textId="77777777" w:rsidR="0030164C" w:rsidRPr="00386ECC" w:rsidRDefault="0030164C" w:rsidP="000C2EA2">
            <w:pPr>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Punkty sprzedaży napojów alkoholowych</w:t>
            </w:r>
          </w:p>
        </w:tc>
      </w:tr>
      <w:tr w:rsidR="0030164C" w:rsidRPr="00386ECC" w14:paraId="69742C45"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vAlign w:val="center"/>
            <w:hideMark/>
          </w:tcPr>
          <w:p w14:paraId="064DBB45" w14:textId="77777777" w:rsidR="0030164C" w:rsidRPr="00386ECC" w:rsidRDefault="0030164C" w:rsidP="000C2EA2">
            <w:pPr>
              <w:jc w:val="center"/>
              <w:rPr>
                <w:rFonts w:ascii="Times New Roman" w:eastAsia="Times New Roman" w:hAnsi="Times New Roman" w:cs="Times New Roman"/>
                <w:color w:val="000000"/>
                <w:kern w:val="0"/>
                <w:lang w:eastAsia="pl-PL"/>
                <w14:ligatures w14:val="none"/>
              </w:rPr>
            </w:pPr>
          </w:p>
        </w:tc>
        <w:tc>
          <w:tcPr>
            <w:tcW w:w="514" w:type="pct"/>
            <w:shd w:val="clear" w:color="auto" w:fill="F1A983" w:themeFill="accent2" w:themeFillTint="99"/>
            <w:vAlign w:val="center"/>
            <w:hideMark/>
          </w:tcPr>
          <w:p w14:paraId="6F15F113" w14:textId="2914F475" w:rsidR="0030164C" w:rsidRPr="0067576A" w:rsidRDefault="0030164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w:t>
            </w:r>
            <w:r w:rsidR="00843922">
              <w:rPr>
                <w:rFonts w:ascii="Times New Roman" w:eastAsia="Times New Roman" w:hAnsi="Times New Roman" w:cs="Times New Roman"/>
                <w:b/>
                <w:bCs/>
                <w:color w:val="000000"/>
                <w:kern w:val="0"/>
                <w:lang w:eastAsia="pl-PL"/>
                <w14:ligatures w14:val="none"/>
              </w:rPr>
              <w:t>23</w:t>
            </w:r>
          </w:p>
        </w:tc>
        <w:tc>
          <w:tcPr>
            <w:tcW w:w="491" w:type="pct"/>
            <w:shd w:val="clear" w:color="auto" w:fill="F1A983" w:themeFill="accent2" w:themeFillTint="99"/>
            <w:vAlign w:val="center"/>
            <w:hideMark/>
          </w:tcPr>
          <w:p w14:paraId="37CE49C8" w14:textId="3AC62C7B" w:rsidR="0030164C" w:rsidRPr="0067576A" w:rsidRDefault="0030164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sidR="00843922">
              <w:rPr>
                <w:rFonts w:ascii="Times New Roman" w:eastAsia="Times New Roman" w:hAnsi="Times New Roman" w:cs="Times New Roman"/>
                <w:b/>
                <w:bCs/>
                <w:color w:val="000000"/>
                <w:kern w:val="0"/>
                <w:lang w:eastAsia="pl-PL"/>
                <w14:ligatures w14:val="none"/>
              </w:rPr>
              <w:t>4</w:t>
            </w:r>
          </w:p>
        </w:tc>
        <w:tc>
          <w:tcPr>
            <w:tcW w:w="484" w:type="pct"/>
            <w:shd w:val="clear" w:color="auto" w:fill="F1A983" w:themeFill="accent2" w:themeFillTint="99"/>
            <w:vAlign w:val="center"/>
          </w:tcPr>
          <w:p w14:paraId="7FF15C70" w14:textId="61EF3E1A" w:rsidR="0030164C" w:rsidRPr="0067576A" w:rsidRDefault="0030164C"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67576A">
              <w:rPr>
                <w:rFonts w:ascii="Times New Roman" w:eastAsia="Times New Roman" w:hAnsi="Times New Roman" w:cs="Times New Roman"/>
                <w:b/>
                <w:bCs/>
                <w:color w:val="000000"/>
                <w:kern w:val="0"/>
                <w:lang w:eastAsia="pl-PL"/>
                <w14:ligatures w14:val="none"/>
              </w:rPr>
              <w:t>202</w:t>
            </w:r>
            <w:r w:rsidR="00843922">
              <w:rPr>
                <w:rFonts w:ascii="Times New Roman" w:eastAsia="Times New Roman" w:hAnsi="Times New Roman" w:cs="Times New Roman"/>
                <w:b/>
                <w:bCs/>
                <w:color w:val="000000"/>
                <w:kern w:val="0"/>
                <w:lang w:eastAsia="pl-PL"/>
                <w14:ligatures w14:val="none"/>
              </w:rPr>
              <w:t>5</w:t>
            </w:r>
          </w:p>
        </w:tc>
      </w:tr>
      <w:tr w:rsidR="0030164C" w:rsidRPr="00386ECC" w14:paraId="25D04DD8"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vAlign w:val="center"/>
          </w:tcPr>
          <w:p w14:paraId="28D34F60" w14:textId="77777777" w:rsidR="0030164C" w:rsidRDefault="0030164C" w:rsidP="000C2EA2">
            <w:pPr>
              <w:jc w:val="center"/>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Ogółem</w:t>
            </w:r>
          </w:p>
        </w:tc>
        <w:tc>
          <w:tcPr>
            <w:tcW w:w="514" w:type="pct"/>
            <w:shd w:val="clear" w:color="auto" w:fill="F1A983" w:themeFill="accent2" w:themeFillTint="99"/>
            <w:vAlign w:val="center"/>
          </w:tcPr>
          <w:p w14:paraId="4D98D676" w14:textId="585AC465" w:rsidR="0030164C" w:rsidRPr="00C2010B"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17</w:t>
            </w:r>
          </w:p>
        </w:tc>
        <w:tc>
          <w:tcPr>
            <w:tcW w:w="491" w:type="pct"/>
            <w:shd w:val="clear" w:color="auto" w:fill="F1A983" w:themeFill="accent2" w:themeFillTint="99"/>
            <w:vAlign w:val="center"/>
          </w:tcPr>
          <w:p w14:paraId="7B685CBB" w14:textId="6C2A61E8" w:rsidR="0030164C" w:rsidRPr="00C2010B"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17</w:t>
            </w:r>
          </w:p>
        </w:tc>
        <w:tc>
          <w:tcPr>
            <w:tcW w:w="484" w:type="pct"/>
            <w:shd w:val="clear" w:color="auto" w:fill="F1A983" w:themeFill="accent2" w:themeFillTint="99"/>
            <w:vAlign w:val="center"/>
          </w:tcPr>
          <w:p w14:paraId="6DBA7967" w14:textId="1DD399EB" w:rsidR="0030164C" w:rsidRPr="004F0E47"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13</w:t>
            </w:r>
          </w:p>
        </w:tc>
      </w:tr>
      <w:tr w:rsidR="0030164C" w:rsidRPr="00386ECC" w14:paraId="39714404"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434720D3"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poza miejscem sprzedaży do 4,5%</w:t>
            </w:r>
          </w:p>
        </w:tc>
        <w:tc>
          <w:tcPr>
            <w:tcW w:w="514" w:type="pct"/>
            <w:shd w:val="clear" w:color="auto" w:fill="F1A983" w:themeFill="accent2" w:themeFillTint="99"/>
            <w:noWrap/>
            <w:vAlign w:val="center"/>
          </w:tcPr>
          <w:p w14:paraId="1AC311D3" w14:textId="6ADD8FA0"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491" w:type="pct"/>
            <w:shd w:val="clear" w:color="auto" w:fill="F1A983" w:themeFill="accent2" w:themeFillTint="99"/>
            <w:noWrap/>
            <w:vAlign w:val="center"/>
          </w:tcPr>
          <w:p w14:paraId="488F96F5" w14:textId="7B472EC1"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484" w:type="pct"/>
            <w:shd w:val="clear" w:color="auto" w:fill="F1A983" w:themeFill="accent2" w:themeFillTint="99"/>
            <w:vAlign w:val="center"/>
          </w:tcPr>
          <w:p w14:paraId="479EFD89" w14:textId="6D44337B"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r>
      <w:tr w:rsidR="0030164C" w:rsidRPr="00386ECC" w14:paraId="2CE997A9"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494B1FB9"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poza miejscem sprzedaży od 4,5% do 18%</w:t>
            </w:r>
          </w:p>
        </w:tc>
        <w:tc>
          <w:tcPr>
            <w:tcW w:w="514" w:type="pct"/>
            <w:shd w:val="clear" w:color="auto" w:fill="F1A983" w:themeFill="accent2" w:themeFillTint="99"/>
            <w:noWrap/>
            <w:vAlign w:val="center"/>
          </w:tcPr>
          <w:p w14:paraId="620CE6FA" w14:textId="77777777" w:rsidR="0030164C" w:rsidRPr="00386ECC" w:rsidRDefault="0030164C"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c>
          <w:tcPr>
            <w:tcW w:w="491" w:type="pct"/>
            <w:shd w:val="clear" w:color="auto" w:fill="F1A983" w:themeFill="accent2" w:themeFillTint="99"/>
            <w:noWrap/>
            <w:vAlign w:val="center"/>
          </w:tcPr>
          <w:p w14:paraId="2405FECE" w14:textId="43C8D0AA"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c>
          <w:tcPr>
            <w:tcW w:w="484" w:type="pct"/>
            <w:shd w:val="clear" w:color="auto" w:fill="F1A983" w:themeFill="accent2" w:themeFillTint="99"/>
            <w:vAlign w:val="center"/>
          </w:tcPr>
          <w:p w14:paraId="150CF397" w14:textId="1A23CEF4"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r>
      <w:tr w:rsidR="0030164C" w:rsidRPr="00386ECC" w14:paraId="4CE67748"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186C03E4"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poza miejscem sprzedaży powyżej 18%</w:t>
            </w:r>
          </w:p>
        </w:tc>
        <w:tc>
          <w:tcPr>
            <w:tcW w:w="514" w:type="pct"/>
            <w:shd w:val="clear" w:color="auto" w:fill="F1A983" w:themeFill="accent2" w:themeFillTint="99"/>
            <w:noWrap/>
            <w:vAlign w:val="center"/>
          </w:tcPr>
          <w:p w14:paraId="02DDFEF9" w14:textId="003C425D"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491" w:type="pct"/>
            <w:shd w:val="clear" w:color="auto" w:fill="F1A983" w:themeFill="accent2" w:themeFillTint="99"/>
            <w:noWrap/>
            <w:vAlign w:val="center"/>
          </w:tcPr>
          <w:p w14:paraId="198B5254" w14:textId="38D9520E"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w:t>
            </w:r>
          </w:p>
        </w:tc>
        <w:tc>
          <w:tcPr>
            <w:tcW w:w="484" w:type="pct"/>
            <w:shd w:val="clear" w:color="auto" w:fill="F1A983" w:themeFill="accent2" w:themeFillTint="99"/>
            <w:vAlign w:val="center"/>
          </w:tcPr>
          <w:p w14:paraId="10E21904" w14:textId="24A94390"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r>
      <w:tr w:rsidR="0030164C" w:rsidRPr="00386ECC" w14:paraId="562BE2AD"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407AF446"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w miejscu sprzedaży do 4,5%</w:t>
            </w:r>
          </w:p>
        </w:tc>
        <w:tc>
          <w:tcPr>
            <w:tcW w:w="514" w:type="pct"/>
            <w:shd w:val="clear" w:color="auto" w:fill="F1A983" w:themeFill="accent2" w:themeFillTint="99"/>
            <w:noWrap/>
            <w:vAlign w:val="center"/>
          </w:tcPr>
          <w:p w14:paraId="47FA0994" w14:textId="53F40E82"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491" w:type="pct"/>
            <w:shd w:val="clear" w:color="auto" w:fill="F1A983" w:themeFill="accent2" w:themeFillTint="99"/>
            <w:noWrap/>
            <w:vAlign w:val="center"/>
          </w:tcPr>
          <w:p w14:paraId="5E4E5F09" w14:textId="6AEC13CD"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484" w:type="pct"/>
            <w:shd w:val="clear" w:color="auto" w:fill="F1A983" w:themeFill="accent2" w:themeFillTint="99"/>
            <w:vAlign w:val="center"/>
          </w:tcPr>
          <w:p w14:paraId="7FA0C82A" w14:textId="4D3A1260"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r>
      <w:tr w:rsidR="0030164C" w:rsidRPr="00386ECC" w14:paraId="64BE215A"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6CA3E495"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w miejscu sprzedaży od 4,5% do 18%</w:t>
            </w:r>
          </w:p>
        </w:tc>
        <w:tc>
          <w:tcPr>
            <w:tcW w:w="514" w:type="pct"/>
            <w:shd w:val="clear" w:color="auto" w:fill="F1A983" w:themeFill="accent2" w:themeFillTint="99"/>
            <w:noWrap/>
            <w:vAlign w:val="center"/>
          </w:tcPr>
          <w:p w14:paraId="66850AE2" w14:textId="513E105C"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91" w:type="pct"/>
            <w:shd w:val="clear" w:color="auto" w:fill="F1A983" w:themeFill="accent2" w:themeFillTint="99"/>
            <w:noWrap/>
            <w:vAlign w:val="center"/>
          </w:tcPr>
          <w:p w14:paraId="18FF6987" w14:textId="5E33EA34" w:rsidR="0030164C" w:rsidRPr="00386ECC" w:rsidRDefault="00843922"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484" w:type="pct"/>
            <w:shd w:val="clear" w:color="auto" w:fill="F1A983" w:themeFill="accent2" w:themeFillTint="99"/>
            <w:vAlign w:val="center"/>
          </w:tcPr>
          <w:p w14:paraId="19802953" w14:textId="77777777" w:rsidR="0030164C" w:rsidRPr="00386ECC" w:rsidRDefault="0030164C"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r>
      <w:tr w:rsidR="0030164C" w:rsidRPr="00386ECC" w14:paraId="3029B6F2"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6D126F7B" w14:textId="77777777" w:rsidR="0030164C" w:rsidRPr="00386ECC" w:rsidRDefault="0030164C" w:rsidP="000C2EA2">
            <w:pPr>
              <w:jc w:val="center"/>
              <w:rPr>
                <w:rFonts w:ascii="Times New Roman" w:hAnsi="Times New Roman" w:cs="Times New Roman"/>
              </w:rPr>
            </w:pPr>
            <w:r>
              <w:rPr>
                <w:rFonts w:ascii="Times New Roman" w:hAnsi="Times New Roman" w:cs="Times New Roman"/>
              </w:rPr>
              <w:t>Do spożycia w miejscu sprzedaży powyżej 18%</w:t>
            </w:r>
          </w:p>
        </w:tc>
        <w:tc>
          <w:tcPr>
            <w:tcW w:w="514" w:type="pct"/>
            <w:shd w:val="clear" w:color="auto" w:fill="F1A983" w:themeFill="accent2" w:themeFillTint="99"/>
            <w:noWrap/>
            <w:vAlign w:val="center"/>
          </w:tcPr>
          <w:p w14:paraId="774BB033" w14:textId="73B460AE"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91" w:type="pct"/>
            <w:shd w:val="clear" w:color="auto" w:fill="F1A983" w:themeFill="accent2" w:themeFillTint="99"/>
            <w:noWrap/>
            <w:vAlign w:val="center"/>
          </w:tcPr>
          <w:p w14:paraId="2DB391BC" w14:textId="61F56C12"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84" w:type="pct"/>
            <w:shd w:val="clear" w:color="auto" w:fill="F1A983" w:themeFill="accent2" w:themeFillTint="99"/>
            <w:vAlign w:val="center"/>
          </w:tcPr>
          <w:p w14:paraId="5CEAA0DA" w14:textId="71F08875" w:rsidR="0030164C" w:rsidRPr="00386ECC" w:rsidRDefault="00843922"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bl>
    <w:p w14:paraId="2259855D" w14:textId="09995A73" w:rsidR="0030164C" w:rsidRPr="00C8226E" w:rsidRDefault="00843922" w:rsidP="00C8226E">
      <w:pPr>
        <w:spacing w:after="0" w:line="276" w:lineRule="auto"/>
        <w:ind w:left="708" w:firstLine="708"/>
        <w:rPr>
          <w:rFonts w:ascii="Times New Roman" w:hAnsi="Times New Roman" w:cs="Times New Roman"/>
          <w:i/>
          <w:iCs/>
          <w:sz w:val="20"/>
          <w:szCs w:val="20"/>
        </w:rPr>
      </w:pPr>
      <w:r w:rsidRPr="00DE5F88">
        <w:rPr>
          <w:rFonts w:ascii="Times New Roman" w:hAnsi="Times New Roman" w:cs="Times New Roman"/>
          <w:i/>
          <w:iCs/>
          <w:sz w:val="20"/>
          <w:szCs w:val="20"/>
        </w:rPr>
        <w:t xml:space="preserve">Źródło: opracowanie własne na podstawie danych </w:t>
      </w:r>
      <w:r>
        <w:rPr>
          <w:rFonts w:ascii="Times New Roman" w:hAnsi="Times New Roman" w:cs="Times New Roman"/>
          <w:i/>
          <w:iCs/>
          <w:sz w:val="20"/>
          <w:szCs w:val="20"/>
        </w:rPr>
        <w:t>MG</w:t>
      </w:r>
      <w:r w:rsidRPr="00DE5F88">
        <w:rPr>
          <w:rFonts w:ascii="Times New Roman" w:hAnsi="Times New Roman" w:cs="Times New Roman"/>
          <w:i/>
          <w:iCs/>
          <w:sz w:val="20"/>
          <w:szCs w:val="20"/>
        </w:rPr>
        <w:t xml:space="preserve">OPS i </w:t>
      </w:r>
      <w:r>
        <w:rPr>
          <w:rFonts w:ascii="Times New Roman" w:hAnsi="Times New Roman" w:cs="Times New Roman"/>
          <w:i/>
          <w:iCs/>
          <w:sz w:val="20"/>
          <w:szCs w:val="20"/>
        </w:rPr>
        <w:t>G</w:t>
      </w:r>
      <w:r w:rsidRPr="00DE5F88">
        <w:rPr>
          <w:rFonts w:ascii="Times New Roman" w:hAnsi="Times New Roman" w:cs="Times New Roman"/>
          <w:i/>
          <w:iCs/>
          <w:sz w:val="20"/>
          <w:szCs w:val="20"/>
        </w:rPr>
        <w:t xml:space="preserve">KRPA w </w:t>
      </w:r>
      <w:r>
        <w:rPr>
          <w:rFonts w:ascii="Times New Roman" w:hAnsi="Times New Roman" w:cs="Times New Roman"/>
          <w:i/>
          <w:iCs/>
          <w:sz w:val="20"/>
          <w:szCs w:val="20"/>
        </w:rPr>
        <w:t>Jadowie</w:t>
      </w:r>
    </w:p>
    <w:p w14:paraId="6A4202AD" w14:textId="77777777" w:rsidR="00902142" w:rsidRPr="001669F6" w:rsidRDefault="00902142" w:rsidP="00902142">
      <w:pPr>
        <w:pStyle w:val="Nagwek2"/>
        <w:rPr>
          <w:rFonts w:ascii="Times New Roman" w:hAnsi="Times New Roman" w:cs="Times New Roman"/>
          <w:b/>
          <w:bCs/>
          <w:color w:val="BF4E14" w:themeColor="accent2" w:themeShade="BF"/>
          <w:sz w:val="24"/>
          <w:szCs w:val="24"/>
        </w:rPr>
      </w:pPr>
      <w:bookmarkStart w:id="171" w:name="_Toc214288489"/>
      <w:bookmarkStart w:id="172" w:name="_Toc215133459"/>
      <w:bookmarkStart w:id="173" w:name="_Toc215907452"/>
      <w:bookmarkStart w:id="174" w:name="_Toc231661305"/>
      <w:r w:rsidRPr="001669F6">
        <w:rPr>
          <w:rFonts w:ascii="Times New Roman" w:hAnsi="Times New Roman" w:cs="Times New Roman"/>
          <w:b/>
          <w:bCs/>
          <w:color w:val="BF4E14" w:themeColor="accent2" w:themeShade="BF"/>
          <w:sz w:val="24"/>
          <w:szCs w:val="24"/>
        </w:rPr>
        <w:t>3.6. Przemoc domowa</w:t>
      </w:r>
      <w:bookmarkEnd w:id="171"/>
      <w:bookmarkEnd w:id="172"/>
      <w:bookmarkEnd w:id="173"/>
      <w:bookmarkEnd w:id="174"/>
    </w:p>
    <w:p w14:paraId="016D8A48" w14:textId="77777777" w:rsidR="00902142" w:rsidRPr="002B2FFA" w:rsidRDefault="00902142" w:rsidP="00902142">
      <w:pPr>
        <w:spacing w:before="120" w:after="0" w:line="360" w:lineRule="auto"/>
        <w:ind w:firstLine="708"/>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 xml:space="preserve">Zgodnie z art. 2 ust. 1 pkt 1 ustawy z dnia 29 lipca 2005 </w:t>
      </w:r>
      <w:r>
        <w:rPr>
          <w:rFonts w:ascii="Times New Roman" w:eastAsia="Calibri" w:hAnsi="Times New Roman" w:cs="Times New Roman"/>
          <w:kern w:val="0"/>
          <w14:ligatures w14:val="none"/>
        </w:rPr>
        <w:t>r.</w:t>
      </w:r>
      <w:r w:rsidRPr="002B2FFA">
        <w:rPr>
          <w:rFonts w:ascii="Times New Roman" w:eastAsia="Calibri" w:hAnsi="Times New Roman" w:cs="Times New Roman"/>
          <w:kern w:val="0"/>
          <w14:ligatures w14:val="none"/>
        </w:rPr>
        <w:t xml:space="preserve"> o przeciwdziałaniu przemocy domowej przez pojęcie przemocy domowej rozumie się</w:t>
      </w:r>
      <w:r>
        <w:rPr>
          <w:rFonts w:ascii="Times New Roman" w:eastAsia="Calibri" w:hAnsi="Times New Roman" w:cs="Times New Roman"/>
          <w:kern w:val="0"/>
          <w14:ligatures w14:val="none"/>
        </w:rPr>
        <w:t xml:space="preserve">, </w:t>
      </w:r>
      <w:r w:rsidRPr="002B2FFA">
        <w:rPr>
          <w:rFonts w:ascii="Times New Roman" w:eastAsia="Calibri" w:hAnsi="Times New Roman" w:cs="Times New Roman"/>
          <w:kern w:val="0"/>
          <w14:ligatures w14:val="none"/>
        </w:rPr>
        <w:t>jednorazowe albo powtarzające się umyślne działanie lub zaniechanie, wykorzystujące przewagę fizyczną, psychiczną lub ekonomiczną, naruszające prawa lub dobra osobiste osoby doznającej przemocy domowej, w szczególności:</w:t>
      </w:r>
    </w:p>
    <w:p w14:paraId="625EA10E" w14:textId="77777777" w:rsidR="00902142" w:rsidRPr="002B2FFA" w:rsidRDefault="00902142">
      <w:pPr>
        <w:numPr>
          <w:ilvl w:val="0"/>
          <w:numId w:val="87"/>
        </w:numPr>
        <w:spacing w:before="120" w:after="0" w:line="360" w:lineRule="auto"/>
        <w:ind w:left="714" w:hanging="357"/>
        <w:contextualSpacing/>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narażające tę osobę na niebezpieczeństwo utraty życia, zdrowia lub mienia,</w:t>
      </w:r>
    </w:p>
    <w:p w14:paraId="63557911" w14:textId="77777777" w:rsidR="00902142" w:rsidRPr="002B2FFA" w:rsidRDefault="00902142">
      <w:pPr>
        <w:numPr>
          <w:ilvl w:val="0"/>
          <w:numId w:val="87"/>
        </w:numPr>
        <w:spacing w:before="120" w:after="0" w:line="360" w:lineRule="auto"/>
        <w:ind w:left="714" w:hanging="357"/>
        <w:contextualSpacing/>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naruszające jej godność, nietykalność cielesną lub wolność, w tym seksualną,</w:t>
      </w:r>
    </w:p>
    <w:p w14:paraId="61126474" w14:textId="77777777" w:rsidR="00902142" w:rsidRPr="002B2FFA" w:rsidRDefault="00902142">
      <w:pPr>
        <w:numPr>
          <w:ilvl w:val="0"/>
          <w:numId w:val="87"/>
        </w:numPr>
        <w:spacing w:before="120" w:after="0" w:line="360" w:lineRule="auto"/>
        <w:ind w:left="714" w:hanging="357"/>
        <w:contextualSpacing/>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powodujące szkody na jej zdrowiu fizycznym lub psychicznym, wywołujące u tej osoby cierpienie lub krzywdę,</w:t>
      </w:r>
    </w:p>
    <w:p w14:paraId="19A4A9D5" w14:textId="77777777" w:rsidR="00902142" w:rsidRPr="002B2FFA" w:rsidRDefault="00902142">
      <w:pPr>
        <w:numPr>
          <w:ilvl w:val="0"/>
          <w:numId w:val="87"/>
        </w:numPr>
        <w:spacing w:before="120" w:after="0" w:line="360" w:lineRule="auto"/>
        <w:ind w:left="714" w:hanging="357"/>
        <w:contextualSpacing/>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ograniczające lub pozbawiające tę osobę dostępu do środków finansowych lub możliwości podjęcia pracy lub uzyskania samodzielności finansowej,</w:t>
      </w:r>
    </w:p>
    <w:p w14:paraId="5D14153D" w14:textId="77777777" w:rsidR="00902142" w:rsidRPr="002B2FFA" w:rsidRDefault="00902142">
      <w:pPr>
        <w:numPr>
          <w:ilvl w:val="0"/>
          <w:numId w:val="87"/>
        </w:numPr>
        <w:spacing w:before="120" w:after="0" w:line="360" w:lineRule="auto"/>
        <w:ind w:left="714" w:hanging="357"/>
        <w:contextualSpacing/>
        <w:jc w:val="both"/>
        <w:rPr>
          <w:rFonts w:ascii="Times New Roman" w:eastAsia="Calibri" w:hAnsi="Times New Roman" w:cs="Times New Roman"/>
          <w:kern w:val="0"/>
          <w14:ligatures w14:val="none"/>
        </w:rPr>
      </w:pPr>
      <w:r w:rsidRPr="002B2FFA">
        <w:rPr>
          <w:rFonts w:ascii="Times New Roman" w:eastAsia="Calibri" w:hAnsi="Times New Roman" w:cs="Times New Roman"/>
          <w:kern w:val="0"/>
          <w14:ligatures w14:val="none"/>
        </w:rPr>
        <w:t>istotnie naruszające prywatność tej osoby lub wzbudzające u niej poczucie zagrożenia, poniżenia lub udręczenia, w tym podejmowane za pomocą środków komunikacji elektronicznej.</w:t>
      </w:r>
    </w:p>
    <w:p w14:paraId="667F9C3A" w14:textId="77777777" w:rsidR="00902142" w:rsidRPr="002B2FFA" w:rsidRDefault="00902142" w:rsidP="00902142">
      <w:pPr>
        <w:spacing w:after="0" w:line="360" w:lineRule="auto"/>
        <w:ind w:firstLine="708"/>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 xml:space="preserve">Jednym z nadrzędnych i długofalowych celów polityki prorodzinnej państwa jest tworzenie warunków do pełnego rozwoju i prawidłowego funkcjonowania rodziny oraz zapobieganie występowaniu postaw i zachowań aspołecznych, grożących patologiami, </w:t>
      </w:r>
      <w:r w:rsidRPr="002B2FFA">
        <w:rPr>
          <w:rFonts w:ascii="Times New Roman" w:eastAsia="Calibri" w:hAnsi="Times New Roman" w:cs="Times New Roman"/>
          <w:kern w:val="0"/>
          <w:szCs w:val="22"/>
          <w14:ligatures w14:val="none"/>
        </w:rPr>
        <w:br/>
        <w:t xml:space="preserve">w tym przemocą domową. </w:t>
      </w:r>
    </w:p>
    <w:p w14:paraId="48993975" w14:textId="77777777" w:rsidR="00902142" w:rsidRPr="002B2FFA" w:rsidRDefault="00902142" w:rsidP="00902142">
      <w:pPr>
        <w:spacing w:after="0" w:line="360" w:lineRule="auto"/>
        <w:ind w:firstLine="708"/>
        <w:jc w:val="both"/>
        <w:rPr>
          <w:rFonts w:ascii="Times New Roman" w:eastAsia="Calibri" w:hAnsi="Times New Roman" w:cs="Times New Roman"/>
          <w:szCs w:val="22"/>
        </w:rPr>
      </w:pPr>
      <w:r w:rsidRPr="002B2FFA">
        <w:rPr>
          <w:rFonts w:ascii="Times New Roman" w:eastAsia="Calibri" w:hAnsi="Times New Roman" w:cs="Times New Roman"/>
          <w:szCs w:val="22"/>
        </w:rPr>
        <w:lastRenderedPageBreak/>
        <w:t>W myśl art. 6. ust. 2 pkt 1</w:t>
      </w:r>
      <w:r>
        <w:rPr>
          <w:rFonts w:ascii="Times New Roman" w:hAnsi="Times New Roman" w:cs="Times New Roman"/>
        </w:rPr>
        <w:t>–</w:t>
      </w:r>
      <w:r w:rsidRPr="002B2FFA">
        <w:rPr>
          <w:rFonts w:ascii="Times New Roman" w:eastAsia="Calibri" w:hAnsi="Times New Roman" w:cs="Times New Roman"/>
          <w:szCs w:val="22"/>
        </w:rPr>
        <w:t xml:space="preserve">4 w/w ustawy o przeciwdziałaniu przemocy domowej </w:t>
      </w:r>
      <w:r w:rsidRPr="002B2FFA">
        <w:rPr>
          <w:rFonts w:ascii="Times New Roman" w:eastAsia="Calibri" w:hAnsi="Times New Roman" w:cs="Times New Roman"/>
          <w:szCs w:val="22"/>
        </w:rPr>
        <w:br/>
        <w:t>do pozostałych zadań własnych gminy należy</w:t>
      </w:r>
      <w:r>
        <w:rPr>
          <w:rFonts w:ascii="Times New Roman" w:eastAsia="Calibri" w:hAnsi="Times New Roman" w:cs="Times New Roman"/>
          <w:szCs w:val="22"/>
        </w:rPr>
        <w:t>:</w:t>
      </w:r>
    </w:p>
    <w:p w14:paraId="393E15EC" w14:textId="77777777" w:rsidR="00902142" w:rsidRPr="002B2FFA" w:rsidRDefault="00902142">
      <w:pPr>
        <w:numPr>
          <w:ilvl w:val="0"/>
          <w:numId w:val="88"/>
        </w:numPr>
        <w:spacing w:before="120" w:after="0" w:line="360" w:lineRule="auto"/>
        <w:ind w:left="714" w:hanging="357"/>
        <w:contextualSpacing/>
        <w:jc w:val="both"/>
        <w:rPr>
          <w:rFonts w:ascii="Times New Roman" w:eastAsia="Calibri" w:hAnsi="Times New Roman" w:cs="Times New Roman"/>
          <w:szCs w:val="22"/>
        </w:rPr>
      </w:pPr>
      <w:r w:rsidRPr="002B2FFA">
        <w:rPr>
          <w:rFonts w:ascii="Times New Roman" w:eastAsia="Calibri" w:hAnsi="Times New Roman" w:cs="Times New Roman"/>
          <w:szCs w:val="22"/>
        </w:rPr>
        <w:t xml:space="preserve">opracowanie i realizacja gminnego programu przeciwdziałania przemocy domowej </w:t>
      </w:r>
      <w:r w:rsidRPr="002B2FFA">
        <w:rPr>
          <w:rFonts w:ascii="Times New Roman" w:eastAsia="Calibri" w:hAnsi="Times New Roman" w:cs="Times New Roman"/>
          <w:szCs w:val="22"/>
        </w:rPr>
        <w:br/>
        <w:t>i ochrony osób doznających przemocy domowej</w:t>
      </w:r>
      <w:r>
        <w:rPr>
          <w:rFonts w:ascii="Times New Roman" w:eastAsia="Calibri" w:hAnsi="Times New Roman" w:cs="Times New Roman"/>
          <w:szCs w:val="22"/>
        </w:rPr>
        <w:t>,</w:t>
      </w:r>
    </w:p>
    <w:p w14:paraId="1DDBBF1A" w14:textId="77777777" w:rsidR="00902142" w:rsidRPr="002B2FFA" w:rsidRDefault="00902142">
      <w:pPr>
        <w:numPr>
          <w:ilvl w:val="0"/>
          <w:numId w:val="88"/>
        </w:numPr>
        <w:spacing w:before="120" w:after="0" w:line="360" w:lineRule="auto"/>
        <w:ind w:left="714" w:hanging="357"/>
        <w:contextualSpacing/>
        <w:jc w:val="both"/>
        <w:rPr>
          <w:rFonts w:ascii="Times New Roman" w:eastAsia="Calibri" w:hAnsi="Times New Roman" w:cs="Times New Roman"/>
          <w:szCs w:val="22"/>
        </w:rPr>
      </w:pPr>
      <w:r w:rsidRPr="002B2FFA">
        <w:rPr>
          <w:rFonts w:ascii="Times New Roman" w:eastAsia="Calibri" w:hAnsi="Times New Roman" w:cs="Times New Roman"/>
          <w:szCs w:val="22"/>
        </w:rPr>
        <w:t xml:space="preserve">prowadzenie poradnictwa i interwencji w zakresie przeciwdziałania przemocy domowej w szczególności poprzez działania edukacyjne służące wzmocnieniu opiekuńczych </w:t>
      </w:r>
      <w:r w:rsidRPr="002B2FFA">
        <w:rPr>
          <w:rFonts w:ascii="Times New Roman" w:eastAsia="Calibri" w:hAnsi="Times New Roman" w:cs="Times New Roman"/>
          <w:szCs w:val="22"/>
        </w:rPr>
        <w:br/>
        <w:t>i wychowawczych kompetencji rodziców w rodzinach zagrożonych przemocą domową</w:t>
      </w:r>
      <w:r>
        <w:rPr>
          <w:rFonts w:ascii="Times New Roman" w:eastAsia="Calibri" w:hAnsi="Times New Roman" w:cs="Times New Roman"/>
          <w:szCs w:val="22"/>
        </w:rPr>
        <w:t>,</w:t>
      </w:r>
    </w:p>
    <w:p w14:paraId="123EFD0C" w14:textId="77777777" w:rsidR="00902142" w:rsidRPr="002B2FFA" w:rsidRDefault="00902142">
      <w:pPr>
        <w:numPr>
          <w:ilvl w:val="0"/>
          <w:numId w:val="88"/>
        </w:numPr>
        <w:spacing w:before="120" w:after="0" w:line="360" w:lineRule="auto"/>
        <w:ind w:left="714" w:hanging="357"/>
        <w:contextualSpacing/>
        <w:jc w:val="both"/>
        <w:rPr>
          <w:rFonts w:ascii="Times New Roman" w:eastAsia="Calibri" w:hAnsi="Times New Roman" w:cs="Times New Roman"/>
          <w:szCs w:val="22"/>
        </w:rPr>
      </w:pPr>
      <w:r w:rsidRPr="002B2FFA">
        <w:rPr>
          <w:rFonts w:ascii="Times New Roman" w:eastAsia="Calibri" w:hAnsi="Times New Roman" w:cs="Times New Roman"/>
          <w:szCs w:val="22"/>
        </w:rPr>
        <w:t>zapewnienie osobom doznającym przemocy domowej miejsc w ośrodkach wsparcia;</w:t>
      </w:r>
    </w:p>
    <w:p w14:paraId="157E7C78" w14:textId="77777777" w:rsidR="00902142" w:rsidRPr="002B2FFA" w:rsidRDefault="00902142">
      <w:pPr>
        <w:numPr>
          <w:ilvl w:val="0"/>
          <w:numId w:val="88"/>
        </w:numPr>
        <w:spacing w:before="120" w:after="0" w:line="360" w:lineRule="auto"/>
        <w:ind w:left="714" w:hanging="357"/>
        <w:contextualSpacing/>
        <w:jc w:val="both"/>
        <w:rPr>
          <w:rFonts w:ascii="Times New Roman" w:eastAsia="Calibri" w:hAnsi="Times New Roman" w:cs="Times New Roman"/>
          <w:szCs w:val="22"/>
        </w:rPr>
      </w:pPr>
      <w:r w:rsidRPr="002B2FFA">
        <w:rPr>
          <w:rFonts w:ascii="Times New Roman" w:eastAsia="Calibri" w:hAnsi="Times New Roman" w:cs="Times New Roman"/>
          <w:szCs w:val="22"/>
        </w:rPr>
        <w:t>tworzenie zespołów interdyscyplinarnych.</w:t>
      </w:r>
    </w:p>
    <w:p w14:paraId="3079C988" w14:textId="1BCDA29A" w:rsidR="00902142" w:rsidRPr="002B2FFA" w:rsidRDefault="00902142" w:rsidP="00902142">
      <w:pPr>
        <w:spacing w:after="0" w:line="360" w:lineRule="auto"/>
        <w:ind w:firstLine="708"/>
        <w:contextualSpacing/>
        <w:jc w:val="both"/>
        <w:rPr>
          <w:rFonts w:ascii="Times New Roman" w:eastAsia="Calibri" w:hAnsi="Times New Roman" w:cs="Times New Roman"/>
          <w:b/>
          <w:bCs/>
          <w:szCs w:val="22"/>
        </w:rPr>
      </w:pPr>
      <w:r w:rsidRPr="002B2FFA">
        <w:rPr>
          <w:rFonts w:ascii="Times New Roman" w:eastAsia="Calibri" w:hAnsi="Times New Roman" w:cs="Times New Roman"/>
          <w:kern w:val="0"/>
          <w:szCs w:val="22"/>
          <w14:ligatures w14:val="none"/>
        </w:rPr>
        <w:t>Zgodnie z art. 9b. ust. 1. w/</w:t>
      </w:r>
      <w:r w:rsidR="00E04E67">
        <w:rPr>
          <w:rFonts w:ascii="Times New Roman" w:eastAsia="Calibri" w:hAnsi="Times New Roman" w:cs="Times New Roman"/>
          <w:kern w:val="0"/>
          <w:szCs w:val="22"/>
          <w14:ligatures w14:val="none"/>
        </w:rPr>
        <w:t xml:space="preserve"> </w:t>
      </w:r>
      <w:r w:rsidRPr="002B2FFA">
        <w:rPr>
          <w:rFonts w:ascii="Times New Roman" w:eastAsia="Calibri" w:hAnsi="Times New Roman" w:cs="Times New Roman"/>
          <w:kern w:val="0"/>
          <w:szCs w:val="22"/>
          <w14:ligatures w14:val="none"/>
        </w:rPr>
        <w:t xml:space="preserve">w ustawy Zespół Interdyscyplinarny realizuje działania określone w gminnym programie przeciwdziałania przemocy domowej oraz ochrony osób doznających przemocy domowej. </w:t>
      </w:r>
    </w:p>
    <w:p w14:paraId="4B353A40" w14:textId="77777777" w:rsidR="00902142" w:rsidRPr="002B2FFA" w:rsidRDefault="00902142" w:rsidP="00902142">
      <w:pPr>
        <w:spacing w:after="0" w:line="360" w:lineRule="auto"/>
        <w:ind w:firstLine="708"/>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 xml:space="preserve">Do zadań </w:t>
      </w:r>
      <w:r>
        <w:rPr>
          <w:rFonts w:ascii="Times New Roman" w:eastAsia="Calibri" w:hAnsi="Times New Roman" w:cs="Times New Roman"/>
          <w:kern w:val="0"/>
          <w:szCs w:val="22"/>
          <w14:ligatures w14:val="none"/>
        </w:rPr>
        <w:t>Ze</w:t>
      </w:r>
      <w:r w:rsidRPr="002B2FFA">
        <w:rPr>
          <w:rFonts w:ascii="Times New Roman" w:eastAsia="Calibri" w:hAnsi="Times New Roman" w:cs="Times New Roman"/>
          <w:kern w:val="0"/>
          <w:szCs w:val="22"/>
          <w14:ligatures w14:val="none"/>
        </w:rPr>
        <w:t xml:space="preserve">społu </w:t>
      </w:r>
      <w:r>
        <w:rPr>
          <w:rFonts w:ascii="Times New Roman" w:eastAsia="Calibri" w:hAnsi="Times New Roman" w:cs="Times New Roman"/>
          <w:kern w:val="0"/>
          <w:szCs w:val="22"/>
          <w14:ligatures w14:val="none"/>
        </w:rPr>
        <w:t>I</w:t>
      </w:r>
      <w:r w:rsidRPr="002B2FFA">
        <w:rPr>
          <w:rFonts w:ascii="Times New Roman" w:eastAsia="Calibri" w:hAnsi="Times New Roman" w:cs="Times New Roman"/>
          <w:kern w:val="0"/>
          <w:szCs w:val="22"/>
          <w14:ligatures w14:val="none"/>
        </w:rPr>
        <w:t xml:space="preserve">nterdyscyplinarnego należy tworzenie warunków umożliwiających realizację zadań z zakresu przeciwdziałania przemocy domowej oraz integrowanie </w:t>
      </w:r>
      <w:r w:rsidRPr="002B2FFA">
        <w:rPr>
          <w:rFonts w:ascii="Times New Roman" w:eastAsia="Calibri" w:hAnsi="Times New Roman" w:cs="Times New Roman"/>
          <w:kern w:val="0"/>
          <w:szCs w:val="22"/>
          <w14:ligatures w14:val="none"/>
        </w:rPr>
        <w:br/>
        <w:t>i koordynowanie działań podmiotów, o których mowa w art. 9a ust. 3</w:t>
      </w:r>
      <w:r>
        <w:rPr>
          <w:rFonts w:ascii="Times New Roman" w:hAnsi="Times New Roman" w:cs="Times New Roman"/>
        </w:rPr>
        <w:t>–</w:t>
      </w:r>
      <w:r w:rsidRPr="002B2FFA">
        <w:rPr>
          <w:rFonts w:ascii="Times New Roman" w:eastAsia="Calibri" w:hAnsi="Times New Roman" w:cs="Times New Roman"/>
          <w:kern w:val="0"/>
          <w:szCs w:val="22"/>
          <w14:ligatures w14:val="none"/>
        </w:rPr>
        <w:t xml:space="preserve">5 w/w ustawy, </w:t>
      </w:r>
      <w:r w:rsidRPr="002B2FFA">
        <w:rPr>
          <w:rFonts w:ascii="Times New Roman" w:eastAsia="Calibri" w:hAnsi="Times New Roman" w:cs="Times New Roman"/>
          <w:kern w:val="0"/>
          <w:szCs w:val="22"/>
          <w14:ligatures w14:val="none"/>
        </w:rPr>
        <w:br/>
        <w:t xml:space="preserve">w szczególności przez: </w:t>
      </w:r>
    </w:p>
    <w:p w14:paraId="54088CE7"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diagnozowanie problemu przemocy domowej na poziomie lokalnym</w:t>
      </w:r>
      <w:r>
        <w:rPr>
          <w:rFonts w:ascii="Times New Roman" w:eastAsia="Calibri" w:hAnsi="Times New Roman" w:cs="Times New Roman"/>
          <w:kern w:val="0"/>
          <w:szCs w:val="22"/>
          <w14:ligatures w14:val="none"/>
        </w:rPr>
        <w:t>,</w:t>
      </w:r>
    </w:p>
    <w:p w14:paraId="67126A15"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inicjowanie działań profilaktycznych, edukacyjnych i informacyjnych mających na celu przeciwdziałanie przemocy domowej i powierzanie ich wykonania właściwym podmiotom</w:t>
      </w:r>
      <w:r>
        <w:rPr>
          <w:rFonts w:ascii="Times New Roman" w:eastAsia="Calibri" w:hAnsi="Times New Roman" w:cs="Times New Roman"/>
          <w:kern w:val="0"/>
          <w:szCs w:val="22"/>
          <w14:ligatures w14:val="none"/>
        </w:rPr>
        <w:t>,</w:t>
      </w:r>
    </w:p>
    <w:p w14:paraId="487CA49C"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inicjowanie działań w stosunku do osób doznających przemocy domowej oraz osób stosujących przemoc domową</w:t>
      </w:r>
      <w:r>
        <w:rPr>
          <w:rFonts w:ascii="Times New Roman" w:eastAsia="Calibri" w:hAnsi="Times New Roman" w:cs="Times New Roman"/>
          <w:kern w:val="0"/>
          <w:szCs w:val="22"/>
          <w14:ligatures w14:val="none"/>
        </w:rPr>
        <w:t>,</w:t>
      </w:r>
    </w:p>
    <w:p w14:paraId="70C3CD9C"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opracowanie projektu gminnego programu przeciwdziałania przemocy domowej oraz ochrony osób doznających przemocy domowej</w:t>
      </w:r>
      <w:r>
        <w:rPr>
          <w:rFonts w:ascii="Times New Roman" w:eastAsia="Calibri" w:hAnsi="Times New Roman" w:cs="Times New Roman"/>
          <w:kern w:val="0"/>
          <w:szCs w:val="22"/>
          <w14:ligatures w14:val="none"/>
        </w:rPr>
        <w:t>,</w:t>
      </w:r>
    </w:p>
    <w:p w14:paraId="22B3CAD1"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rozpowszechnianie informacji o instytucjach, osobach i możliwościach udzielenia pomocy w środowisku lokalnym</w:t>
      </w:r>
      <w:r>
        <w:rPr>
          <w:rFonts w:ascii="Times New Roman" w:eastAsia="Calibri" w:hAnsi="Times New Roman" w:cs="Times New Roman"/>
          <w:kern w:val="0"/>
          <w:szCs w:val="22"/>
          <w14:ligatures w14:val="none"/>
        </w:rPr>
        <w:t>,</w:t>
      </w:r>
    </w:p>
    <w:p w14:paraId="66787230"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powoływanie grup diagnostyczno-pomocowych i bieżące monitorowanie realizowanych przez nie zadań</w:t>
      </w:r>
      <w:r>
        <w:rPr>
          <w:rFonts w:ascii="Times New Roman" w:eastAsia="Calibri" w:hAnsi="Times New Roman" w:cs="Times New Roman"/>
          <w:kern w:val="0"/>
          <w:szCs w:val="22"/>
          <w14:ligatures w14:val="none"/>
        </w:rPr>
        <w:t>,</w:t>
      </w:r>
    </w:p>
    <w:p w14:paraId="35C19978"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monitorowanie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w:t>
      </w:r>
      <w:r>
        <w:rPr>
          <w:rFonts w:ascii="Times New Roman" w:eastAsia="Calibri" w:hAnsi="Times New Roman" w:cs="Times New Roman"/>
          <w:kern w:val="0"/>
          <w:szCs w:val="22"/>
          <w14:ligatures w14:val="none"/>
        </w:rPr>
        <w:t>,</w:t>
      </w:r>
    </w:p>
    <w:p w14:paraId="5F295800"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przekazywanie informacji, o której mowa w art. 9e ust. 3 w/w ustawy oraz dokumentacji, o której mowa w art. 9c ust. 5a w/w ustawy</w:t>
      </w:r>
      <w:r>
        <w:rPr>
          <w:rFonts w:ascii="Times New Roman" w:eastAsia="Calibri" w:hAnsi="Times New Roman" w:cs="Times New Roman"/>
          <w:kern w:val="0"/>
          <w:szCs w:val="22"/>
          <w14:ligatures w14:val="none"/>
        </w:rPr>
        <w:t>,</w:t>
      </w:r>
    </w:p>
    <w:p w14:paraId="5021D5CF" w14:textId="77777777" w:rsidR="00902142" w:rsidRPr="002B2FFA"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kierowanie osoby stosującej przemoc domową do uczestnictwa w programie korekcyjno-edukacyjnym dla osób stosujących przemoc domową lub programie psychologiczno-terapeutycznym dla osób stosujących przemoc domową</w:t>
      </w:r>
      <w:r>
        <w:rPr>
          <w:rFonts w:ascii="Times New Roman" w:eastAsia="Calibri" w:hAnsi="Times New Roman" w:cs="Times New Roman"/>
          <w:kern w:val="0"/>
          <w:szCs w:val="22"/>
          <w14:ligatures w14:val="none"/>
        </w:rPr>
        <w:t>,</w:t>
      </w:r>
    </w:p>
    <w:p w14:paraId="3D144FEC" w14:textId="77777777" w:rsidR="00902142" w:rsidRPr="001A31FF" w:rsidRDefault="00902142">
      <w:pPr>
        <w:numPr>
          <w:ilvl w:val="0"/>
          <w:numId w:val="89"/>
        </w:numPr>
        <w:spacing w:before="120" w:after="0" w:line="360" w:lineRule="auto"/>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lastRenderedPageBreak/>
        <w:t>składanie, na wniosek grupy diagnostyczno-pomocowej, zawiadomienia o popełnieniu przez osobę stosującą przemoc domową wykroczenia, o którym mowa w art. 66c ustawy z dnia 20 maja 1971 r</w:t>
      </w:r>
      <w:r>
        <w:rPr>
          <w:rFonts w:ascii="Times New Roman" w:eastAsia="Calibri" w:hAnsi="Times New Roman" w:cs="Times New Roman"/>
          <w:kern w:val="0"/>
          <w:szCs w:val="22"/>
          <w14:ligatures w14:val="none"/>
        </w:rPr>
        <w:t>oku</w:t>
      </w:r>
      <w:r w:rsidRPr="002B2FFA">
        <w:rPr>
          <w:rFonts w:ascii="Times New Roman" w:eastAsia="Calibri" w:hAnsi="Times New Roman" w:cs="Times New Roman"/>
          <w:kern w:val="0"/>
          <w:szCs w:val="22"/>
          <w14:ligatures w14:val="none"/>
        </w:rPr>
        <w:t xml:space="preserve"> – Kodeks wykroczeń.</w:t>
      </w:r>
    </w:p>
    <w:p w14:paraId="4F4AF5E3" w14:textId="77777777" w:rsidR="00902142" w:rsidRPr="003957DE" w:rsidRDefault="00902142" w:rsidP="00902142">
      <w:pPr>
        <w:spacing w:before="120" w:after="0" w:line="360" w:lineRule="auto"/>
        <w:ind w:firstLine="708"/>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  </w:t>
      </w:r>
      <w:r w:rsidRPr="003957DE">
        <w:rPr>
          <w:rFonts w:ascii="Times New Roman" w:eastAsia="Calibri" w:hAnsi="Times New Roman" w:cs="Times New Roman"/>
          <w:kern w:val="0"/>
          <w:szCs w:val="22"/>
          <w14:ligatures w14:val="none"/>
        </w:rPr>
        <w:t>W ramach Zespołu Interdyscyplinarnego powoływane są grupy diagnostyczno- pomocowe, które zapewniają interdyscyplinarny, kompleksowy, uwzględniający potrzeby wszystkich członków rodziny, charakter pracy.</w:t>
      </w:r>
      <w:r w:rsidRPr="003957DE">
        <w:rPr>
          <w:rFonts w:ascii="Times New Roman" w:eastAsia="Calibri" w:hAnsi="Times New Roman" w:cs="Times New Roman"/>
          <w:szCs w:val="22"/>
        </w:rPr>
        <w:t xml:space="preserve"> </w:t>
      </w:r>
      <w:r w:rsidRPr="003957DE">
        <w:rPr>
          <w:rFonts w:ascii="Times New Roman" w:eastAsia="Calibri" w:hAnsi="Times New Roman" w:cs="Times New Roman"/>
          <w:kern w:val="0"/>
          <w:szCs w:val="22"/>
          <w14:ligatures w14:val="none"/>
        </w:rPr>
        <w:t xml:space="preserve">Do zadań grup diagnostyczno-pomocowych należy w szczególności: </w:t>
      </w:r>
    </w:p>
    <w:p w14:paraId="09C7E78D"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dokonanie, na podstawie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 oceny sytuacji domowej osób doznających przemocy domowej oraz osób stosujących przemoc domową</w:t>
      </w:r>
      <w:r>
        <w:rPr>
          <w:rFonts w:ascii="Times New Roman" w:eastAsia="Calibri" w:hAnsi="Times New Roman" w:cs="Times New Roman"/>
          <w:kern w:val="0"/>
          <w:szCs w:val="22"/>
          <w14:ligatures w14:val="none"/>
        </w:rPr>
        <w:t>,</w:t>
      </w:r>
    </w:p>
    <w:p w14:paraId="550AB6C8"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realizacja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 w przypadku potwierdzenia podejrzenia wystąpienia przemocy domowej, zwłaszcza w sytuacji wystąpienia ryzyka zagrożenia życia lub zdrowia</w:t>
      </w:r>
      <w:r>
        <w:rPr>
          <w:rFonts w:ascii="Times New Roman" w:eastAsia="Calibri" w:hAnsi="Times New Roman" w:cs="Times New Roman"/>
          <w:kern w:val="0"/>
          <w:szCs w:val="22"/>
          <w14:ligatures w14:val="none"/>
        </w:rPr>
        <w:t>,</w:t>
      </w:r>
    </w:p>
    <w:p w14:paraId="1712F717"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zawiadomienie osoby podejrzanej o stosowanie przemocy domowej o wszczęciu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 pod jej nieobecność</w:t>
      </w:r>
      <w:r>
        <w:rPr>
          <w:rFonts w:ascii="Times New Roman" w:eastAsia="Calibri" w:hAnsi="Times New Roman" w:cs="Times New Roman"/>
          <w:kern w:val="0"/>
          <w:szCs w:val="22"/>
          <w14:ligatures w14:val="none"/>
        </w:rPr>
        <w:t>,</w:t>
      </w:r>
    </w:p>
    <w:p w14:paraId="4D9DFE6D"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realizacja działań w stosunku do osób doznających przemocy domowej oraz osób stosujących przemoc domową</w:t>
      </w:r>
      <w:r>
        <w:rPr>
          <w:rFonts w:ascii="Times New Roman" w:eastAsia="Calibri" w:hAnsi="Times New Roman" w:cs="Times New Roman"/>
          <w:kern w:val="0"/>
          <w:szCs w:val="22"/>
          <w14:ligatures w14:val="none"/>
        </w:rPr>
        <w:t>,</w:t>
      </w:r>
    </w:p>
    <w:p w14:paraId="413689F8"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występowanie do zespołu interdyscyplinarnego z wnioskiem o skierowanie osoby stosującej przemoc domową do uczestnictwa w programach korekcyjno-edukacyjnych dla osób stosujących przemoc domową albo w programach psychologiczno-terapeutycznych dla osób stosujących przemoc domową</w:t>
      </w:r>
      <w:r>
        <w:rPr>
          <w:rFonts w:ascii="Times New Roman" w:eastAsia="Calibri" w:hAnsi="Times New Roman" w:cs="Times New Roman"/>
          <w:kern w:val="0"/>
          <w:szCs w:val="22"/>
          <w14:ligatures w14:val="none"/>
        </w:rPr>
        <w:t>,</w:t>
      </w:r>
    </w:p>
    <w:p w14:paraId="6457B7EC"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 xml:space="preserve">występowanie do zespołu interdyscyplinarnego z wnioskiem o złożenie zawiadomienia o popełnieniu przez osobę stosującą przemoc domową wykroczenia, o którym mowa </w:t>
      </w:r>
      <w:r w:rsidRPr="002B2FFA">
        <w:rPr>
          <w:rFonts w:ascii="Times New Roman" w:eastAsia="Calibri" w:hAnsi="Times New Roman" w:cs="Times New Roman"/>
          <w:kern w:val="0"/>
          <w:szCs w:val="22"/>
          <w14:ligatures w14:val="none"/>
        </w:rPr>
        <w:br/>
        <w:t>w art. 66c ustawy z dnia 20 maja 1971 r</w:t>
      </w:r>
      <w:r>
        <w:rPr>
          <w:rFonts w:ascii="Times New Roman" w:eastAsia="Calibri" w:hAnsi="Times New Roman" w:cs="Times New Roman"/>
          <w:kern w:val="0"/>
          <w:szCs w:val="22"/>
          <w14:ligatures w14:val="none"/>
        </w:rPr>
        <w:t>oku</w:t>
      </w:r>
      <w:r w:rsidRPr="002B2FFA">
        <w:rPr>
          <w:rFonts w:ascii="Times New Roman" w:eastAsia="Calibri" w:hAnsi="Times New Roman" w:cs="Times New Roman"/>
          <w:kern w:val="0"/>
          <w:szCs w:val="22"/>
          <w14:ligatures w14:val="none"/>
        </w:rPr>
        <w:t xml:space="preserve"> – Kodeks wykroczeń</w:t>
      </w:r>
      <w:r>
        <w:rPr>
          <w:rFonts w:ascii="Times New Roman" w:eastAsia="Calibri" w:hAnsi="Times New Roman" w:cs="Times New Roman"/>
          <w:kern w:val="0"/>
          <w:szCs w:val="22"/>
          <w14:ligatures w14:val="none"/>
        </w:rPr>
        <w:t>,</w:t>
      </w:r>
      <w:r w:rsidRPr="002B2FFA">
        <w:rPr>
          <w:rFonts w:ascii="Times New Roman" w:eastAsia="Calibri" w:hAnsi="Times New Roman" w:cs="Times New Roman"/>
          <w:kern w:val="0"/>
          <w:szCs w:val="22"/>
          <w14:ligatures w14:val="none"/>
        </w:rPr>
        <w:t xml:space="preserve"> </w:t>
      </w:r>
    </w:p>
    <w:p w14:paraId="1437C7DB"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monitorowanie sytuacji osób doznających przemocy domowej, a także zagrożonych wystąpieniem przemocy domowej, w tym również po zakończeniu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w:t>
      </w:r>
      <w:r>
        <w:rPr>
          <w:rFonts w:ascii="Times New Roman" w:eastAsia="Calibri" w:hAnsi="Times New Roman" w:cs="Times New Roman"/>
          <w:kern w:val="0"/>
          <w:szCs w:val="22"/>
          <w14:ligatures w14:val="none"/>
        </w:rPr>
        <w:t>,</w:t>
      </w:r>
    </w:p>
    <w:p w14:paraId="3AFADE59"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zakończenie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w:t>
      </w:r>
      <w:r>
        <w:rPr>
          <w:rFonts w:ascii="Times New Roman" w:eastAsia="Calibri" w:hAnsi="Times New Roman" w:cs="Times New Roman"/>
          <w:kern w:val="0"/>
          <w:szCs w:val="22"/>
          <w14:ligatures w14:val="none"/>
        </w:rPr>
        <w:t>,</w:t>
      </w:r>
    </w:p>
    <w:p w14:paraId="4530C23D"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 xml:space="preserve">dokumentowanie podejmowanych działań, stanowiących podstawę: </w:t>
      </w:r>
    </w:p>
    <w:p w14:paraId="7A988A0E" w14:textId="77777777" w:rsidR="00902142" w:rsidRPr="002B2FFA" w:rsidRDefault="00902142">
      <w:pPr>
        <w:numPr>
          <w:ilvl w:val="0"/>
          <w:numId w:val="91"/>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uznania braku zasadności wszczęcia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 </w:t>
      </w:r>
    </w:p>
    <w:p w14:paraId="48F52A81" w14:textId="77777777" w:rsidR="00902142" w:rsidRPr="002B2FFA" w:rsidRDefault="00902142">
      <w:pPr>
        <w:numPr>
          <w:ilvl w:val="0"/>
          <w:numId w:val="91"/>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wszczęcia procedury „Niebieskie</w:t>
      </w:r>
      <w:r>
        <w:rPr>
          <w:rFonts w:ascii="Times New Roman" w:eastAsia="Calibri" w:hAnsi="Times New Roman" w:cs="Times New Roman"/>
          <w:kern w:val="0"/>
          <w:szCs w:val="22"/>
          <w14:ligatures w14:val="none"/>
        </w:rPr>
        <w:t>j</w:t>
      </w:r>
      <w:r w:rsidRPr="002B2FFA">
        <w:rPr>
          <w:rFonts w:ascii="Times New Roman" w:eastAsia="Calibri" w:hAnsi="Times New Roman" w:cs="Times New Roman"/>
          <w:kern w:val="0"/>
          <w:szCs w:val="22"/>
          <w14:ligatures w14:val="none"/>
        </w:rPr>
        <w:t xml:space="preserve"> Karty”;</w:t>
      </w:r>
    </w:p>
    <w:p w14:paraId="006C749A" w14:textId="77777777" w:rsidR="00902142" w:rsidRPr="002B2FFA" w:rsidRDefault="00902142">
      <w:pPr>
        <w:numPr>
          <w:ilvl w:val="0"/>
          <w:numId w:val="90"/>
        </w:numPr>
        <w:spacing w:before="120" w:after="0" w:line="360" w:lineRule="auto"/>
        <w:ind w:hanging="357"/>
        <w:contextualSpacing/>
        <w:jc w:val="both"/>
        <w:rPr>
          <w:rFonts w:ascii="Times New Roman" w:eastAsia="Calibri" w:hAnsi="Times New Roman" w:cs="Times New Roman"/>
          <w:kern w:val="0"/>
          <w:szCs w:val="22"/>
          <w14:ligatures w14:val="none"/>
        </w:rPr>
      </w:pPr>
      <w:r w:rsidRPr="002B2FFA">
        <w:rPr>
          <w:rFonts w:ascii="Times New Roman" w:eastAsia="Calibri" w:hAnsi="Times New Roman" w:cs="Times New Roman"/>
          <w:kern w:val="0"/>
          <w:szCs w:val="22"/>
          <w14:ligatures w14:val="none"/>
        </w:rPr>
        <w:t>informowanie przewodniczącego zespołu interdyscyplinarnego o efektach podjętych działań w ramach procedury „Niebieskie Karty”.</w:t>
      </w:r>
    </w:p>
    <w:p w14:paraId="060AE00D" w14:textId="7D8661DA" w:rsidR="00902142" w:rsidRDefault="00902142" w:rsidP="00C95985">
      <w:pPr>
        <w:spacing w:after="0" w:line="360" w:lineRule="auto"/>
        <w:ind w:firstLine="708"/>
        <w:jc w:val="both"/>
        <w:rPr>
          <w:rFonts w:ascii="Times New Roman" w:hAnsi="Times New Roman" w:cs="Times New Roman"/>
        </w:rPr>
      </w:pPr>
      <w:r w:rsidRPr="0018196E">
        <w:rPr>
          <w:rFonts w:ascii="Times New Roman" w:hAnsi="Times New Roman" w:cs="Times New Roman"/>
        </w:rPr>
        <w:t xml:space="preserve">Zespół Interdyscyplinarny w gminie </w:t>
      </w:r>
      <w:r>
        <w:rPr>
          <w:rFonts w:ascii="Times New Roman" w:hAnsi="Times New Roman" w:cs="Times New Roman"/>
        </w:rPr>
        <w:t>Jadów</w:t>
      </w:r>
      <w:r w:rsidRPr="0018196E">
        <w:rPr>
          <w:rFonts w:ascii="Times New Roman" w:hAnsi="Times New Roman" w:cs="Times New Roman"/>
        </w:rPr>
        <w:t xml:space="preserve"> działa przy </w:t>
      </w:r>
      <w:r>
        <w:rPr>
          <w:rFonts w:ascii="Times New Roman" w:hAnsi="Times New Roman" w:cs="Times New Roman"/>
        </w:rPr>
        <w:t xml:space="preserve">Miejsko-Gminnym </w:t>
      </w:r>
      <w:r w:rsidRPr="0018196E">
        <w:rPr>
          <w:rFonts w:ascii="Times New Roman" w:hAnsi="Times New Roman" w:cs="Times New Roman"/>
        </w:rPr>
        <w:t>Ośrodku Pomocy Społecznej</w:t>
      </w:r>
      <w:r>
        <w:rPr>
          <w:rFonts w:ascii="Times New Roman" w:hAnsi="Times New Roman" w:cs="Times New Roman"/>
        </w:rPr>
        <w:t xml:space="preserve"> </w:t>
      </w:r>
      <w:r w:rsidRPr="0018196E">
        <w:rPr>
          <w:rFonts w:ascii="Times New Roman" w:hAnsi="Times New Roman" w:cs="Times New Roman"/>
        </w:rPr>
        <w:t>i zajmuje się koordynacją działań wobec osób i rodzin</w:t>
      </w:r>
      <w:r>
        <w:rPr>
          <w:rFonts w:ascii="Times New Roman" w:hAnsi="Times New Roman" w:cs="Times New Roman"/>
        </w:rPr>
        <w:t xml:space="preserve"> </w:t>
      </w:r>
      <w:r w:rsidRPr="0018196E">
        <w:rPr>
          <w:rFonts w:ascii="Times New Roman" w:hAnsi="Times New Roman" w:cs="Times New Roman"/>
        </w:rPr>
        <w:t xml:space="preserve">doświadczających </w:t>
      </w:r>
      <w:r w:rsidRPr="0018196E">
        <w:rPr>
          <w:rFonts w:ascii="Times New Roman" w:hAnsi="Times New Roman" w:cs="Times New Roman"/>
        </w:rPr>
        <w:lastRenderedPageBreak/>
        <w:t>przemocy domowej oraz zagrożonych przemocą, zgodnie z ustawą i lokalnymi procedurami Niebieskie Karty</w:t>
      </w:r>
      <w:r>
        <w:rPr>
          <w:rFonts w:ascii="Times New Roman" w:hAnsi="Times New Roman" w:cs="Times New Roman"/>
        </w:rPr>
        <w:t xml:space="preserve">. </w:t>
      </w:r>
      <w:r w:rsidRPr="004824DB">
        <w:rPr>
          <w:rFonts w:ascii="Times New Roman" w:hAnsi="Times New Roman" w:cs="Times New Roman"/>
        </w:rPr>
        <w:t xml:space="preserve">W skład zespołu </w:t>
      </w:r>
      <w:bookmarkStart w:id="175" w:name="_Hlk218688616"/>
      <w:r w:rsidRPr="004824DB">
        <w:rPr>
          <w:rFonts w:ascii="Times New Roman" w:hAnsi="Times New Roman" w:cs="Times New Roman"/>
        </w:rPr>
        <w:t>wchodzą przedstawiciele</w:t>
      </w:r>
      <w:r>
        <w:rPr>
          <w:rFonts w:ascii="Times New Roman" w:hAnsi="Times New Roman" w:cs="Times New Roman"/>
        </w:rPr>
        <w:t xml:space="preserve"> m.in. jednostek organizacyjnych pomocy społecznej, gminnej komisji rozwiązywania problemów alkoholowych, Policji, placówek oświaty</w:t>
      </w:r>
      <w:r w:rsidRPr="00772444">
        <w:rPr>
          <w:rFonts w:ascii="Times New Roman" w:hAnsi="Times New Roman" w:cs="Times New Roman"/>
          <w:sz w:val="22"/>
          <w:szCs w:val="22"/>
        </w:rPr>
        <w:t xml:space="preserve">, </w:t>
      </w:r>
      <w:r>
        <w:rPr>
          <w:rFonts w:ascii="Times New Roman" w:hAnsi="Times New Roman" w:cs="Times New Roman"/>
        </w:rPr>
        <w:t>Sądu.</w:t>
      </w:r>
      <w:bookmarkEnd w:id="175"/>
    </w:p>
    <w:p w14:paraId="66BE3102" w14:textId="2EDBB324" w:rsidR="00C95985" w:rsidRDefault="00C95985" w:rsidP="00C95985">
      <w:pPr>
        <w:spacing w:line="360" w:lineRule="auto"/>
        <w:ind w:firstLine="708"/>
        <w:jc w:val="both"/>
        <w:rPr>
          <w:rFonts w:ascii="Times New Roman" w:hAnsi="Times New Roman" w:cs="Times New Roman"/>
        </w:rPr>
      </w:pPr>
      <w:r>
        <w:rPr>
          <w:rFonts w:ascii="Times New Roman" w:hAnsi="Times New Roman" w:cs="Times New Roman"/>
        </w:rPr>
        <w:t xml:space="preserve">W tabeli nr </w:t>
      </w:r>
      <w:r w:rsidR="00E04E67">
        <w:rPr>
          <w:rFonts w:ascii="Times New Roman" w:hAnsi="Times New Roman" w:cs="Times New Roman"/>
        </w:rPr>
        <w:t>12</w:t>
      </w:r>
      <w:r>
        <w:rPr>
          <w:rFonts w:ascii="Times New Roman" w:hAnsi="Times New Roman" w:cs="Times New Roman"/>
        </w:rPr>
        <w:t xml:space="preserve"> przedstawiono funkcjonowanie Zespołu Interdyscyplinarnego w gminie Jadów w latach 2023–2025. W 202</w:t>
      </w:r>
      <w:r w:rsidR="00363C6A">
        <w:rPr>
          <w:rFonts w:ascii="Times New Roman" w:hAnsi="Times New Roman" w:cs="Times New Roman"/>
        </w:rPr>
        <w:t>5</w:t>
      </w:r>
      <w:r>
        <w:rPr>
          <w:rFonts w:ascii="Times New Roman" w:hAnsi="Times New Roman" w:cs="Times New Roman"/>
        </w:rPr>
        <w:t xml:space="preserve"> r. przeprowadzono </w:t>
      </w:r>
      <w:r w:rsidR="00363C6A">
        <w:rPr>
          <w:rFonts w:ascii="Times New Roman" w:hAnsi="Times New Roman" w:cs="Times New Roman"/>
        </w:rPr>
        <w:t>21</w:t>
      </w:r>
      <w:r>
        <w:rPr>
          <w:rFonts w:ascii="Times New Roman" w:hAnsi="Times New Roman" w:cs="Times New Roman"/>
        </w:rPr>
        <w:t xml:space="preserve"> spotkań </w:t>
      </w:r>
      <w:r w:rsidR="00E04E67">
        <w:rPr>
          <w:rFonts w:ascii="Times New Roman" w:hAnsi="Times New Roman" w:cs="Times New Roman"/>
        </w:rPr>
        <w:t>Z</w:t>
      </w:r>
      <w:r>
        <w:rPr>
          <w:rFonts w:ascii="Times New Roman" w:hAnsi="Times New Roman" w:cs="Times New Roman"/>
        </w:rPr>
        <w:t xml:space="preserve">espołu, objęto wsparciem Zespołu z powodu przemocy domowej </w:t>
      </w:r>
      <w:r w:rsidR="00363C6A">
        <w:rPr>
          <w:rFonts w:ascii="Times New Roman" w:hAnsi="Times New Roman" w:cs="Times New Roman"/>
        </w:rPr>
        <w:t>16</w:t>
      </w:r>
      <w:r>
        <w:rPr>
          <w:rFonts w:ascii="Times New Roman" w:hAnsi="Times New Roman" w:cs="Times New Roman"/>
        </w:rPr>
        <w:t xml:space="preserve"> rodzin. </w:t>
      </w:r>
      <w:r w:rsidR="00363C6A">
        <w:rPr>
          <w:rFonts w:ascii="Times New Roman" w:hAnsi="Times New Roman" w:cs="Times New Roman"/>
        </w:rPr>
        <w:t>Nie przeprowadzono w tym czasie żadnej</w:t>
      </w:r>
      <w:r>
        <w:rPr>
          <w:rFonts w:ascii="Times New Roman" w:hAnsi="Times New Roman" w:cs="Times New Roman"/>
        </w:rPr>
        <w:t xml:space="preserve"> interwencj</w:t>
      </w:r>
      <w:r w:rsidR="00363C6A">
        <w:rPr>
          <w:rFonts w:ascii="Times New Roman" w:hAnsi="Times New Roman" w:cs="Times New Roman"/>
        </w:rPr>
        <w:t>i</w:t>
      </w:r>
      <w:r>
        <w:rPr>
          <w:rFonts w:ascii="Times New Roman" w:hAnsi="Times New Roman" w:cs="Times New Roman"/>
        </w:rPr>
        <w:t xml:space="preserve"> przez Zespół w związku z przemocą domową oraz skierowano 2 osoby stosujące przemoc domową na programy korekcyjno-edukacyjne.</w:t>
      </w:r>
      <w:r w:rsidR="00A404EA">
        <w:rPr>
          <w:rFonts w:ascii="Times New Roman" w:hAnsi="Times New Roman" w:cs="Times New Roman"/>
        </w:rPr>
        <w:t xml:space="preserve"> Pozostałe informacje przedstawiono </w:t>
      </w:r>
      <w:r w:rsidR="00E04E67">
        <w:rPr>
          <w:rFonts w:ascii="Times New Roman" w:hAnsi="Times New Roman" w:cs="Times New Roman"/>
        </w:rPr>
        <w:br/>
      </w:r>
      <w:r w:rsidR="00A404EA">
        <w:rPr>
          <w:rFonts w:ascii="Times New Roman" w:hAnsi="Times New Roman" w:cs="Times New Roman"/>
        </w:rPr>
        <w:t>w poniższej tabeli.</w:t>
      </w:r>
    </w:p>
    <w:p w14:paraId="684A6437" w14:textId="739DAC9E" w:rsidR="00C95985" w:rsidRPr="00C95985" w:rsidRDefault="00C95985" w:rsidP="00E04E67">
      <w:pPr>
        <w:pStyle w:val="Legenda"/>
        <w:keepNext/>
        <w:spacing w:after="0"/>
        <w:jc w:val="center"/>
        <w:rPr>
          <w:rFonts w:ascii="Times New Roman" w:hAnsi="Times New Roman" w:cs="Times New Roman"/>
          <w:b/>
          <w:bCs/>
          <w:i w:val="0"/>
          <w:iCs w:val="0"/>
          <w:color w:val="auto"/>
          <w:sz w:val="20"/>
          <w:szCs w:val="20"/>
        </w:rPr>
      </w:pPr>
      <w:bookmarkStart w:id="176" w:name="_Toc231836313"/>
      <w:r w:rsidRPr="00C95985">
        <w:rPr>
          <w:rFonts w:ascii="Times New Roman" w:hAnsi="Times New Roman" w:cs="Times New Roman"/>
          <w:b/>
          <w:bCs/>
          <w:i w:val="0"/>
          <w:iCs w:val="0"/>
          <w:color w:val="auto"/>
          <w:sz w:val="20"/>
          <w:szCs w:val="20"/>
        </w:rPr>
        <w:t xml:space="preserve">Tabela </w:t>
      </w:r>
      <w:r w:rsidRPr="00C95985">
        <w:rPr>
          <w:rFonts w:ascii="Times New Roman" w:hAnsi="Times New Roman" w:cs="Times New Roman"/>
          <w:b/>
          <w:bCs/>
          <w:i w:val="0"/>
          <w:iCs w:val="0"/>
          <w:color w:val="auto"/>
          <w:sz w:val="20"/>
          <w:szCs w:val="20"/>
        </w:rPr>
        <w:fldChar w:fldCharType="begin"/>
      </w:r>
      <w:r w:rsidRPr="00C95985">
        <w:rPr>
          <w:rFonts w:ascii="Times New Roman" w:hAnsi="Times New Roman" w:cs="Times New Roman"/>
          <w:b/>
          <w:bCs/>
          <w:i w:val="0"/>
          <w:iCs w:val="0"/>
          <w:color w:val="auto"/>
          <w:sz w:val="20"/>
          <w:szCs w:val="20"/>
        </w:rPr>
        <w:instrText xml:space="preserve"> SEQ Tabela \* ARABIC </w:instrText>
      </w:r>
      <w:r w:rsidRPr="00C95985">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12</w:t>
      </w:r>
      <w:r w:rsidRPr="00C95985">
        <w:rPr>
          <w:rFonts w:ascii="Times New Roman" w:hAnsi="Times New Roman" w:cs="Times New Roman"/>
          <w:b/>
          <w:bCs/>
          <w:i w:val="0"/>
          <w:iCs w:val="0"/>
          <w:color w:val="auto"/>
          <w:sz w:val="20"/>
          <w:szCs w:val="20"/>
        </w:rPr>
        <w:fldChar w:fldCharType="end"/>
      </w:r>
      <w:r w:rsidRPr="00C95985">
        <w:rPr>
          <w:rFonts w:ascii="Times New Roman" w:hAnsi="Times New Roman" w:cs="Times New Roman"/>
          <w:b/>
          <w:bCs/>
          <w:i w:val="0"/>
          <w:iCs w:val="0"/>
          <w:color w:val="auto"/>
          <w:sz w:val="20"/>
          <w:szCs w:val="20"/>
        </w:rPr>
        <w:t xml:space="preserve"> Funkcjonowanie Zespołu Interdyscyplinarnego w gminie Jadów w latach </w:t>
      </w:r>
      <w:r w:rsidR="003A346A">
        <w:rPr>
          <w:rFonts w:ascii="Times New Roman" w:hAnsi="Times New Roman" w:cs="Times New Roman"/>
          <w:b/>
          <w:bCs/>
          <w:i w:val="0"/>
          <w:iCs w:val="0"/>
          <w:color w:val="auto"/>
          <w:sz w:val="20"/>
          <w:szCs w:val="20"/>
        </w:rPr>
        <w:t>2023–2025</w:t>
      </w:r>
      <w:bookmarkEnd w:id="176"/>
    </w:p>
    <w:tbl>
      <w:tblPr>
        <w:tblStyle w:val="Tabelasiatki4akcent2"/>
        <w:tblW w:w="5056"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409"/>
        <w:gridCol w:w="944"/>
        <w:gridCol w:w="940"/>
        <w:gridCol w:w="834"/>
      </w:tblGrid>
      <w:tr w:rsidR="00C8226E" w:rsidRPr="00EC353A" w14:paraId="6FE64915" w14:textId="77777777" w:rsidTr="000C2EA2">
        <w:trPr>
          <w:cnfStyle w:val="100000000000" w:firstRow="1" w:lastRow="0" w:firstColumn="0" w:lastColumn="0" w:oddVBand="0" w:evenVBand="0" w:oddHBand="0" w:evenHBand="0" w:firstRowFirstColumn="0" w:firstRowLastColumn="0" w:lastRowFirstColumn="0" w:lastRowLastColumn="0"/>
          <w:trHeight w:val="637"/>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tcPr>
          <w:p w14:paraId="14468197" w14:textId="77777777" w:rsidR="00C8226E" w:rsidRPr="00EC353A" w:rsidRDefault="00C8226E" w:rsidP="000C2EA2">
            <w:pPr>
              <w:jc w:val="center"/>
              <w:rPr>
                <w:rFonts w:ascii="Times New Roman" w:eastAsia="Times New Roman" w:hAnsi="Times New Roman" w:cs="Times New Roman"/>
                <w:color w:val="000000"/>
                <w:kern w:val="0"/>
                <w:lang w:eastAsia="pl-PL"/>
                <w14:ligatures w14:val="none"/>
              </w:rPr>
            </w:pPr>
            <w:r w:rsidRPr="00EC353A">
              <w:rPr>
                <w:rFonts w:ascii="Times New Roman" w:eastAsia="Times New Roman" w:hAnsi="Times New Roman" w:cs="Times New Roman"/>
                <w:color w:val="000000"/>
                <w:kern w:val="0"/>
                <w:lang w:eastAsia="pl-PL"/>
                <w14:ligatures w14:val="none"/>
              </w:rPr>
              <w:t>Funkcjonowanie Zespołu</w:t>
            </w:r>
          </w:p>
        </w:tc>
      </w:tr>
      <w:tr w:rsidR="00C8226E" w:rsidRPr="00EC353A" w14:paraId="36ABA022" w14:textId="77777777" w:rsidTr="000C2EA2">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vAlign w:val="center"/>
            <w:hideMark/>
          </w:tcPr>
          <w:p w14:paraId="708E928D" w14:textId="77777777" w:rsidR="00C8226E" w:rsidRPr="00EC353A" w:rsidRDefault="00C8226E" w:rsidP="000C2EA2">
            <w:pPr>
              <w:jc w:val="center"/>
              <w:rPr>
                <w:rFonts w:ascii="Times New Roman" w:eastAsia="Times New Roman" w:hAnsi="Times New Roman" w:cs="Times New Roman"/>
                <w:color w:val="000000"/>
                <w:kern w:val="0"/>
                <w:lang w:eastAsia="pl-PL"/>
                <w14:ligatures w14:val="none"/>
              </w:rPr>
            </w:pPr>
          </w:p>
        </w:tc>
        <w:tc>
          <w:tcPr>
            <w:tcW w:w="517" w:type="pct"/>
            <w:shd w:val="clear" w:color="auto" w:fill="F1A983" w:themeFill="accent2" w:themeFillTint="99"/>
            <w:vAlign w:val="center"/>
            <w:hideMark/>
          </w:tcPr>
          <w:p w14:paraId="28992907" w14:textId="2468E8F6" w:rsidR="00C8226E" w:rsidRPr="00EC353A" w:rsidRDefault="00C8226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C353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3</w:t>
            </w:r>
          </w:p>
        </w:tc>
        <w:tc>
          <w:tcPr>
            <w:tcW w:w="515" w:type="pct"/>
            <w:shd w:val="clear" w:color="auto" w:fill="F1A983" w:themeFill="accent2" w:themeFillTint="99"/>
            <w:vAlign w:val="center"/>
            <w:hideMark/>
          </w:tcPr>
          <w:p w14:paraId="16C7CA7C" w14:textId="7C7EE23F" w:rsidR="00C8226E" w:rsidRPr="00EC353A" w:rsidRDefault="00C8226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EC353A">
              <w:rPr>
                <w:rFonts w:ascii="Times New Roman" w:eastAsia="Times New Roman" w:hAnsi="Times New Roman" w:cs="Times New Roman"/>
                <w:b/>
                <w:bCs/>
                <w:color w:val="000000"/>
                <w:kern w:val="0"/>
                <w:lang w:eastAsia="pl-PL"/>
                <w14:ligatures w14:val="none"/>
              </w:rPr>
              <w:t>202</w:t>
            </w:r>
            <w:r>
              <w:rPr>
                <w:rFonts w:ascii="Times New Roman" w:eastAsia="Times New Roman" w:hAnsi="Times New Roman" w:cs="Times New Roman"/>
                <w:b/>
                <w:bCs/>
                <w:color w:val="000000"/>
                <w:kern w:val="0"/>
                <w:lang w:eastAsia="pl-PL"/>
                <w14:ligatures w14:val="none"/>
              </w:rPr>
              <w:t>4</w:t>
            </w:r>
          </w:p>
        </w:tc>
        <w:tc>
          <w:tcPr>
            <w:tcW w:w="457" w:type="pct"/>
            <w:shd w:val="clear" w:color="auto" w:fill="F1A983" w:themeFill="accent2" w:themeFillTint="99"/>
            <w:vAlign w:val="center"/>
          </w:tcPr>
          <w:p w14:paraId="09AFC1D4" w14:textId="11AD7DE7" w:rsidR="00C8226E" w:rsidRPr="00EC353A" w:rsidRDefault="00C8226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Pr>
                <w:rFonts w:ascii="Times New Roman" w:eastAsia="Times New Roman" w:hAnsi="Times New Roman" w:cs="Times New Roman"/>
                <w:b/>
                <w:bCs/>
                <w:color w:val="000000"/>
                <w:kern w:val="0"/>
                <w:lang w:eastAsia="pl-PL"/>
                <w14:ligatures w14:val="none"/>
              </w:rPr>
              <w:t>2025</w:t>
            </w:r>
          </w:p>
        </w:tc>
      </w:tr>
      <w:tr w:rsidR="00C8226E" w:rsidRPr="00EC353A" w14:paraId="2CA16943" w14:textId="77777777" w:rsidTr="000C2EA2">
        <w:trPr>
          <w:trHeight w:val="788"/>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hideMark/>
          </w:tcPr>
          <w:p w14:paraId="712B0214" w14:textId="77777777" w:rsidR="00C8226E" w:rsidRPr="00EC353A" w:rsidRDefault="00C8226E" w:rsidP="000C2EA2">
            <w:pPr>
              <w:spacing w:line="276" w:lineRule="auto"/>
              <w:jc w:val="center"/>
              <w:rPr>
                <w:rFonts w:ascii="Times New Roman" w:eastAsia="Times New Roman" w:hAnsi="Times New Roman" w:cs="Times New Roman"/>
                <w:color w:val="000000"/>
                <w:kern w:val="0"/>
                <w:lang w:eastAsia="pl-PL"/>
                <w14:ligatures w14:val="none"/>
              </w:rPr>
            </w:pPr>
            <w:r w:rsidRPr="00EC353A">
              <w:rPr>
                <w:rFonts w:ascii="Times New Roman" w:eastAsia="Times New Roman" w:hAnsi="Times New Roman" w:cs="Times New Roman"/>
                <w:color w:val="000000"/>
                <w:kern w:val="0"/>
                <w:lang w:eastAsia="pl-PL"/>
                <w14:ligatures w14:val="none"/>
              </w:rPr>
              <w:t>Liczba spotkań Zespołu</w:t>
            </w:r>
          </w:p>
        </w:tc>
        <w:tc>
          <w:tcPr>
            <w:tcW w:w="517" w:type="pct"/>
            <w:shd w:val="clear" w:color="auto" w:fill="F1A983" w:themeFill="accent2" w:themeFillTint="99"/>
            <w:noWrap/>
            <w:vAlign w:val="center"/>
            <w:hideMark/>
          </w:tcPr>
          <w:p w14:paraId="19FBAF48" w14:textId="3113D86C" w:rsidR="00C8226E" w:rsidRPr="00EC353A" w:rsidRDefault="00C8226E"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26</w:t>
            </w:r>
          </w:p>
        </w:tc>
        <w:tc>
          <w:tcPr>
            <w:tcW w:w="515" w:type="pct"/>
            <w:shd w:val="clear" w:color="auto" w:fill="F1A983" w:themeFill="accent2" w:themeFillTint="99"/>
            <w:noWrap/>
            <w:vAlign w:val="center"/>
            <w:hideMark/>
          </w:tcPr>
          <w:p w14:paraId="678013ED" w14:textId="3201431D" w:rsidR="00C8226E" w:rsidRPr="00EC353A" w:rsidRDefault="00C8226E"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32</w:t>
            </w:r>
          </w:p>
        </w:tc>
        <w:tc>
          <w:tcPr>
            <w:tcW w:w="457" w:type="pct"/>
            <w:shd w:val="clear" w:color="auto" w:fill="F1A983" w:themeFill="accent2" w:themeFillTint="99"/>
            <w:vAlign w:val="center"/>
          </w:tcPr>
          <w:p w14:paraId="378962D5" w14:textId="445C70D7" w:rsidR="00C8226E" w:rsidRDefault="00C8226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r>
      <w:tr w:rsidR="00C8226E" w:rsidRPr="00EC353A" w14:paraId="06454151" w14:textId="77777777" w:rsidTr="000C2EA2">
        <w:trPr>
          <w:cnfStyle w:val="000000100000" w:firstRow="0" w:lastRow="0" w:firstColumn="0" w:lastColumn="0" w:oddVBand="0" w:evenVBand="0" w:oddHBand="1" w:evenHBand="0" w:firstRowFirstColumn="0" w:firstRowLastColumn="0" w:lastRowFirstColumn="0" w:lastRowLastColumn="0"/>
          <w:trHeight w:val="788"/>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474FE7B0" w14:textId="77777777" w:rsidR="00C8226E" w:rsidRPr="00EC353A" w:rsidRDefault="00C8226E" w:rsidP="000C2EA2">
            <w:pPr>
              <w:spacing w:line="276" w:lineRule="auto"/>
              <w:jc w:val="center"/>
              <w:rPr>
                <w:rFonts w:ascii="Times New Roman" w:hAnsi="Times New Roman" w:cs="Times New Roman"/>
              </w:rPr>
            </w:pPr>
            <w:r w:rsidRPr="00EC353A">
              <w:rPr>
                <w:rFonts w:ascii="Times New Roman" w:hAnsi="Times New Roman" w:cs="Times New Roman"/>
              </w:rPr>
              <w:t>Liczba rodzin objętych wsparciem Zespołu z powodu</w:t>
            </w:r>
            <w:r w:rsidRPr="00EC353A">
              <w:rPr>
                <w:rFonts w:ascii="Times New Roman" w:hAnsi="Times New Roman" w:cs="Times New Roman"/>
              </w:rPr>
              <w:br/>
              <w:t>przemocy domowej</w:t>
            </w:r>
          </w:p>
        </w:tc>
        <w:tc>
          <w:tcPr>
            <w:tcW w:w="517" w:type="pct"/>
            <w:shd w:val="clear" w:color="auto" w:fill="F1A983" w:themeFill="accent2" w:themeFillTint="99"/>
            <w:noWrap/>
            <w:vAlign w:val="center"/>
          </w:tcPr>
          <w:p w14:paraId="5F781531" w14:textId="74A0334C" w:rsidR="00C8226E" w:rsidRPr="00EC353A" w:rsidRDefault="00F55F5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515" w:type="pct"/>
            <w:shd w:val="clear" w:color="auto" w:fill="F1A983" w:themeFill="accent2" w:themeFillTint="99"/>
            <w:noWrap/>
            <w:vAlign w:val="center"/>
          </w:tcPr>
          <w:p w14:paraId="1CD1D2DE" w14:textId="66C69389" w:rsidR="00C8226E" w:rsidRPr="00EC353A" w:rsidRDefault="00F55F5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457" w:type="pct"/>
            <w:shd w:val="clear" w:color="auto" w:fill="F1A983" w:themeFill="accent2" w:themeFillTint="99"/>
            <w:vAlign w:val="center"/>
          </w:tcPr>
          <w:p w14:paraId="38934EDD" w14:textId="2451FA53" w:rsidR="00C8226E" w:rsidRPr="00EC353A" w:rsidRDefault="00F55F5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w:t>
            </w:r>
          </w:p>
        </w:tc>
      </w:tr>
      <w:tr w:rsidR="00C8226E" w:rsidRPr="00EC353A" w14:paraId="6E5617A0" w14:textId="77777777" w:rsidTr="000C2EA2">
        <w:trPr>
          <w:trHeight w:val="788"/>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29E7696A" w14:textId="77777777" w:rsidR="00C8226E" w:rsidRPr="00EC353A" w:rsidRDefault="00C8226E" w:rsidP="000C2EA2">
            <w:pPr>
              <w:spacing w:line="276" w:lineRule="auto"/>
              <w:jc w:val="center"/>
              <w:rPr>
                <w:rFonts w:ascii="Times New Roman" w:hAnsi="Times New Roman" w:cs="Times New Roman"/>
              </w:rPr>
            </w:pPr>
            <w:r w:rsidRPr="00EC353A">
              <w:rPr>
                <w:rFonts w:ascii="Times New Roman" w:hAnsi="Times New Roman" w:cs="Times New Roman"/>
              </w:rPr>
              <w:t xml:space="preserve">Liczba interwencji Zespołu </w:t>
            </w:r>
            <w:r w:rsidRPr="00EC353A">
              <w:rPr>
                <w:rFonts w:ascii="Times New Roman" w:hAnsi="Times New Roman" w:cs="Times New Roman"/>
              </w:rPr>
              <w:br/>
              <w:t>w związku z przemocą domową</w:t>
            </w:r>
          </w:p>
        </w:tc>
        <w:tc>
          <w:tcPr>
            <w:tcW w:w="517" w:type="pct"/>
            <w:shd w:val="clear" w:color="auto" w:fill="F1A983" w:themeFill="accent2" w:themeFillTint="99"/>
            <w:noWrap/>
            <w:vAlign w:val="center"/>
          </w:tcPr>
          <w:p w14:paraId="2DC3C8B2" w14:textId="437858D6" w:rsidR="00C8226E" w:rsidRPr="00EC353A" w:rsidRDefault="00F55F5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15" w:type="pct"/>
            <w:shd w:val="clear" w:color="auto" w:fill="F1A983" w:themeFill="accent2" w:themeFillTint="99"/>
            <w:noWrap/>
            <w:vAlign w:val="center"/>
          </w:tcPr>
          <w:p w14:paraId="4AF72F8D" w14:textId="1D2AFB11" w:rsidR="00C8226E" w:rsidRPr="00EC353A" w:rsidRDefault="00F55F5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457" w:type="pct"/>
            <w:shd w:val="clear" w:color="auto" w:fill="F1A983" w:themeFill="accent2" w:themeFillTint="99"/>
            <w:vAlign w:val="center"/>
          </w:tcPr>
          <w:p w14:paraId="07E81ABA" w14:textId="1ACFC611" w:rsidR="00C8226E" w:rsidRPr="00EC353A" w:rsidRDefault="00F55F55"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C8226E" w:rsidRPr="00EC353A" w14:paraId="40CB4C35" w14:textId="77777777" w:rsidTr="000C2EA2">
        <w:trPr>
          <w:cnfStyle w:val="000000100000" w:firstRow="0" w:lastRow="0" w:firstColumn="0" w:lastColumn="0" w:oddVBand="0" w:evenVBand="0" w:oddHBand="1" w:evenHBand="0" w:firstRowFirstColumn="0" w:firstRowLastColumn="0" w:lastRowFirstColumn="0" w:lastRowLastColumn="0"/>
          <w:trHeight w:val="788"/>
          <w:jc w:val="center"/>
        </w:trPr>
        <w:tc>
          <w:tcPr>
            <w:cnfStyle w:val="001000000000" w:firstRow="0" w:lastRow="0" w:firstColumn="1" w:lastColumn="0" w:oddVBand="0" w:evenVBand="0" w:oddHBand="0" w:evenHBand="0" w:firstRowFirstColumn="0" w:firstRowLastColumn="0" w:lastRowFirstColumn="0" w:lastRowLastColumn="0"/>
            <w:tcW w:w="3511" w:type="pct"/>
            <w:shd w:val="clear" w:color="auto" w:fill="F1A983" w:themeFill="accent2" w:themeFillTint="99"/>
            <w:noWrap/>
            <w:vAlign w:val="center"/>
          </w:tcPr>
          <w:p w14:paraId="77D54EF5" w14:textId="77777777" w:rsidR="00C8226E" w:rsidRPr="00EC353A" w:rsidRDefault="00C8226E" w:rsidP="000C2EA2">
            <w:pPr>
              <w:spacing w:line="276" w:lineRule="auto"/>
              <w:jc w:val="center"/>
              <w:rPr>
                <w:rFonts w:ascii="Times New Roman" w:hAnsi="Times New Roman" w:cs="Times New Roman"/>
              </w:rPr>
            </w:pPr>
            <w:r w:rsidRPr="00EC353A">
              <w:rPr>
                <w:rFonts w:ascii="Times New Roman" w:hAnsi="Times New Roman" w:cs="Times New Roman"/>
              </w:rPr>
              <w:t xml:space="preserve">Liczba osób stosujących przemoc domową skierowanych na </w:t>
            </w:r>
            <w:r w:rsidRPr="00EC353A">
              <w:rPr>
                <w:rFonts w:ascii="Times New Roman" w:hAnsi="Times New Roman" w:cs="Times New Roman"/>
              </w:rPr>
              <w:br/>
              <w:t>programy korekcyjno-edukacyjne</w:t>
            </w:r>
          </w:p>
        </w:tc>
        <w:tc>
          <w:tcPr>
            <w:tcW w:w="517" w:type="pct"/>
            <w:shd w:val="clear" w:color="auto" w:fill="F1A983" w:themeFill="accent2" w:themeFillTint="99"/>
            <w:noWrap/>
            <w:vAlign w:val="center"/>
          </w:tcPr>
          <w:p w14:paraId="4D42F454" w14:textId="77777777" w:rsidR="00C8226E" w:rsidRPr="00EC353A" w:rsidRDefault="00C8226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353A">
              <w:rPr>
                <w:rFonts w:ascii="Times New Roman" w:hAnsi="Times New Roman" w:cs="Times New Roman"/>
              </w:rPr>
              <w:t>0</w:t>
            </w:r>
          </w:p>
        </w:tc>
        <w:tc>
          <w:tcPr>
            <w:tcW w:w="515" w:type="pct"/>
            <w:shd w:val="clear" w:color="auto" w:fill="F1A983" w:themeFill="accent2" w:themeFillTint="99"/>
            <w:noWrap/>
            <w:vAlign w:val="center"/>
          </w:tcPr>
          <w:p w14:paraId="1CA426F0" w14:textId="6000E9D6" w:rsidR="00C8226E" w:rsidRPr="00EC353A" w:rsidRDefault="00F55F55"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457" w:type="pct"/>
            <w:shd w:val="clear" w:color="auto" w:fill="F1A983" w:themeFill="accent2" w:themeFillTint="99"/>
            <w:vAlign w:val="center"/>
          </w:tcPr>
          <w:p w14:paraId="607698A8" w14:textId="77777777" w:rsidR="00C8226E" w:rsidRPr="00EC353A" w:rsidRDefault="00C8226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r>
    </w:tbl>
    <w:p w14:paraId="29AC4FEB" w14:textId="6FBC4F46" w:rsidR="002B5FF7" w:rsidRPr="00C95985" w:rsidRDefault="00C95985" w:rsidP="00C95985">
      <w:pPr>
        <w:spacing w:line="360" w:lineRule="auto"/>
        <w:jc w:val="center"/>
        <w:rPr>
          <w:rFonts w:ascii="Times New Roman" w:eastAsia="Calibri" w:hAnsi="Times New Roman" w:cs="Times New Roman"/>
          <w:i/>
          <w:iCs/>
          <w:sz w:val="20"/>
          <w:szCs w:val="22"/>
        </w:rPr>
      </w:pPr>
      <w:r w:rsidRPr="008F0A00">
        <w:rPr>
          <w:rFonts w:ascii="Times New Roman" w:eastAsia="Calibri" w:hAnsi="Times New Roman" w:cs="Times New Roman"/>
          <w:i/>
          <w:iCs/>
          <w:sz w:val="20"/>
          <w:szCs w:val="22"/>
        </w:rPr>
        <w:t xml:space="preserve">Źródło: Zespół Interdyscyplinarny w </w:t>
      </w:r>
      <w:r>
        <w:rPr>
          <w:rFonts w:ascii="Times New Roman" w:eastAsia="Calibri" w:hAnsi="Times New Roman" w:cs="Times New Roman"/>
          <w:i/>
          <w:iCs/>
          <w:sz w:val="20"/>
          <w:szCs w:val="22"/>
        </w:rPr>
        <w:t>gminie Jadów</w:t>
      </w:r>
    </w:p>
    <w:p w14:paraId="2A0EBBAF" w14:textId="6C678172" w:rsidR="002B5FF7" w:rsidRDefault="002B5FF7" w:rsidP="002B5FF7">
      <w:pPr>
        <w:spacing w:after="0" w:line="360" w:lineRule="auto"/>
        <w:ind w:firstLine="708"/>
        <w:jc w:val="both"/>
        <w:rPr>
          <w:rFonts w:ascii="Times New Roman" w:hAnsi="Times New Roman" w:cs="Times New Roman"/>
        </w:rPr>
      </w:pPr>
      <w:r w:rsidRPr="00982C22">
        <w:rPr>
          <w:rFonts w:ascii="Times New Roman" w:hAnsi="Times New Roman" w:cs="Times New Roman"/>
        </w:rPr>
        <w:t>Procedura Niebieskie</w:t>
      </w:r>
      <w:r>
        <w:rPr>
          <w:rFonts w:ascii="Times New Roman" w:hAnsi="Times New Roman" w:cs="Times New Roman"/>
        </w:rPr>
        <w:t>j</w:t>
      </w:r>
      <w:r w:rsidRPr="00982C22">
        <w:rPr>
          <w:rFonts w:ascii="Times New Roman" w:hAnsi="Times New Roman" w:cs="Times New Roman"/>
        </w:rPr>
        <w:t xml:space="preserve"> Kart</w:t>
      </w:r>
      <w:r>
        <w:rPr>
          <w:rFonts w:ascii="Times New Roman" w:hAnsi="Times New Roman" w:cs="Times New Roman"/>
        </w:rPr>
        <w:t>y</w:t>
      </w:r>
      <w:r w:rsidRPr="00982C22">
        <w:rPr>
          <w:rFonts w:ascii="Times New Roman" w:hAnsi="Times New Roman" w:cs="Times New Roman"/>
        </w:rPr>
        <w:t xml:space="preserve"> jest jednym z narzędzi służących przeciwdziałaniu przemocy domowej oraz zapewnieniu bezpieczeństwa osobom jej doświadczającym. Procedura obejmuje szereg działań podejmowanych przez przedstawicieli różnych instytucji w tym m.in. Policję, Ośrodki Pomocy Społecznej, Gminne</w:t>
      </w:r>
      <w:r>
        <w:rPr>
          <w:rFonts w:ascii="Times New Roman" w:hAnsi="Times New Roman" w:cs="Times New Roman"/>
        </w:rPr>
        <w:t>/</w:t>
      </w:r>
      <w:r w:rsidR="00B07FF0">
        <w:rPr>
          <w:rFonts w:ascii="Times New Roman" w:hAnsi="Times New Roman" w:cs="Times New Roman"/>
        </w:rPr>
        <w:t xml:space="preserve"> </w:t>
      </w:r>
      <w:r>
        <w:rPr>
          <w:rFonts w:ascii="Times New Roman" w:hAnsi="Times New Roman" w:cs="Times New Roman"/>
        </w:rPr>
        <w:t>Miejskie</w:t>
      </w:r>
      <w:r w:rsidRPr="00982C22">
        <w:rPr>
          <w:rFonts w:ascii="Times New Roman" w:hAnsi="Times New Roman" w:cs="Times New Roman"/>
        </w:rPr>
        <w:t xml:space="preserve"> Komisje Rozwiązywania Problemów Alkoholowych, placówki oświatowe czy służbę zdrowia, których jednym z zadań </w:t>
      </w:r>
      <w:r>
        <w:rPr>
          <w:rFonts w:ascii="Times New Roman" w:hAnsi="Times New Roman" w:cs="Times New Roman"/>
        </w:rPr>
        <w:br/>
      </w:r>
      <w:r w:rsidRPr="00982C22">
        <w:rPr>
          <w:rFonts w:ascii="Times New Roman" w:hAnsi="Times New Roman" w:cs="Times New Roman"/>
        </w:rPr>
        <w:t xml:space="preserve">i obowiązków jest reagowanie na podejrzenie stosowania przemocy w rodzinie. Procedura została wprowadzona na podstawie współpracy z Państwową Agencją Rozwiązywania Problemów Alkoholowych w 1998 r. Procedura rozpoczyna się w chwili złożenia wniosku. Kolejnym krokiem jest uzupełnienie specjalnego formularza ,,Niebieska Karta – A”, który jednocześnie jest formalnym początkiem wszczęcia procedury. Następnie powoływana jest </w:t>
      </w:r>
      <w:r w:rsidRPr="00982C22">
        <w:rPr>
          <w:rFonts w:ascii="Times New Roman" w:hAnsi="Times New Roman" w:cs="Times New Roman"/>
        </w:rPr>
        <w:lastRenderedPageBreak/>
        <w:t xml:space="preserve">grupa diagnostyczno-pomocowa, składająca się ze specjalistów z różnych dziedzin, która opracowuje indywidualny plan pomocy dla osoby dotkniętej przemocą oraz podejmuje działania wobec osoby stosującej przemoc. Podejmowane działania mają na celu także monitorowanie sytuacji przez okres 9 miesięcy po zakończeniu działań interwencyjnych. </w:t>
      </w:r>
      <w:r w:rsidRPr="00982C22">
        <w:rPr>
          <w:rFonts w:ascii="Times New Roman" w:hAnsi="Times New Roman" w:cs="Times New Roman"/>
        </w:rPr>
        <w:br/>
        <w:t xml:space="preserve">W ramach prowadzonej procedury możliwe jest zastosowanie specjalnych środków prawnych takich jak np. zakaz zbliżania się </w:t>
      </w:r>
      <w:r w:rsidRPr="00982C22">
        <w:rPr>
          <w:rFonts w:ascii="Times New Roman" w:hAnsi="Times New Roman"/>
        </w:rPr>
        <w:t xml:space="preserve">do ofiary </w:t>
      </w:r>
      <w:r w:rsidRPr="00982C22">
        <w:rPr>
          <w:rFonts w:ascii="Times New Roman" w:hAnsi="Times New Roman" w:cs="Times New Roman"/>
        </w:rPr>
        <w:t>czy nakaz opuszczenia wspólnego mieszkania. Procedura oparta jest na przepisach ustawy z dnia 29 lipca 2005 r. o przeciwdziałaniu przemocy domowej oraz rozporządzenia Rady Ministrów z dnia 6 września 2023 r. w sprawie procedury ,,Niebieskiej Karty” oraz wzorów formularzy ,,Niebieska Karta”. Podsumowując, generalnym celem procedury jest kompleksowa i skoordynowana pomoc osobom doświadczającym przemocy domowej, zapewnienie im bezpieczeństwa a także wsparcie w przezwyciężeniu trudnej sytuacji życiowej.</w:t>
      </w:r>
    </w:p>
    <w:p w14:paraId="1242ED23" w14:textId="637B7A15" w:rsidR="002B5FF7" w:rsidRDefault="002B5FF7" w:rsidP="002B5FF7">
      <w:pPr>
        <w:spacing w:after="0" w:line="360" w:lineRule="auto"/>
        <w:ind w:firstLine="708"/>
        <w:jc w:val="both"/>
        <w:rPr>
          <w:rFonts w:ascii="Times New Roman" w:hAnsi="Times New Roman" w:cs="Times New Roman"/>
        </w:rPr>
      </w:pPr>
      <w:r w:rsidRPr="001A31FF">
        <w:rPr>
          <w:rFonts w:ascii="Times New Roman" w:hAnsi="Times New Roman" w:cs="Times New Roman"/>
        </w:rPr>
        <w:t>Procedura ,,Niebieskie</w:t>
      </w:r>
      <w:r>
        <w:rPr>
          <w:rFonts w:ascii="Times New Roman" w:hAnsi="Times New Roman" w:cs="Times New Roman"/>
        </w:rPr>
        <w:t>j</w:t>
      </w:r>
      <w:r w:rsidRPr="001A31FF">
        <w:rPr>
          <w:rFonts w:ascii="Times New Roman" w:hAnsi="Times New Roman" w:cs="Times New Roman"/>
        </w:rPr>
        <w:t xml:space="preserve"> Karty” w gminie </w:t>
      </w:r>
      <w:r w:rsidR="00B07FF0">
        <w:rPr>
          <w:rFonts w:ascii="Times New Roman" w:hAnsi="Times New Roman" w:cs="Times New Roman"/>
        </w:rPr>
        <w:t>Jadów</w:t>
      </w:r>
      <w:r w:rsidRPr="001A31FF">
        <w:rPr>
          <w:rFonts w:ascii="Times New Roman" w:hAnsi="Times New Roman" w:cs="Times New Roman"/>
        </w:rPr>
        <w:t xml:space="preserve"> realizowana jest w sposób ciągły </w:t>
      </w:r>
      <w:r w:rsidR="00B07FF0">
        <w:rPr>
          <w:rFonts w:ascii="Times New Roman" w:hAnsi="Times New Roman" w:cs="Times New Roman"/>
        </w:rPr>
        <w:br/>
      </w:r>
      <w:r w:rsidRPr="001A31FF">
        <w:rPr>
          <w:rFonts w:ascii="Times New Roman" w:hAnsi="Times New Roman" w:cs="Times New Roman"/>
        </w:rPr>
        <w:t>i skoordynowany, z zachowaniem zasad poufności oraz poszanowania godności osób, których dotyczy.</w:t>
      </w:r>
      <w:r>
        <w:rPr>
          <w:rFonts w:ascii="Times New Roman" w:hAnsi="Times New Roman" w:cs="Times New Roman"/>
        </w:rPr>
        <w:t xml:space="preserve"> </w:t>
      </w:r>
    </w:p>
    <w:p w14:paraId="2C9012E9" w14:textId="77777777" w:rsidR="002B5FF7" w:rsidRPr="00BD1390" w:rsidRDefault="002B5FF7" w:rsidP="002B5FF7">
      <w:pPr>
        <w:spacing w:after="0" w:line="360" w:lineRule="auto"/>
        <w:ind w:firstLine="708"/>
        <w:jc w:val="both"/>
        <w:rPr>
          <w:rFonts w:ascii="Times New Roman" w:hAnsi="Times New Roman" w:cs="Times New Roman"/>
        </w:rPr>
      </w:pPr>
      <w:r w:rsidRPr="00BD1390">
        <w:rPr>
          <w:rFonts w:ascii="Times New Roman" w:hAnsi="Times New Roman" w:cs="Times New Roman"/>
        </w:rPr>
        <w:t xml:space="preserve">Zadaniem zespołu oraz powołanych </w:t>
      </w:r>
      <w:r w:rsidRPr="00FD619A">
        <w:rPr>
          <w:rFonts w:ascii="Times New Roman" w:hAnsi="Times New Roman" w:cs="Times New Roman"/>
        </w:rPr>
        <w:t>powoływanych grup diagnostyczno-pomocowych</w:t>
      </w:r>
      <w:r w:rsidRPr="00717200">
        <w:rPr>
          <w:rFonts w:ascii="Times New Roman" w:hAnsi="Times New Roman" w:cs="Times New Roman"/>
          <w:color w:val="EE0000"/>
        </w:rPr>
        <w:t xml:space="preserve"> </w:t>
      </w:r>
      <w:r w:rsidRPr="00BD1390">
        <w:rPr>
          <w:rFonts w:ascii="Times New Roman" w:hAnsi="Times New Roman" w:cs="Times New Roman"/>
        </w:rPr>
        <w:t>jest diagnozowanie sytuacji rodzin dotkniętych przemocą, opracowywanie indywidualnych planów pomocy, monitorowanie sytuacji osób zagrożonych oraz podejmowanie działań mających na celu zapewnienie im bezpieczeństwa.</w:t>
      </w:r>
    </w:p>
    <w:p w14:paraId="2E323B27" w14:textId="77777777" w:rsidR="002B5FF7" w:rsidRPr="00BD1390" w:rsidRDefault="002B5FF7" w:rsidP="002B5FF7">
      <w:pPr>
        <w:spacing w:after="0" w:line="360" w:lineRule="auto"/>
        <w:jc w:val="both"/>
        <w:rPr>
          <w:rFonts w:ascii="Times New Roman" w:hAnsi="Times New Roman" w:cs="Times New Roman"/>
        </w:rPr>
      </w:pPr>
      <w:r w:rsidRPr="00BD1390">
        <w:rPr>
          <w:rFonts w:ascii="Times New Roman" w:hAnsi="Times New Roman" w:cs="Times New Roman"/>
        </w:rPr>
        <w:tab/>
        <w:t>Działania prowadzone w ramach procedury ,,Niebieskie</w:t>
      </w:r>
      <w:r>
        <w:rPr>
          <w:rFonts w:ascii="Times New Roman" w:hAnsi="Times New Roman" w:cs="Times New Roman"/>
        </w:rPr>
        <w:t>j</w:t>
      </w:r>
      <w:r w:rsidRPr="00BD1390">
        <w:rPr>
          <w:rFonts w:ascii="Times New Roman" w:hAnsi="Times New Roman" w:cs="Times New Roman"/>
        </w:rPr>
        <w:t xml:space="preserve"> Karty” obejmują m.in.</w:t>
      </w:r>
    </w:p>
    <w:p w14:paraId="58141E15" w14:textId="77777777" w:rsidR="002B5FF7" w:rsidRPr="00BD1390" w:rsidRDefault="002B5FF7">
      <w:pPr>
        <w:numPr>
          <w:ilvl w:val="0"/>
          <w:numId w:val="92"/>
        </w:numPr>
        <w:spacing w:after="0" w:line="360" w:lineRule="auto"/>
        <w:contextualSpacing/>
        <w:jc w:val="both"/>
        <w:rPr>
          <w:rFonts w:ascii="Times New Roman" w:hAnsi="Times New Roman" w:cs="Times New Roman"/>
        </w:rPr>
      </w:pPr>
      <w:r w:rsidRPr="00BD1390">
        <w:rPr>
          <w:rFonts w:ascii="Times New Roman" w:hAnsi="Times New Roman" w:cs="Times New Roman"/>
        </w:rPr>
        <w:t>udzielanie wsparcia i informacji osobom doznającym przemocy,</w:t>
      </w:r>
    </w:p>
    <w:p w14:paraId="16D30072" w14:textId="77777777" w:rsidR="002B5FF7" w:rsidRPr="00BD1390" w:rsidRDefault="002B5FF7">
      <w:pPr>
        <w:numPr>
          <w:ilvl w:val="0"/>
          <w:numId w:val="92"/>
        </w:numPr>
        <w:spacing w:before="240" w:after="0" w:line="360" w:lineRule="auto"/>
        <w:contextualSpacing/>
        <w:jc w:val="both"/>
        <w:rPr>
          <w:rFonts w:ascii="Times New Roman" w:hAnsi="Times New Roman" w:cs="Times New Roman"/>
        </w:rPr>
      </w:pPr>
      <w:r w:rsidRPr="00BD1390">
        <w:rPr>
          <w:rFonts w:ascii="Times New Roman" w:hAnsi="Times New Roman" w:cs="Times New Roman"/>
        </w:rPr>
        <w:t>podejmowanie interwencji i współpracę międzyinstytucjonalną,</w:t>
      </w:r>
    </w:p>
    <w:p w14:paraId="37C4CFB6" w14:textId="77777777" w:rsidR="002B5FF7" w:rsidRPr="00BD1390" w:rsidRDefault="002B5FF7">
      <w:pPr>
        <w:numPr>
          <w:ilvl w:val="0"/>
          <w:numId w:val="92"/>
        </w:numPr>
        <w:spacing w:before="240" w:after="0" w:line="360" w:lineRule="auto"/>
        <w:contextualSpacing/>
        <w:jc w:val="both"/>
        <w:rPr>
          <w:rFonts w:ascii="Times New Roman" w:hAnsi="Times New Roman" w:cs="Times New Roman"/>
        </w:rPr>
      </w:pPr>
      <w:r w:rsidRPr="00BD1390">
        <w:rPr>
          <w:rFonts w:ascii="Times New Roman" w:hAnsi="Times New Roman" w:cs="Times New Roman"/>
        </w:rPr>
        <w:t>kierowanie osób dotkniętych przemocą do specjalistycznych placówek wsparcia,</w:t>
      </w:r>
    </w:p>
    <w:p w14:paraId="146138BC" w14:textId="77777777" w:rsidR="002B5FF7" w:rsidRPr="00BD1390" w:rsidRDefault="002B5FF7">
      <w:pPr>
        <w:numPr>
          <w:ilvl w:val="0"/>
          <w:numId w:val="92"/>
        </w:numPr>
        <w:spacing w:before="240" w:after="0" w:line="360" w:lineRule="auto"/>
        <w:contextualSpacing/>
        <w:jc w:val="both"/>
        <w:rPr>
          <w:rFonts w:ascii="Times New Roman" w:hAnsi="Times New Roman" w:cs="Times New Roman"/>
        </w:rPr>
      </w:pPr>
      <w:r w:rsidRPr="00BD1390">
        <w:rPr>
          <w:rFonts w:ascii="Times New Roman" w:hAnsi="Times New Roman" w:cs="Times New Roman"/>
        </w:rPr>
        <w:t>prowadzenie działań korekcyjno-edukacyjnych wobec osób stosujących przemoc,</w:t>
      </w:r>
    </w:p>
    <w:p w14:paraId="715E2617" w14:textId="77777777" w:rsidR="00F00A0E" w:rsidRDefault="002B5FF7" w:rsidP="00F00A0E">
      <w:pPr>
        <w:numPr>
          <w:ilvl w:val="0"/>
          <w:numId w:val="92"/>
        </w:numPr>
        <w:spacing w:before="240" w:after="0" w:line="360" w:lineRule="auto"/>
        <w:contextualSpacing/>
        <w:jc w:val="both"/>
        <w:rPr>
          <w:rFonts w:ascii="Times New Roman" w:hAnsi="Times New Roman" w:cs="Times New Roman"/>
        </w:rPr>
      </w:pPr>
      <w:r w:rsidRPr="00BD1390">
        <w:rPr>
          <w:rFonts w:ascii="Times New Roman" w:hAnsi="Times New Roman" w:cs="Times New Roman"/>
        </w:rPr>
        <w:t>dokumentowanie podejmowanych działań i monitorowanie ich efektów.</w:t>
      </w:r>
    </w:p>
    <w:p w14:paraId="67015B5E" w14:textId="6C827A70" w:rsidR="00F00A0E" w:rsidRPr="00F00A0E" w:rsidRDefault="00F00A0E" w:rsidP="00B07FF0">
      <w:pPr>
        <w:spacing w:before="240" w:line="360" w:lineRule="auto"/>
        <w:ind w:firstLine="708"/>
        <w:contextualSpacing/>
        <w:jc w:val="both"/>
        <w:rPr>
          <w:rFonts w:ascii="Times New Roman" w:hAnsi="Times New Roman" w:cs="Times New Roman"/>
        </w:rPr>
      </w:pPr>
      <w:r w:rsidRPr="00F00A0E">
        <w:rPr>
          <w:rFonts w:ascii="Times New Roman" w:hAnsi="Times New Roman"/>
        </w:rPr>
        <w:t>W poniższej tabeli nr 1</w:t>
      </w:r>
      <w:r w:rsidR="00B07FF0">
        <w:rPr>
          <w:rFonts w:ascii="Times New Roman" w:hAnsi="Times New Roman"/>
        </w:rPr>
        <w:t>3</w:t>
      </w:r>
      <w:r w:rsidRPr="00F00A0E">
        <w:rPr>
          <w:rFonts w:ascii="Times New Roman" w:hAnsi="Times New Roman"/>
        </w:rPr>
        <w:t xml:space="preserve"> przedstawiono liczbę założonych ,,Niebieskich Kart” w gminie </w:t>
      </w:r>
      <w:r w:rsidR="00CA5D18">
        <w:rPr>
          <w:rFonts w:ascii="Times New Roman" w:hAnsi="Times New Roman"/>
        </w:rPr>
        <w:t>Jadów</w:t>
      </w:r>
      <w:r w:rsidRPr="00F00A0E">
        <w:rPr>
          <w:rFonts w:ascii="Times New Roman" w:hAnsi="Times New Roman"/>
        </w:rPr>
        <w:t xml:space="preserve"> w latach 202</w:t>
      </w:r>
      <w:r w:rsidR="00CA5D18">
        <w:rPr>
          <w:rFonts w:ascii="Times New Roman" w:hAnsi="Times New Roman"/>
        </w:rPr>
        <w:t>3</w:t>
      </w:r>
      <w:r w:rsidRPr="00F00A0E">
        <w:rPr>
          <w:rFonts w:ascii="Times New Roman" w:hAnsi="Times New Roman"/>
        </w:rPr>
        <w:t>–202</w:t>
      </w:r>
      <w:r w:rsidR="00CA5D18">
        <w:rPr>
          <w:rFonts w:ascii="Times New Roman" w:hAnsi="Times New Roman"/>
        </w:rPr>
        <w:t>5</w:t>
      </w:r>
      <w:r w:rsidRPr="00F00A0E">
        <w:rPr>
          <w:rFonts w:ascii="Times New Roman" w:hAnsi="Times New Roman"/>
        </w:rPr>
        <w:t xml:space="preserve"> według poszczególnych instytucji, oznaczenie b.d. – określono brak danych uzyskanych od instytucji w tym zakresie. Instytucje wymienione poniżej mają obowiązek uruchomienia procedury ,,Niebieskiej Karty” w przypadku uzasadnionego podejrzenia stosowania przemocy w rodzinie. W analizowanym okresie czasu liczba zakładanych ,,Niebieskich Kart” w każdym kolejnym roku była zmienna. W 202</w:t>
      </w:r>
      <w:r w:rsidR="00CA5D18">
        <w:rPr>
          <w:rFonts w:ascii="Times New Roman" w:hAnsi="Times New Roman"/>
        </w:rPr>
        <w:t>3</w:t>
      </w:r>
      <w:r w:rsidRPr="00F00A0E">
        <w:rPr>
          <w:rFonts w:ascii="Times New Roman" w:hAnsi="Times New Roman"/>
        </w:rPr>
        <w:t xml:space="preserve"> r. liczba założonych ,,Niebieskich Kart” wyniosła 2</w:t>
      </w:r>
      <w:r w:rsidR="00CA5D18">
        <w:rPr>
          <w:rFonts w:ascii="Times New Roman" w:hAnsi="Times New Roman"/>
        </w:rPr>
        <w:t>0</w:t>
      </w:r>
      <w:r w:rsidRPr="00F00A0E">
        <w:rPr>
          <w:rFonts w:ascii="Times New Roman" w:hAnsi="Times New Roman"/>
        </w:rPr>
        <w:t xml:space="preserve">, rok później było to </w:t>
      </w:r>
      <w:r w:rsidR="00CA5D18">
        <w:rPr>
          <w:rFonts w:ascii="Times New Roman" w:hAnsi="Times New Roman"/>
        </w:rPr>
        <w:t>25</w:t>
      </w:r>
      <w:r w:rsidRPr="00F00A0E">
        <w:rPr>
          <w:rFonts w:ascii="Times New Roman" w:hAnsi="Times New Roman"/>
        </w:rPr>
        <w:t>, a w 202</w:t>
      </w:r>
      <w:r w:rsidR="00CA5D18">
        <w:rPr>
          <w:rFonts w:ascii="Times New Roman" w:hAnsi="Times New Roman"/>
        </w:rPr>
        <w:t>5</w:t>
      </w:r>
      <w:r w:rsidRPr="00F00A0E">
        <w:rPr>
          <w:rFonts w:ascii="Times New Roman" w:hAnsi="Times New Roman"/>
        </w:rPr>
        <w:t xml:space="preserve"> r. liczba wyniosła </w:t>
      </w:r>
      <w:r w:rsidR="00CA5D18">
        <w:rPr>
          <w:rFonts w:ascii="Times New Roman" w:hAnsi="Times New Roman"/>
        </w:rPr>
        <w:t>16</w:t>
      </w:r>
      <w:r w:rsidRPr="00F00A0E">
        <w:rPr>
          <w:rFonts w:ascii="Times New Roman" w:hAnsi="Times New Roman"/>
        </w:rPr>
        <w:t xml:space="preserve">. </w:t>
      </w:r>
      <w:r w:rsidR="00CA5D18">
        <w:rPr>
          <w:rFonts w:ascii="Times New Roman" w:hAnsi="Times New Roman"/>
        </w:rPr>
        <w:t xml:space="preserve">W 2025 r. procedurę ,,Niebieskich Kart” MGOPS wszczął z własnej inicjatywy </w:t>
      </w:r>
      <w:r w:rsidR="00B07FF0">
        <w:rPr>
          <w:rFonts w:ascii="Times New Roman" w:hAnsi="Times New Roman"/>
        </w:rPr>
        <w:br/>
      </w:r>
      <w:r w:rsidR="00CA5D18">
        <w:rPr>
          <w:rFonts w:ascii="Times New Roman" w:hAnsi="Times New Roman"/>
        </w:rPr>
        <w:t xml:space="preserve">w przypadku 4 osób, Policja odnotowała 8 procedur wszczynających procedurę, placówki </w:t>
      </w:r>
      <w:r w:rsidR="00CA5D18">
        <w:rPr>
          <w:rFonts w:ascii="Times New Roman" w:hAnsi="Times New Roman"/>
        </w:rPr>
        <w:lastRenderedPageBreak/>
        <w:t>edukacyjne wszczęły procedurę 2 razy, natomiast inne podmioty także dwukrotnie wszczęły procedurę. Pozostałe informacje przedstawia niniejsza tabela.</w:t>
      </w:r>
    </w:p>
    <w:p w14:paraId="58316507" w14:textId="6C95922C" w:rsidR="00CA5D18" w:rsidRPr="00CA5D18" w:rsidRDefault="00CA5D18" w:rsidP="00B07FF0">
      <w:pPr>
        <w:pStyle w:val="Legenda"/>
        <w:keepNext/>
        <w:spacing w:after="0"/>
        <w:jc w:val="center"/>
        <w:rPr>
          <w:rFonts w:ascii="Times New Roman" w:hAnsi="Times New Roman" w:cs="Times New Roman"/>
          <w:b/>
          <w:bCs/>
          <w:i w:val="0"/>
          <w:iCs w:val="0"/>
          <w:color w:val="auto"/>
          <w:sz w:val="20"/>
          <w:szCs w:val="20"/>
        </w:rPr>
      </w:pPr>
      <w:bookmarkStart w:id="177" w:name="_Toc231836314"/>
      <w:r w:rsidRPr="00CA5D18">
        <w:rPr>
          <w:rFonts w:ascii="Times New Roman" w:hAnsi="Times New Roman" w:cs="Times New Roman"/>
          <w:b/>
          <w:bCs/>
          <w:i w:val="0"/>
          <w:iCs w:val="0"/>
          <w:color w:val="auto"/>
          <w:sz w:val="20"/>
          <w:szCs w:val="20"/>
        </w:rPr>
        <w:t xml:space="preserve">Tabela </w:t>
      </w:r>
      <w:r w:rsidRPr="00CA5D18">
        <w:rPr>
          <w:rFonts w:ascii="Times New Roman" w:hAnsi="Times New Roman" w:cs="Times New Roman"/>
          <w:b/>
          <w:bCs/>
          <w:i w:val="0"/>
          <w:iCs w:val="0"/>
          <w:color w:val="auto"/>
          <w:sz w:val="20"/>
          <w:szCs w:val="20"/>
        </w:rPr>
        <w:fldChar w:fldCharType="begin"/>
      </w:r>
      <w:r w:rsidRPr="00CA5D18">
        <w:rPr>
          <w:rFonts w:ascii="Times New Roman" w:hAnsi="Times New Roman" w:cs="Times New Roman"/>
          <w:b/>
          <w:bCs/>
          <w:i w:val="0"/>
          <w:iCs w:val="0"/>
          <w:color w:val="auto"/>
          <w:sz w:val="20"/>
          <w:szCs w:val="20"/>
        </w:rPr>
        <w:instrText xml:space="preserve"> SEQ Tabela \* ARABIC </w:instrText>
      </w:r>
      <w:r w:rsidRPr="00CA5D18">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13</w:t>
      </w:r>
      <w:r w:rsidRPr="00CA5D18">
        <w:rPr>
          <w:rFonts w:ascii="Times New Roman" w:hAnsi="Times New Roman" w:cs="Times New Roman"/>
          <w:b/>
          <w:bCs/>
          <w:i w:val="0"/>
          <w:iCs w:val="0"/>
          <w:color w:val="auto"/>
          <w:sz w:val="20"/>
          <w:szCs w:val="20"/>
        </w:rPr>
        <w:fldChar w:fldCharType="end"/>
      </w:r>
      <w:r w:rsidRPr="00CA5D18">
        <w:rPr>
          <w:rFonts w:ascii="Times New Roman" w:hAnsi="Times New Roman" w:cs="Times New Roman"/>
          <w:b/>
          <w:bCs/>
          <w:i w:val="0"/>
          <w:iCs w:val="0"/>
          <w:color w:val="auto"/>
          <w:sz w:val="20"/>
          <w:szCs w:val="20"/>
        </w:rPr>
        <w:t xml:space="preserve"> Podmioty wszczynające procedurę ,,Niebieskich Kart” w gminie Jadów w latach </w:t>
      </w:r>
      <w:r w:rsidR="003A346A">
        <w:rPr>
          <w:rFonts w:ascii="Times New Roman" w:hAnsi="Times New Roman" w:cs="Times New Roman"/>
          <w:b/>
          <w:bCs/>
          <w:i w:val="0"/>
          <w:iCs w:val="0"/>
          <w:color w:val="auto"/>
          <w:sz w:val="20"/>
          <w:szCs w:val="20"/>
        </w:rPr>
        <w:t>2023–2025</w:t>
      </w:r>
      <w:bookmarkEnd w:id="177"/>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5846"/>
        <w:gridCol w:w="1110"/>
        <w:gridCol w:w="1108"/>
        <w:gridCol w:w="962"/>
      </w:tblGrid>
      <w:tr w:rsidR="00F00A0E" w:rsidRPr="00266C9F" w14:paraId="0B72B786"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tcPr>
          <w:p w14:paraId="081E3F65" w14:textId="77777777" w:rsidR="00F00A0E" w:rsidRPr="00266C9F" w:rsidRDefault="00F00A0E" w:rsidP="000C2EA2">
            <w:pPr>
              <w:jc w:val="center"/>
              <w:rPr>
                <w:rFonts w:ascii="Times New Roman" w:eastAsia="Times New Roman" w:hAnsi="Times New Roman"/>
                <w:lang w:eastAsia="pl-PL"/>
                <w14:ligatures w14:val="none"/>
              </w:rPr>
            </w:pPr>
            <w:r w:rsidRPr="00266C9F">
              <w:rPr>
                <w:rFonts w:ascii="Times New Roman" w:eastAsia="Times New Roman" w:hAnsi="Times New Roman"/>
                <w:color w:val="000000" w:themeColor="text1"/>
                <w:lang w:eastAsia="pl-PL"/>
                <w14:ligatures w14:val="none"/>
              </w:rPr>
              <w:t>Podmioty wszczynające procedurę</w:t>
            </w:r>
          </w:p>
        </w:tc>
      </w:tr>
      <w:tr w:rsidR="00F00A0E" w:rsidRPr="00266C9F" w14:paraId="43FD35DF"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vAlign w:val="center"/>
            <w:hideMark/>
          </w:tcPr>
          <w:p w14:paraId="4AF73B23" w14:textId="77777777" w:rsidR="00F00A0E" w:rsidRPr="00266C9F" w:rsidRDefault="00F00A0E" w:rsidP="000C2EA2">
            <w:pPr>
              <w:jc w:val="center"/>
              <w:rPr>
                <w:rFonts w:ascii="Times New Roman" w:eastAsia="Times New Roman" w:hAnsi="Times New Roman"/>
                <w:lang w:eastAsia="pl-PL"/>
                <w14:ligatures w14:val="none"/>
              </w:rPr>
            </w:pPr>
            <w:bookmarkStart w:id="178" w:name="_Hlk212287447"/>
            <w:r w:rsidRPr="00266C9F">
              <w:rPr>
                <w:rFonts w:ascii="Times New Roman" w:eastAsia="Times New Roman" w:hAnsi="Times New Roman"/>
                <w:lang w:eastAsia="pl-PL"/>
                <w14:ligatures w14:val="none"/>
              </w:rPr>
              <w:t>Instytucje/ całkowita ilość</w:t>
            </w:r>
          </w:p>
        </w:tc>
        <w:tc>
          <w:tcPr>
            <w:tcW w:w="615" w:type="pct"/>
            <w:shd w:val="clear" w:color="auto" w:fill="F1A983" w:themeFill="accent2" w:themeFillTint="99"/>
            <w:vAlign w:val="center"/>
            <w:hideMark/>
          </w:tcPr>
          <w:p w14:paraId="09A4950B" w14:textId="1C46397B" w:rsidR="00F00A0E" w:rsidRPr="00266C9F" w:rsidRDefault="00F00A0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sidRPr="00266C9F">
              <w:rPr>
                <w:rFonts w:ascii="Times New Roman" w:eastAsia="Times New Roman" w:hAnsi="Times New Roman"/>
                <w:b/>
                <w:bCs/>
                <w:lang w:eastAsia="pl-PL"/>
                <w14:ligatures w14:val="none"/>
              </w:rPr>
              <w:t>202</w:t>
            </w:r>
            <w:r>
              <w:rPr>
                <w:rFonts w:ascii="Times New Roman" w:eastAsia="Times New Roman" w:hAnsi="Times New Roman"/>
                <w:b/>
                <w:bCs/>
                <w:lang w:eastAsia="pl-PL"/>
                <w14:ligatures w14:val="none"/>
              </w:rPr>
              <w:t>3</w:t>
            </w:r>
          </w:p>
        </w:tc>
        <w:tc>
          <w:tcPr>
            <w:tcW w:w="614" w:type="pct"/>
            <w:shd w:val="clear" w:color="auto" w:fill="F1A983" w:themeFill="accent2" w:themeFillTint="99"/>
            <w:vAlign w:val="center"/>
            <w:hideMark/>
          </w:tcPr>
          <w:p w14:paraId="09F68CFC" w14:textId="26279742" w:rsidR="00F00A0E" w:rsidRPr="00266C9F" w:rsidRDefault="00F00A0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sidRPr="00266C9F">
              <w:rPr>
                <w:rFonts w:ascii="Times New Roman" w:eastAsia="Times New Roman" w:hAnsi="Times New Roman"/>
                <w:b/>
                <w:bCs/>
                <w:lang w:eastAsia="pl-PL"/>
                <w14:ligatures w14:val="none"/>
              </w:rPr>
              <w:t>202</w:t>
            </w:r>
            <w:r>
              <w:rPr>
                <w:rFonts w:ascii="Times New Roman" w:eastAsia="Times New Roman" w:hAnsi="Times New Roman"/>
                <w:b/>
                <w:bCs/>
                <w:lang w:eastAsia="pl-PL"/>
                <w14:ligatures w14:val="none"/>
              </w:rPr>
              <w:t>4</w:t>
            </w:r>
          </w:p>
        </w:tc>
        <w:tc>
          <w:tcPr>
            <w:tcW w:w="533" w:type="pct"/>
            <w:shd w:val="clear" w:color="auto" w:fill="F1A983" w:themeFill="accent2" w:themeFillTint="99"/>
            <w:vAlign w:val="center"/>
          </w:tcPr>
          <w:p w14:paraId="528B45AF" w14:textId="2969AE7B" w:rsidR="00F00A0E" w:rsidRPr="00266C9F" w:rsidRDefault="00F00A0E"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Pr>
                <w:rFonts w:ascii="Times New Roman" w:eastAsia="Times New Roman" w:hAnsi="Times New Roman"/>
                <w:b/>
                <w:bCs/>
                <w:lang w:eastAsia="pl-PL"/>
                <w14:ligatures w14:val="none"/>
              </w:rPr>
              <w:t>2025</w:t>
            </w:r>
          </w:p>
        </w:tc>
      </w:tr>
      <w:tr w:rsidR="00F00A0E" w:rsidRPr="00266C9F" w14:paraId="44936857"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hideMark/>
          </w:tcPr>
          <w:p w14:paraId="64088A0B" w14:textId="77777777" w:rsidR="00F00A0E" w:rsidRPr="00266C9F" w:rsidRDefault="00F00A0E" w:rsidP="000C2EA2">
            <w:pPr>
              <w:jc w:val="center"/>
              <w:rPr>
                <w:rFonts w:ascii="Times New Roman" w:eastAsia="Times New Roman" w:hAnsi="Times New Roman"/>
                <w:lang w:eastAsia="pl-PL"/>
                <w14:ligatures w14:val="none"/>
              </w:rPr>
            </w:pPr>
            <w:r w:rsidRPr="00266C9F">
              <w:rPr>
                <w:rFonts w:ascii="Times New Roman" w:eastAsia="Times New Roman" w:hAnsi="Times New Roman"/>
                <w:lang w:eastAsia="pl-PL"/>
                <w14:ligatures w14:val="none"/>
              </w:rPr>
              <w:t>Liczba założonych ,,Niebieskich Kart” - Ogółem</w:t>
            </w:r>
          </w:p>
        </w:tc>
        <w:tc>
          <w:tcPr>
            <w:tcW w:w="615" w:type="pct"/>
            <w:shd w:val="clear" w:color="auto" w:fill="F1A983" w:themeFill="accent2" w:themeFillTint="99"/>
            <w:noWrap/>
            <w:vAlign w:val="center"/>
            <w:hideMark/>
          </w:tcPr>
          <w:p w14:paraId="36A4C6A0" w14:textId="469DC701"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20</w:t>
            </w:r>
          </w:p>
        </w:tc>
        <w:tc>
          <w:tcPr>
            <w:tcW w:w="614" w:type="pct"/>
            <w:shd w:val="clear" w:color="auto" w:fill="F1A983" w:themeFill="accent2" w:themeFillTint="99"/>
            <w:noWrap/>
            <w:vAlign w:val="center"/>
            <w:hideMark/>
          </w:tcPr>
          <w:p w14:paraId="6A64C0EA" w14:textId="68FB9D4B"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25</w:t>
            </w:r>
          </w:p>
        </w:tc>
        <w:tc>
          <w:tcPr>
            <w:tcW w:w="533" w:type="pct"/>
            <w:shd w:val="clear" w:color="auto" w:fill="F1A983" w:themeFill="accent2" w:themeFillTint="99"/>
            <w:vAlign w:val="center"/>
          </w:tcPr>
          <w:p w14:paraId="3649B437" w14:textId="6534CA13"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16</w:t>
            </w:r>
          </w:p>
        </w:tc>
      </w:tr>
      <w:tr w:rsidR="00F00A0E" w:rsidRPr="00266C9F" w14:paraId="1BB3DAD2"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tcPr>
          <w:p w14:paraId="66169A95" w14:textId="3EAECEF0" w:rsidR="00F00A0E" w:rsidRPr="00266C9F" w:rsidRDefault="00CA5D18" w:rsidP="000C2EA2">
            <w:pPr>
              <w:jc w:val="center"/>
              <w:rPr>
                <w:rFonts w:ascii="Times New Roman" w:hAnsi="Times New Roman"/>
              </w:rPr>
            </w:pPr>
            <w:r>
              <w:rPr>
                <w:rFonts w:ascii="Times New Roman" w:hAnsi="Times New Roman"/>
              </w:rPr>
              <w:t xml:space="preserve">Miejsko-Gminny </w:t>
            </w:r>
            <w:r w:rsidR="00F00A0E" w:rsidRPr="00266C9F">
              <w:rPr>
                <w:rFonts w:ascii="Times New Roman" w:hAnsi="Times New Roman"/>
              </w:rPr>
              <w:t>Ośrodek Pomocy Społecznej</w:t>
            </w:r>
          </w:p>
        </w:tc>
        <w:tc>
          <w:tcPr>
            <w:tcW w:w="615" w:type="pct"/>
            <w:shd w:val="clear" w:color="auto" w:fill="F1A983" w:themeFill="accent2" w:themeFillTint="99"/>
            <w:noWrap/>
            <w:vAlign w:val="center"/>
          </w:tcPr>
          <w:p w14:paraId="0C354330" w14:textId="6AA105E6"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w:t>
            </w:r>
          </w:p>
        </w:tc>
        <w:tc>
          <w:tcPr>
            <w:tcW w:w="614" w:type="pct"/>
            <w:shd w:val="clear" w:color="auto" w:fill="F1A983" w:themeFill="accent2" w:themeFillTint="99"/>
            <w:noWrap/>
            <w:vAlign w:val="center"/>
          </w:tcPr>
          <w:p w14:paraId="725F41FB" w14:textId="122F71C4"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9</w:t>
            </w:r>
          </w:p>
        </w:tc>
        <w:tc>
          <w:tcPr>
            <w:tcW w:w="533" w:type="pct"/>
            <w:shd w:val="clear" w:color="auto" w:fill="F1A983" w:themeFill="accent2" w:themeFillTint="99"/>
            <w:vAlign w:val="center"/>
          </w:tcPr>
          <w:p w14:paraId="4B732734" w14:textId="1B332011"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4</w:t>
            </w:r>
          </w:p>
        </w:tc>
      </w:tr>
      <w:tr w:rsidR="00F00A0E" w:rsidRPr="00266C9F" w14:paraId="16994748"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tcPr>
          <w:p w14:paraId="5DDE7777" w14:textId="77777777" w:rsidR="00F00A0E" w:rsidRPr="00266C9F" w:rsidRDefault="00F00A0E" w:rsidP="000C2EA2">
            <w:pPr>
              <w:jc w:val="center"/>
              <w:rPr>
                <w:rFonts w:ascii="Times New Roman" w:hAnsi="Times New Roman"/>
              </w:rPr>
            </w:pPr>
            <w:r w:rsidRPr="00266C9F">
              <w:rPr>
                <w:rFonts w:ascii="Times New Roman" w:hAnsi="Times New Roman"/>
              </w:rPr>
              <w:t>Policja</w:t>
            </w:r>
          </w:p>
        </w:tc>
        <w:tc>
          <w:tcPr>
            <w:tcW w:w="615" w:type="pct"/>
            <w:shd w:val="clear" w:color="auto" w:fill="F1A983" w:themeFill="accent2" w:themeFillTint="99"/>
            <w:noWrap/>
            <w:vAlign w:val="center"/>
          </w:tcPr>
          <w:p w14:paraId="3A99ED84" w14:textId="595E6119"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6</w:t>
            </w:r>
          </w:p>
        </w:tc>
        <w:tc>
          <w:tcPr>
            <w:tcW w:w="614" w:type="pct"/>
            <w:shd w:val="clear" w:color="auto" w:fill="F1A983" w:themeFill="accent2" w:themeFillTint="99"/>
            <w:noWrap/>
            <w:vAlign w:val="center"/>
          </w:tcPr>
          <w:p w14:paraId="3E39C043" w14:textId="6C30CB2E"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11</w:t>
            </w:r>
          </w:p>
        </w:tc>
        <w:tc>
          <w:tcPr>
            <w:tcW w:w="533" w:type="pct"/>
            <w:shd w:val="clear" w:color="auto" w:fill="F1A983" w:themeFill="accent2" w:themeFillTint="99"/>
            <w:vAlign w:val="center"/>
          </w:tcPr>
          <w:p w14:paraId="4891A5FA" w14:textId="2E57A9A0"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8</w:t>
            </w:r>
          </w:p>
        </w:tc>
      </w:tr>
      <w:tr w:rsidR="00F00A0E" w:rsidRPr="00266C9F" w14:paraId="15497473"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tcPr>
          <w:p w14:paraId="1150585F" w14:textId="77777777" w:rsidR="00F00A0E" w:rsidRPr="00266C9F" w:rsidRDefault="00F00A0E" w:rsidP="000C2EA2">
            <w:pPr>
              <w:jc w:val="center"/>
              <w:rPr>
                <w:rFonts w:ascii="Times New Roman" w:hAnsi="Times New Roman"/>
              </w:rPr>
            </w:pPr>
            <w:r w:rsidRPr="00266C9F">
              <w:rPr>
                <w:rFonts w:ascii="Times New Roman" w:hAnsi="Times New Roman"/>
              </w:rPr>
              <w:t>Ochrona zdrowia</w:t>
            </w:r>
          </w:p>
        </w:tc>
        <w:tc>
          <w:tcPr>
            <w:tcW w:w="615" w:type="pct"/>
            <w:shd w:val="clear" w:color="auto" w:fill="F1A983" w:themeFill="accent2" w:themeFillTint="99"/>
            <w:noWrap/>
            <w:vAlign w:val="center"/>
          </w:tcPr>
          <w:p w14:paraId="525AE55D" w14:textId="77777777" w:rsidR="00F00A0E" w:rsidRPr="00266C9F" w:rsidRDefault="00F00A0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6C9F">
              <w:rPr>
                <w:rFonts w:ascii="Times New Roman" w:hAnsi="Times New Roman"/>
              </w:rPr>
              <w:t>b.d.</w:t>
            </w:r>
          </w:p>
        </w:tc>
        <w:tc>
          <w:tcPr>
            <w:tcW w:w="614" w:type="pct"/>
            <w:shd w:val="clear" w:color="auto" w:fill="F1A983" w:themeFill="accent2" w:themeFillTint="99"/>
            <w:noWrap/>
            <w:vAlign w:val="center"/>
          </w:tcPr>
          <w:p w14:paraId="041E0B1D" w14:textId="52CEF569"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w:t>
            </w:r>
          </w:p>
        </w:tc>
        <w:tc>
          <w:tcPr>
            <w:tcW w:w="533" w:type="pct"/>
            <w:shd w:val="clear" w:color="auto" w:fill="F1A983" w:themeFill="accent2" w:themeFillTint="99"/>
            <w:vAlign w:val="center"/>
          </w:tcPr>
          <w:p w14:paraId="0F9D0159" w14:textId="77777777" w:rsidR="00F00A0E" w:rsidRPr="00266C9F" w:rsidRDefault="00F00A0E"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66C9F">
              <w:rPr>
                <w:rFonts w:ascii="Times New Roman" w:hAnsi="Times New Roman"/>
              </w:rPr>
              <w:t>b.d.</w:t>
            </w:r>
          </w:p>
        </w:tc>
      </w:tr>
      <w:tr w:rsidR="00F00A0E" w:rsidRPr="00266C9F" w14:paraId="6235B79D"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tcPr>
          <w:p w14:paraId="3E050D56" w14:textId="77777777" w:rsidR="00F00A0E" w:rsidRPr="00266C9F" w:rsidRDefault="00F00A0E" w:rsidP="000C2EA2">
            <w:pPr>
              <w:jc w:val="center"/>
              <w:rPr>
                <w:rFonts w:ascii="Times New Roman" w:hAnsi="Times New Roman"/>
              </w:rPr>
            </w:pPr>
            <w:r w:rsidRPr="00266C9F">
              <w:rPr>
                <w:rFonts w:ascii="Times New Roman" w:hAnsi="Times New Roman"/>
              </w:rPr>
              <w:t>Placówki edukacyjne</w:t>
            </w:r>
          </w:p>
        </w:tc>
        <w:tc>
          <w:tcPr>
            <w:tcW w:w="615" w:type="pct"/>
            <w:shd w:val="clear" w:color="auto" w:fill="F1A983" w:themeFill="accent2" w:themeFillTint="99"/>
            <w:noWrap/>
            <w:vAlign w:val="center"/>
          </w:tcPr>
          <w:p w14:paraId="62DD6080" w14:textId="77777777" w:rsidR="00F00A0E" w:rsidRPr="00266C9F" w:rsidRDefault="00F00A0E"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66C9F">
              <w:rPr>
                <w:rFonts w:ascii="Times New Roman" w:hAnsi="Times New Roman"/>
              </w:rPr>
              <w:t>b.d.</w:t>
            </w:r>
          </w:p>
        </w:tc>
        <w:tc>
          <w:tcPr>
            <w:tcW w:w="614" w:type="pct"/>
            <w:shd w:val="clear" w:color="auto" w:fill="F1A983" w:themeFill="accent2" w:themeFillTint="99"/>
            <w:noWrap/>
            <w:vAlign w:val="center"/>
          </w:tcPr>
          <w:p w14:paraId="61CBFA8B" w14:textId="4F9E95DC"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3</w:t>
            </w:r>
          </w:p>
        </w:tc>
        <w:tc>
          <w:tcPr>
            <w:tcW w:w="533" w:type="pct"/>
            <w:shd w:val="clear" w:color="auto" w:fill="F1A983" w:themeFill="accent2" w:themeFillTint="99"/>
            <w:vAlign w:val="center"/>
          </w:tcPr>
          <w:p w14:paraId="6957A3D9" w14:textId="1C4CFDA5" w:rsidR="00F00A0E" w:rsidRPr="00266C9F" w:rsidRDefault="00B95879"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w:t>
            </w:r>
          </w:p>
        </w:tc>
      </w:tr>
      <w:tr w:rsidR="00F00A0E" w:rsidRPr="00266C9F" w14:paraId="26BE39DC"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238" w:type="pct"/>
            <w:shd w:val="clear" w:color="auto" w:fill="F1A983" w:themeFill="accent2" w:themeFillTint="99"/>
            <w:noWrap/>
            <w:vAlign w:val="center"/>
          </w:tcPr>
          <w:p w14:paraId="41D1DE92" w14:textId="77777777" w:rsidR="00F00A0E" w:rsidRPr="00266C9F" w:rsidRDefault="00F00A0E" w:rsidP="000C2EA2">
            <w:pPr>
              <w:jc w:val="center"/>
              <w:rPr>
                <w:rFonts w:ascii="Times New Roman" w:hAnsi="Times New Roman"/>
              </w:rPr>
            </w:pPr>
            <w:r>
              <w:rPr>
                <w:rFonts w:ascii="Times New Roman" w:hAnsi="Times New Roman"/>
              </w:rPr>
              <w:t>Inne</w:t>
            </w:r>
          </w:p>
        </w:tc>
        <w:tc>
          <w:tcPr>
            <w:tcW w:w="615" w:type="pct"/>
            <w:shd w:val="clear" w:color="auto" w:fill="F1A983" w:themeFill="accent2" w:themeFillTint="99"/>
            <w:noWrap/>
            <w:vAlign w:val="center"/>
          </w:tcPr>
          <w:p w14:paraId="2B546D65" w14:textId="20BD768B"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w:t>
            </w:r>
          </w:p>
        </w:tc>
        <w:tc>
          <w:tcPr>
            <w:tcW w:w="614" w:type="pct"/>
            <w:shd w:val="clear" w:color="auto" w:fill="F1A983" w:themeFill="accent2" w:themeFillTint="99"/>
            <w:noWrap/>
            <w:vAlign w:val="center"/>
          </w:tcPr>
          <w:p w14:paraId="60F573D0" w14:textId="0DD12C8E"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w:t>
            </w:r>
          </w:p>
        </w:tc>
        <w:tc>
          <w:tcPr>
            <w:tcW w:w="533" w:type="pct"/>
            <w:shd w:val="clear" w:color="auto" w:fill="F1A983" w:themeFill="accent2" w:themeFillTint="99"/>
            <w:vAlign w:val="center"/>
          </w:tcPr>
          <w:p w14:paraId="4368CE46" w14:textId="587554A9" w:rsidR="00F00A0E" w:rsidRPr="00266C9F" w:rsidRDefault="00B95879"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w:t>
            </w:r>
          </w:p>
        </w:tc>
      </w:tr>
    </w:tbl>
    <w:p w14:paraId="5F07219C" w14:textId="649FFFEA" w:rsidR="002F02F9" w:rsidRPr="00B07FF0" w:rsidRDefault="00CA5D18" w:rsidP="00B07FF0">
      <w:pPr>
        <w:pStyle w:val="Default"/>
        <w:spacing w:after="240" w:line="360" w:lineRule="auto"/>
        <w:jc w:val="center"/>
        <w:rPr>
          <w:i/>
          <w:iCs/>
          <w:sz w:val="20"/>
          <w:szCs w:val="20"/>
        </w:rPr>
      </w:pPr>
      <w:bookmarkStart w:id="179" w:name="_Hlk212288923"/>
      <w:bookmarkEnd w:id="178"/>
      <w:r w:rsidRPr="0080017F">
        <w:rPr>
          <w:i/>
          <w:iCs/>
          <w:sz w:val="20"/>
          <w:szCs w:val="20"/>
        </w:rPr>
        <w:t xml:space="preserve">Źródło: opracowanie własne na podstawie danych </w:t>
      </w:r>
      <w:bookmarkEnd w:id="179"/>
      <w:r>
        <w:rPr>
          <w:i/>
          <w:iCs/>
          <w:sz w:val="20"/>
          <w:szCs w:val="20"/>
        </w:rPr>
        <w:t>MGOPS w Jadowie</w:t>
      </w:r>
    </w:p>
    <w:p w14:paraId="7C7DF51E" w14:textId="082F0D18" w:rsidR="00B07FF0" w:rsidRPr="002A48CC" w:rsidRDefault="00CA5D18" w:rsidP="002A48CC">
      <w:pPr>
        <w:pStyle w:val="Legenda"/>
        <w:keepNext/>
        <w:spacing w:line="360" w:lineRule="auto"/>
        <w:ind w:firstLine="708"/>
        <w:jc w:val="both"/>
        <w:rPr>
          <w:rFonts w:ascii="Times New Roman" w:hAnsi="Times New Roman" w:cs="Times New Roman"/>
          <w:i w:val="0"/>
          <w:iCs w:val="0"/>
          <w:color w:val="auto"/>
          <w:sz w:val="24"/>
          <w:szCs w:val="24"/>
        </w:rPr>
      </w:pPr>
      <w:r w:rsidRPr="006E423A">
        <w:rPr>
          <w:rFonts w:ascii="Times New Roman" w:hAnsi="Times New Roman" w:cs="Times New Roman"/>
          <w:i w:val="0"/>
          <w:iCs w:val="0"/>
          <w:color w:val="auto"/>
          <w:sz w:val="24"/>
          <w:szCs w:val="24"/>
        </w:rPr>
        <w:t>W poniższej tabeli</w:t>
      </w:r>
      <w:r>
        <w:rPr>
          <w:rFonts w:ascii="Times New Roman" w:hAnsi="Times New Roman" w:cs="Times New Roman"/>
          <w:i w:val="0"/>
          <w:iCs w:val="0"/>
          <w:color w:val="auto"/>
          <w:sz w:val="24"/>
          <w:szCs w:val="24"/>
        </w:rPr>
        <w:t xml:space="preserve"> nr 1</w:t>
      </w:r>
      <w:r w:rsidR="00B07FF0">
        <w:rPr>
          <w:rFonts w:ascii="Times New Roman" w:hAnsi="Times New Roman" w:cs="Times New Roman"/>
          <w:i w:val="0"/>
          <w:iCs w:val="0"/>
          <w:color w:val="auto"/>
          <w:sz w:val="24"/>
          <w:szCs w:val="24"/>
        </w:rPr>
        <w:t>4</w:t>
      </w:r>
      <w:r>
        <w:rPr>
          <w:rFonts w:ascii="Times New Roman" w:hAnsi="Times New Roman" w:cs="Times New Roman"/>
          <w:i w:val="0"/>
          <w:iCs w:val="0"/>
          <w:color w:val="auto"/>
          <w:sz w:val="24"/>
          <w:szCs w:val="24"/>
        </w:rPr>
        <w:t xml:space="preserve"> zestawiono dane przedstawiające liczbę osób doznających </w:t>
      </w:r>
      <w:r>
        <w:rPr>
          <w:rFonts w:ascii="Times New Roman" w:hAnsi="Times New Roman" w:cs="Times New Roman"/>
          <w:i w:val="0"/>
          <w:iCs w:val="0"/>
          <w:color w:val="auto"/>
          <w:sz w:val="24"/>
          <w:szCs w:val="24"/>
        </w:rPr>
        <w:br/>
        <w:t xml:space="preserve">i stosujących przemoc domową w gminie </w:t>
      </w:r>
      <w:r w:rsidR="00852E66">
        <w:rPr>
          <w:rFonts w:ascii="Times New Roman" w:hAnsi="Times New Roman" w:cs="Times New Roman"/>
          <w:i w:val="0"/>
          <w:iCs w:val="0"/>
          <w:color w:val="auto"/>
          <w:sz w:val="24"/>
          <w:szCs w:val="24"/>
        </w:rPr>
        <w:t>Jadów</w:t>
      </w:r>
      <w:r>
        <w:rPr>
          <w:rFonts w:ascii="Times New Roman" w:hAnsi="Times New Roman" w:cs="Times New Roman"/>
          <w:i w:val="0"/>
          <w:iCs w:val="0"/>
          <w:color w:val="auto"/>
          <w:sz w:val="24"/>
          <w:szCs w:val="24"/>
        </w:rPr>
        <w:t xml:space="preserve"> w latach 202</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w:t>
      </w:r>
      <w:r w:rsidR="00852E66">
        <w:rPr>
          <w:rFonts w:ascii="Times New Roman" w:hAnsi="Times New Roman" w:cs="Times New Roman"/>
          <w:i w:val="0"/>
          <w:iCs w:val="0"/>
          <w:color w:val="auto"/>
          <w:sz w:val="24"/>
          <w:szCs w:val="24"/>
        </w:rPr>
        <w:t>2025</w:t>
      </w:r>
      <w:r>
        <w:rPr>
          <w:rFonts w:ascii="Times New Roman" w:hAnsi="Times New Roman" w:cs="Times New Roman"/>
          <w:i w:val="0"/>
          <w:iCs w:val="0"/>
          <w:color w:val="auto"/>
          <w:sz w:val="24"/>
          <w:szCs w:val="24"/>
        </w:rPr>
        <w:t xml:space="preserve"> Liczba osób doznających przemocy dom</w:t>
      </w:r>
      <w:r w:rsidR="006E7FF2">
        <w:rPr>
          <w:rFonts w:ascii="Times New Roman" w:hAnsi="Times New Roman" w:cs="Times New Roman"/>
          <w:i w:val="0"/>
          <w:iCs w:val="0"/>
          <w:color w:val="auto"/>
          <w:sz w:val="24"/>
          <w:szCs w:val="24"/>
        </w:rPr>
        <w:t xml:space="preserve">owej w analizowanym okresie </w:t>
      </w:r>
      <w:r>
        <w:rPr>
          <w:rFonts w:ascii="Times New Roman" w:hAnsi="Times New Roman" w:cs="Times New Roman"/>
          <w:i w:val="0"/>
          <w:iCs w:val="0"/>
          <w:color w:val="auto"/>
          <w:sz w:val="24"/>
          <w:szCs w:val="24"/>
        </w:rPr>
        <w:t>była zróżnicowana. W 202</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xml:space="preserve"> r. liczba incydentów związanych z przemocą wyniosła </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w tym</w:t>
      </w:r>
      <w:r w:rsidR="00B07FF0">
        <w:rPr>
          <w:rFonts w:ascii="Times New Roman" w:hAnsi="Times New Roman" w:cs="Times New Roman"/>
          <w:i w:val="0"/>
          <w:iCs w:val="0"/>
          <w:color w:val="auto"/>
          <w:sz w:val="24"/>
          <w:szCs w:val="24"/>
        </w:rPr>
        <w:t xml:space="preserve"> samym roku</w:t>
      </w:r>
      <w:r>
        <w:rPr>
          <w:rFonts w:ascii="Times New Roman" w:hAnsi="Times New Roman" w:cs="Times New Roman"/>
          <w:i w:val="0"/>
          <w:iCs w:val="0"/>
          <w:color w:val="auto"/>
          <w:sz w:val="24"/>
          <w:szCs w:val="24"/>
        </w:rPr>
        <w:t xml:space="preserve"> liczba osób doznających przemocy wyniosła </w:t>
      </w:r>
      <w:r w:rsidR="00852E66">
        <w:rPr>
          <w:rFonts w:ascii="Times New Roman" w:hAnsi="Times New Roman" w:cs="Times New Roman"/>
          <w:i w:val="0"/>
          <w:iCs w:val="0"/>
          <w:color w:val="auto"/>
          <w:sz w:val="24"/>
          <w:szCs w:val="24"/>
        </w:rPr>
        <w:t>20</w:t>
      </w:r>
      <w:r>
        <w:rPr>
          <w:rFonts w:ascii="Times New Roman" w:hAnsi="Times New Roman" w:cs="Times New Roman"/>
          <w:i w:val="0"/>
          <w:iCs w:val="0"/>
          <w:color w:val="auto"/>
          <w:sz w:val="24"/>
          <w:szCs w:val="24"/>
        </w:rPr>
        <w:t xml:space="preserve">, w tym </w:t>
      </w:r>
      <w:r w:rsidR="00852E66">
        <w:rPr>
          <w:rFonts w:ascii="Times New Roman" w:hAnsi="Times New Roman" w:cs="Times New Roman"/>
          <w:i w:val="0"/>
          <w:iCs w:val="0"/>
          <w:color w:val="auto"/>
          <w:sz w:val="24"/>
          <w:szCs w:val="24"/>
        </w:rPr>
        <w:t>22</w:t>
      </w:r>
      <w:r>
        <w:rPr>
          <w:rFonts w:ascii="Times New Roman" w:hAnsi="Times New Roman" w:cs="Times New Roman"/>
          <w:i w:val="0"/>
          <w:iCs w:val="0"/>
          <w:color w:val="auto"/>
          <w:sz w:val="24"/>
          <w:szCs w:val="24"/>
        </w:rPr>
        <w:t xml:space="preserve"> kobiet</w:t>
      </w:r>
      <w:r w:rsidR="00852E66">
        <w:rPr>
          <w:rFonts w:ascii="Times New Roman" w:hAnsi="Times New Roman" w:cs="Times New Roman"/>
          <w:i w:val="0"/>
          <w:iCs w:val="0"/>
          <w:color w:val="auto"/>
          <w:sz w:val="24"/>
          <w:szCs w:val="24"/>
        </w:rPr>
        <w:t>y</w:t>
      </w:r>
      <w:r>
        <w:rPr>
          <w:rFonts w:ascii="Times New Roman" w:hAnsi="Times New Roman" w:cs="Times New Roman"/>
          <w:i w:val="0"/>
          <w:iCs w:val="0"/>
          <w:color w:val="auto"/>
          <w:sz w:val="24"/>
          <w:szCs w:val="24"/>
        </w:rPr>
        <w:t xml:space="preserve"> i </w:t>
      </w:r>
      <w:r w:rsidR="00852E66">
        <w:rPr>
          <w:rFonts w:ascii="Times New Roman" w:hAnsi="Times New Roman" w:cs="Times New Roman"/>
          <w:i w:val="0"/>
          <w:iCs w:val="0"/>
          <w:color w:val="auto"/>
          <w:sz w:val="24"/>
          <w:szCs w:val="24"/>
        </w:rPr>
        <w:t>0</w:t>
      </w:r>
      <w:r>
        <w:rPr>
          <w:rFonts w:ascii="Times New Roman" w:hAnsi="Times New Roman" w:cs="Times New Roman"/>
          <w:i w:val="0"/>
          <w:iCs w:val="0"/>
          <w:color w:val="auto"/>
          <w:sz w:val="24"/>
          <w:szCs w:val="24"/>
        </w:rPr>
        <w:t xml:space="preserve"> mężczyzn i 2 dzieci. W 202</w:t>
      </w:r>
      <w:r w:rsidR="00852E66">
        <w:rPr>
          <w:rFonts w:ascii="Times New Roman" w:hAnsi="Times New Roman" w:cs="Times New Roman"/>
          <w:i w:val="0"/>
          <w:iCs w:val="0"/>
          <w:color w:val="auto"/>
          <w:sz w:val="24"/>
          <w:szCs w:val="24"/>
        </w:rPr>
        <w:t>5</w:t>
      </w:r>
      <w:r w:rsidR="006E7FF2">
        <w:rPr>
          <w:rFonts w:ascii="Times New Roman" w:hAnsi="Times New Roman" w:cs="Times New Roman"/>
          <w:i w:val="0"/>
          <w:iCs w:val="0"/>
          <w:color w:val="auto"/>
          <w:sz w:val="24"/>
          <w:szCs w:val="24"/>
        </w:rPr>
        <w:t xml:space="preserve"> r. liczba incydentów wynosiła 4</w:t>
      </w:r>
      <w:r>
        <w:rPr>
          <w:rFonts w:ascii="Times New Roman" w:hAnsi="Times New Roman" w:cs="Times New Roman"/>
          <w:i w:val="0"/>
          <w:iCs w:val="0"/>
          <w:color w:val="auto"/>
          <w:sz w:val="24"/>
          <w:szCs w:val="24"/>
        </w:rPr>
        <w:t xml:space="preserve">, w tym liczba osób doznających przemocy wyniosła </w:t>
      </w:r>
      <w:r w:rsidR="00852E66">
        <w:rPr>
          <w:rFonts w:ascii="Times New Roman" w:hAnsi="Times New Roman" w:cs="Times New Roman"/>
          <w:i w:val="0"/>
          <w:iCs w:val="0"/>
          <w:color w:val="auto"/>
          <w:sz w:val="24"/>
          <w:szCs w:val="24"/>
        </w:rPr>
        <w:t>20</w:t>
      </w:r>
      <w:r w:rsidR="006E7FF2">
        <w:rPr>
          <w:rFonts w:ascii="Times New Roman" w:hAnsi="Times New Roman" w:cs="Times New Roman"/>
          <w:i w:val="0"/>
          <w:iCs w:val="0"/>
          <w:color w:val="auto"/>
          <w:sz w:val="24"/>
          <w:szCs w:val="24"/>
        </w:rPr>
        <w:t xml:space="preserve">, w tym 15 kobiet, </w:t>
      </w:r>
      <w:r w:rsidR="00852E66">
        <w:rPr>
          <w:rFonts w:ascii="Times New Roman" w:hAnsi="Times New Roman" w:cs="Times New Roman"/>
          <w:i w:val="0"/>
          <w:iCs w:val="0"/>
          <w:color w:val="auto"/>
          <w:sz w:val="24"/>
          <w:szCs w:val="24"/>
        </w:rPr>
        <w:t>8</w:t>
      </w:r>
      <w:r w:rsidR="006E7FF2">
        <w:rPr>
          <w:rFonts w:ascii="Times New Roman" w:hAnsi="Times New Roman" w:cs="Times New Roman"/>
          <w:i w:val="0"/>
          <w:iCs w:val="0"/>
          <w:color w:val="auto"/>
          <w:sz w:val="24"/>
          <w:szCs w:val="24"/>
        </w:rPr>
        <w:t xml:space="preserve"> mężczyzn oraz</w:t>
      </w:r>
      <w:r>
        <w:rPr>
          <w:rFonts w:ascii="Times New Roman" w:hAnsi="Times New Roman" w:cs="Times New Roman"/>
          <w:i w:val="0"/>
          <w:iCs w:val="0"/>
          <w:color w:val="auto"/>
          <w:sz w:val="24"/>
          <w:szCs w:val="24"/>
        </w:rPr>
        <w:t xml:space="preserve"> </w:t>
      </w:r>
      <w:r w:rsidR="00852E66">
        <w:rPr>
          <w:rFonts w:ascii="Times New Roman" w:hAnsi="Times New Roman" w:cs="Times New Roman"/>
          <w:i w:val="0"/>
          <w:iCs w:val="0"/>
          <w:color w:val="auto"/>
          <w:sz w:val="24"/>
          <w:szCs w:val="24"/>
        </w:rPr>
        <w:t>12</w:t>
      </w:r>
      <w:r>
        <w:rPr>
          <w:rFonts w:ascii="Times New Roman" w:hAnsi="Times New Roman" w:cs="Times New Roman"/>
          <w:i w:val="0"/>
          <w:iCs w:val="0"/>
          <w:color w:val="auto"/>
          <w:sz w:val="24"/>
          <w:szCs w:val="24"/>
        </w:rPr>
        <w:t xml:space="preserve"> dzieci. Liczba stosujących przemoc domową w 202</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xml:space="preserve"> r. wyniosła </w:t>
      </w:r>
      <w:r w:rsidR="00852E66">
        <w:rPr>
          <w:rFonts w:ascii="Times New Roman" w:hAnsi="Times New Roman" w:cs="Times New Roman"/>
          <w:i w:val="0"/>
          <w:iCs w:val="0"/>
          <w:color w:val="auto"/>
          <w:sz w:val="24"/>
          <w:szCs w:val="24"/>
        </w:rPr>
        <w:t>20</w:t>
      </w:r>
      <w:r>
        <w:rPr>
          <w:rFonts w:ascii="Times New Roman" w:hAnsi="Times New Roman" w:cs="Times New Roman"/>
          <w:i w:val="0"/>
          <w:iCs w:val="0"/>
          <w:color w:val="auto"/>
          <w:sz w:val="24"/>
          <w:szCs w:val="24"/>
        </w:rPr>
        <w:t xml:space="preserve">, w tym </w:t>
      </w:r>
      <w:r w:rsidR="00852E66">
        <w:rPr>
          <w:rFonts w:ascii="Times New Roman" w:hAnsi="Times New Roman" w:cs="Times New Roman"/>
          <w:i w:val="0"/>
          <w:iCs w:val="0"/>
          <w:color w:val="auto"/>
          <w:sz w:val="24"/>
          <w:szCs w:val="24"/>
        </w:rPr>
        <w:t xml:space="preserve">0 </w:t>
      </w:r>
      <w:r>
        <w:rPr>
          <w:rFonts w:ascii="Times New Roman" w:hAnsi="Times New Roman" w:cs="Times New Roman"/>
          <w:i w:val="0"/>
          <w:iCs w:val="0"/>
          <w:color w:val="auto"/>
          <w:sz w:val="24"/>
          <w:szCs w:val="24"/>
        </w:rPr>
        <w:t xml:space="preserve">kobiet i </w:t>
      </w:r>
      <w:r w:rsidR="00852E66">
        <w:rPr>
          <w:rFonts w:ascii="Times New Roman" w:hAnsi="Times New Roman" w:cs="Times New Roman"/>
          <w:i w:val="0"/>
          <w:iCs w:val="0"/>
          <w:color w:val="auto"/>
          <w:sz w:val="24"/>
          <w:szCs w:val="24"/>
        </w:rPr>
        <w:t>20</w:t>
      </w:r>
      <w:r>
        <w:rPr>
          <w:rFonts w:ascii="Times New Roman" w:hAnsi="Times New Roman" w:cs="Times New Roman"/>
          <w:i w:val="0"/>
          <w:iCs w:val="0"/>
          <w:color w:val="auto"/>
          <w:sz w:val="24"/>
          <w:szCs w:val="24"/>
        </w:rPr>
        <w:t xml:space="preserve"> mężczyzn, natomiast w 202</w:t>
      </w:r>
      <w:r w:rsidR="00852E66">
        <w:rPr>
          <w:rFonts w:ascii="Times New Roman" w:hAnsi="Times New Roman" w:cs="Times New Roman"/>
          <w:i w:val="0"/>
          <w:iCs w:val="0"/>
          <w:color w:val="auto"/>
          <w:sz w:val="24"/>
          <w:szCs w:val="24"/>
        </w:rPr>
        <w:t>5</w:t>
      </w:r>
      <w:r>
        <w:rPr>
          <w:rFonts w:ascii="Times New Roman" w:hAnsi="Times New Roman" w:cs="Times New Roman"/>
          <w:i w:val="0"/>
          <w:iCs w:val="0"/>
          <w:color w:val="auto"/>
          <w:sz w:val="24"/>
          <w:szCs w:val="24"/>
        </w:rPr>
        <w:t xml:space="preserve"> r. liczba wyniosła 1</w:t>
      </w:r>
      <w:r w:rsidR="00852E66">
        <w:rPr>
          <w:rFonts w:ascii="Times New Roman" w:hAnsi="Times New Roman" w:cs="Times New Roman"/>
          <w:i w:val="0"/>
          <w:iCs w:val="0"/>
          <w:color w:val="auto"/>
          <w:sz w:val="24"/>
          <w:szCs w:val="24"/>
        </w:rPr>
        <w:t>6</w:t>
      </w:r>
      <w:r>
        <w:rPr>
          <w:rFonts w:ascii="Times New Roman" w:hAnsi="Times New Roman" w:cs="Times New Roman"/>
          <w:i w:val="0"/>
          <w:iCs w:val="0"/>
          <w:color w:val="auto"/>
          <w:sz w:val="24"/>
          <w:szCs w:val="24"/>
        </w:rPr>
        <w:t xml:space="preserve">, w tym </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xml:space="preserve"> kobiet i 1</w:t>
      </w:r>
      <w:r w:rsidR="00852E66">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xml:space="preserve"> mężczyzn.</w:t>
      </w:r>
      <w:r w:rsidR="00852E66">
        <w:rPr>
          <w:rFonts w:ascii="Times New Roman" w:hAnsi="Times New Roman" w:cs="Times New Roman"/>
          <w:i w:val="0"/>
          <w:iCs w:val="0"/>
          <w:color w:val="auto"/>
          <w:sz w:val="24"/>
          <w:szCs w:val="24"/>
        </w:rPr>
        <w:t xml:space="preserve"> Pozostałe informacja przedstawia poniższa tabela.</w:t>
      </w:r>
    </w:p>
    <w:p w14:paraId="55144949" w14:textId="39D387ED" w:rsidR="003E03C0" w:rsidRPr="003E03C0" w:rsidRDefault="003E03C0" w:rsidP="003E03C0">
      <w:pPr>
        <w:pStyle w:val="Legenda"/>
        <w:keepNext/>
        <w:spacing w:after="0"/>
        <w:jc w:val="center"/>
        <w:rPr>
          <w:rFonts w:ascii="Times New Roman" w:hAnsi="Times New Roman" w:cs="Times New Roman"/>
          <w:b/>
          <w:bCs/>
          <w:i w:val="0"/>
          <w:iCs w:val="0"/>
          <w:color w:val="auto"/>
          <w:sz w:val="20"/>
          <w:szCs w:val="20"/>
        </w:rPr>
      </w:pPr>
      <w:bookmarkStart w:id="180" w:name="_Toc231836315"/>
      <w:r w:rsidRPr="003E03C0">
        <w:rPr>
          <w:rFonts w:ascii="Times New Roman" w:hAnsi="Times New Roman" w:cs="Times New Roman"/>
          <w:b/>
          <w:bCs/>
          <w:i w:val="0"/>
          <w:iCs w:val="0"/>
          <w:color w:val="auto"/>
          <w:sz w:val="20"/>
          <w:szCs w:val="20"/>
        </w:rPr>
        <w:t xml:space="preserve">Tabela </w:t>
      </w:r>
      <w:r w:rsidRPr="003E03C0">
        <w:rPr>
          <w:rFonts w:ascii="Times New Roman" w:hAnsi="Times New Roman" w:cs="Times New Roman"/>
          <w:b/>
          <w:bCs/>
          <w:i w:val="0"/>
          <w:iCs w:val="0"/>
          <w:color w:val="auto"/>
          <w:sz w:val="20"/>
          <w:szCs w:val="20"/>
        </w:rPr>
        <w:fldChar w:fldCharType="begin"/>
      </w:r>
      <w:r w:rsidRPr="003E03C0">
        <w:rPr>
          <w:rFonts w:ascii="Times New Roman" w:hAnsi="Times New Roman" w:cs="Times New Roman"/>
          <w:b/>
          <w:bCs/>
          <w:i w:val="0"/>
          <w:iCs w:val="0"/>
          <w:color w:val="auto"/>
          <w:sz w:val="20"/>
          <w:szCs w:val="20"/>
        </w:rPr>
        <w:instrText xml:space="preserve"> SEQ Tabela \* ARABIC </w:instrText>
      </w:r>
      <w:r w:rsidRPr="003E03C0">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14</w:t>
      </w:r>
      <w:r w:rsidRPr="003E03C0">
        <w:rPr>
          <w:rFonts w:ascii="Times New Roman" w:hAnsi="Times New Roman" w:cs="Times New Roman"/>
          <w:b/>
          <w:bCs/>
          <w:i w:val="0"/>
          <w:iCs w:val="0"/>
          <w:color w:val="auto"/>
          <w:sz w:val="20"/>
          <w:szCs w:val="20"/>
        </w:rPr>
        <w:fldChar w:fldCharType="end"/>
      </w:r>
      <w:r w:rsidRPr="003E03C0">
        <w:rPr>
          <w:rFonts w:ascii="Times New Roman" w:hAnsi="Times New Roman" w:cs="Times New Roman"/>
          <w:b/>
          <w:bCs/>
          <w:i w:val="0"/>
          <w:iCs w:val="0"/>
          <w:color w:val="auto"/>
          <w:sz w:val="20"/>
          <w:szCs w:val="20"/>
        </w:rPr>
        <w:t xml:space="preserve"> Liczba incydentów i osób doznających przemocy domowej, którym udzielono pomocy w gminie Jadów w latach </w:t>
      </w:r>
      <w:r w:rsidR="003A346A">
        <w:rPr>
          <w:rFonts w:ascii="Times New Roman" w:hAnsi="Times New Roman" w:cs="Times New Roman"/>
          <w:b/>
          <w:bCs/>
          <w:i w:val="0"/>
          <w:iCs w:val="0"/>
          <w:color w:val="auto"/>
          <w:sz w:val="20"/>
          <w:szCs w:val="20"/>
        </w:rPr>
        <w:t>2023–2025</w:t>
      </w:r>
      <w:bookmarkEnd w:id="180"/>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1A983" w:themeFill="accent2" w:themeFillTint="99"/>
        <w:tblLook w:val="04A0" w:firstRow="1" w:lastRow="0" w:firstColumn="1" w:lastColumn="0" w:noHBand="0" w:noVBand="1"/>
      </w:tblPr>
      <w:tblGrid>
        <w:gridCol w:w="6101"/>
        <w:gridCol w:w="1060"/>
        <w:gridCol w:w="930"/>
        <w:gridCol w:w="935"/>
      </w:tblGrid>
      <w:tr w:rsidR="003E03C0" w:rsidRPr="007A4A58" w14:paraId="55125F51" w14:textId="77777777" w:rsidTr="000C2EA2">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shd w:val="clear" w:color="auto" w:fill="F1A983" w:themeFill="accent2" w:themeFillTint="99"/>
            <w:vAlign w:val="center"/>
          </w:tcPr>
          <w:p w14:paraId="133AE290" w14:textId="77777777" w:rsidR="003E03C0" w:rsidRPr="007A4A58" w:rsidRDefault="003E03C0" w:rsidP="000C2EA2">
            <w:pPr>
              <w:jc w:val="center"/>
              <w:rPr>
                <w:rFonts w:ascii="Times New Roman" w:eastAsia="Times New Roman" w:hAnsi="Times New Roman"/>
                <w:lang w:eastAsia="pl-PL"/>
                <w14:ligatures w14:val="none"/>
              </w:rPr>
            </w:pPr>
            <w:r w:rsidRPr="007A4A58">
              <w:rPr>
                <w:rFonts w:ascii="Times New Roman" w:eastAsia="Times New Roman" w:hAnsi="Times New Roman"/>
                <w:color w:val="000000" w:themeColor="text1"/>
                <w:lang w:eastAsia="pl-PL"/>
                <w14:ligatures w14:val="none"/>
              </w:rPr>
              <w:t>Liczba incydentów i osób doznających przemocy domowej, którym udzielono pomocy</w:t>
            </w:r>
          </w:p>
        </w:tc>
      </w:tr>
      <w:tr w:rsidR="003E03C0" w:rsidRPr="007A4A58" w14:paraId="0B4E351B"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vAlign w:val="center"/>
            <w:hideMark/>
          </w:tcPr>
          <w:p w14:paraId="3CDF7853" w14:textId="77777777" w:rsidR="003E03C0" w:rsidRPr="007A4A58" w:rsidRDefault="003E03C0" w:rsidP="000C2EA2">
            <w:pPr>
              <w:jc w:val="center"/>
              <w:rPr>
                <w:rFonts w:ascii="Times New Roman" w:eastAsia="Times New Roman" w:hAnsi="Times New Roman"/>
                <w:lang w:eastAsia="pl-PL"/>
                <w14:ligatures w14:val="none"/>
              </w:rPr>
            </w:pPr>
          </w:p>
        </w:tc>
        <w:tc>
          <w:tcPr>
            <w:tcW w:w="587" w:type="pct"/>
            <w:shd w:val="clear" w:color="auto" w:fill="F1A983" w:themeFill="accent2" w:themeFillTint="99"/>
            <w:vAlign w:val="center"/>
            <w:hideMark/>
          </w:tcPr>
          <w:p w14:paraId="6417D015" w14:textId="7C15D904" w:rsidR="003E03C0" w:rsidRPr="007A4A58" w:rsidRDefault="003E03C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sidRPr="007A4A58">
              <w:rPr>
                <w:rFonts w:ascii="Times New Roman" w:eastAsia="Times New Roman" w:hAnsi="Times New Roman"/>
                <w:b/>
                <w:bCs/>
                <w:lang w:eastAsia="pl-PL"/>
                <w14:ligatures w14:val="none"/>
              </w:rPr>
              <w:t>202</w:t>
            </w:r>
            <w:r w:rsidR="005C786D">
              <w:rPr>
                <w:rFonts w:ascii="Times New Roman" w:eastAsia="Times New Roman" w:hAnsi="Times New Roman"/>
                <w:b/>
                <w:bCs/>
                <w:lang w:eastAsia="pl-PL"/>
                <w14:ligatures w14:val="none"/>
              </w:rPr>
              <w:t>3</w:t>
            </w:r>
          </w:p>
        </w:tc>
        <w:tc>
          <w:tcPr>
            <w:tcW w:w="515" w:type="pct"/>
            <w:shd w:val="clear" w:color="auto" w:fill="F1A983" w:themeFill="accent2" w:themeFillTint="99"/>
            <w:vAlign w:val="center"/>
          </w:tcPr>
          <w:p w14:paraId="00969DDC" w14:textId="3E0583AE" w:rsidR="003E03C0" w:rsidRPr="007A4A58" w:rsidRDefault="003E03C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Pr>
                <w:rFonts w:ascii="Times New Roman" w:eastAsia="Times New Roman" w:hAnsi="Times New Roman"/>
                <w:b/>
                <w:bCs/>
                <w:lang w:eastAsia="pl-PL"/>
                <w14:ligatures w14:val="none"/>
              </w:rPr>
              <w:t>20</w:t>
            </w:r>
            <w:r w:rsidR="005C786D">
              <w:rPr>
                <w:rFonts w:ascii="Times New Roman" w:eastAsia="Times New Roman" w:hAnsi="Times New Roman"/>
                <w:b/>
                <w:bCs/>
                <w:lang w:eastAsia="pl-PL"/>
                <w14:ligatures w14:val="none"/>
              </w:rPr>
              <w:t>24</w:t>
            </w:r>
          </w:p>
        </w:tc>
        <w:tc>
          <w:tcPr>
            <w:tcW w:w="518" w:type="pct"/>
            <w:shd w:val="clear" w:color="auto" w:fill="F1A983" w:themeFill="accent2" w:themeFillTint="99"/>
            <w:vAlign w:val="center"/>
            <w:hideMark/>
          </w:tcPr>
          <w:p w14:paraId="2D32A770" w14:textId="1D2D3714" w:rsidR="003E03C0" w:rsidRPr="007A4A58" w:rsidRDefault="003E03C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lang w:eastAsia="pl-PL"/>
                <w14:ligatures w14:val="none"/>
              </w:rPr>
            </w:pPr>
            <w:r>
              <w:rPr>
                <w:rFonts w:ascii="Times New Roman" w:eastAsia="Times New Roman" w:hAnsi="Times New Roman"/>
                <w:b/>
                <w:bCs/>
                <w:lang w:eastAsia="pl-PL"/>
                <w14:ligatures w14:val="none"/>
              </w:rPr>
              <w:t>20</w:t>
            </w:r>
            <w:r w:rsidR="005C786D">
              <w:rPr>
                <w:rFonts w:ascii="Times New Roman" w:eastAsia="Times New Roman" w:hAnsi="Times New Roman"/>
                <w:b/>
                <w:bCs/>
                <w:lang w:eastAsia="pl-PL"/>
                <w14:ligatures w14:val="none"/>
              </w:rPr>
              <w:t>25</w:t>
            </w:r>
          </w:p>
        </w:tc>
      </w:tr>
      <w:tr w:rsidR="003E03C0" w:rsidRPr="007A4A58" w14:paraId="4CE60392"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hideMark/>
          </w:tcPr>
          <w:p w14:paraId="5257FB60" w14:textId="77777777" w:rsidR="003E03C0" w:rsidRPr="007A4A58" w:rsidRDefault="003E03C0" w:rsidP="000C2EA2">
            <w:pPr>
              <w:jc w:val="center"/>
              <w:rPr>
                <w:rFonts w:ascii="Times New Roman" w:eastAsia="Times New Roman" w:hAnsi="Times New Roman"/>
                <w:lang w:eastAsia="pl-PL"/>
                <w14:ligatures w14:val="none"/>
              </w:rPr>
            </w:pPr>
            <w:r w:rsidRPr="007A4A58">
              <w:rPr>
                <w:rFonts w:ascii="Times New Roman" w:eastAsia="Times New Roman" w:hAnsi="Times New Roman"/>
                <w:lang w:eastAsia="pl-PL"/>
                <w14:ligatures w14:val="none"/>
              </w:rPr>
              <w:t>Liczba incydentów związanych z przemocą domową</w:t>
            </w:r>
          </w:p>
        </w:tc>
        <w:tc>
          <w:tcPr>
            <w:tcW w:w="587" w:type="pct"/>
            <w:shd w:val="clear" w:color="auto" w:fill="F1A983" w:themeFill="accent2" w:themeFillTint="99"/>
            <w:noWrap/>
            <w:vAlign w:val="center"/>
            <w:hideMark/>
          </w:tcPr>
          <w:p w14:paraId="14537AAA" w14:textId="19EAE699"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3</w:t>
            </w:r>
          </w:p>
        </w:tc>
        <w:tc>
          <w:tcPr>
            <w:tcW w:w="515" w:type="pct"/>
            <w:shd w:val="clear" w:color="auto" w:fill="F1A983" w:themeFill="accent2" w:themeFillTint="99"/>
            <w:vAlign w:val="center"/>
          </w:tcPr>
          <w:p w14:paraId="61959363" w14:textId="24D78DEF"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9</w:t>
            </w:r>
          </w:p>
        </w:tc>
        <w:tc>
          <w:tcPr>
            <w:tcW w:w="518" w:type="pct"/>
            <w:shd w:val="clear" w:color="auto" w:fill="F1A983" w:themeFill="accent2" w:themeFillTint="99"/>
            <w:noWrap/>
            <w:vAlign w:val="center"/>
            <w:hideMark/>
          </w:tcPr>
          <w:p w14:paraId="42442FAE" w14:textId="784723D9"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4</w:t>
            </w:r>
          </w:p>
        </w:tc>
      </w:tr>
      <w:tr w:rsidR="003E03C0" w:rsidRPr="007A4A58" w14:paraId="16EFD5A5"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2F23DE51" w14:textId="77777777" w:rsidR="003E03C0" w:rsidRPr="007A4A58" w:rsidRDefault="003E03C0" w:rsidP="000C2EA2">
            <w:pPr>
              <w:jc w:val="center"/>
              <w:rPr>
                <w:rFonts w:ascii="Times New Roman" w:eastAsia="Times New Roman" w:hAnsi="Times New Roman"/>
                <w:lang w:eastAsia="pl-PL"/>
                <w14:ligatures w14:val="none"/>
              </w:rPr>
            </w:pPr>
            <w:r w:rsidRPr="007A4A58">
              <w:rPr>
                <w:rFonts w:ascii="Times New Roman" w:eastAsia="Times New Roman" w:hAnsi="Times New Roman"/>
                <w:lang w:eastAsia="pl-PL"/>
                <w14:ligatures w14:val="none"/>
              </w:rPr>
              <w:t>Liczba osób doznających przemocy – ogółem</w:t>
            </w:r>
          </w:p>
        </w:tc>
        <w:tc>
          <w:tcPr>
            <w:tcW w:w="587" w:type="pct"/>
            <w:shd w:val="clear" w:color="auto" w:fill="F1A983" w:themeFill="accent2" w:themeFillTint="99"/>
            <w:noWrap/>
            <w:vAlign w:val="center"/>
          </w:tcPr>
          <w:p w14:paraId="0E14A0F2" w14:textId="64739B30"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20</w:t>
            </w:r>
          </w:p>
        </w:tc>
        <w:tc>
          <w:tcPr>
            <w:tcW w:w="515" w:type="pct"/>
            <w:shd w:val="clear" w:color="auto" w:fill="F1A983" w:themeFill="accent2" w:themeFillTint="99"/>
            <w:vAlign w:val="center"/>
          </w:tcPr>
          <w:p w14:paraId="486F1D62" w14:textId="77777777" w:rsidR="003E03C0" w:rsidRPr="007A4A58" w:rsidRDefault="003E03C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25</w:t>
            </w:r>
          </w:p>
        </w:tc>
        <w:tc>
          <w:tcPr>
            <w:tcW w:w="518" w:type="pct"/>
            <w:shd w:val="clear" w:color="auto" w:fill="F1A983" w:themeFill="accent2" w:themeFillTint="99"/>
            <w:noWrap/>
            <w:vAlign w:val="center"/>
          </w:tcPr>
          <w:p w14:paraId="69C71EA7" w14:textId="04ADE529"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20</w:t>
            </w:r>
          </w:p>
        </w:tc>
      </w:tr>
      <w:tr w:rsidR="003E03C0" w:rsidRPr="007A4A58" w14:paraId="3E2AFE88"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09E3E0C7" w14:textId="77777777" w:rsidR="003E03C0" w:rsidRPr="007A4A58" w:rsidRDefault="003E03C0" w:rsidP="000C2EA2">
            <w:pPr>
              <w:jc w:val="center"/>
              <w:rPr>
                <w:rFonts w:ascii="Times New Roman" w:hAnsi="Times New Roman"/>
              </w:rPr>
            </w:pPr>
            <w:r w:rsidRPr="007A4A58">
              <w:rPr>
                <w:rFonts w:ascii="Times New Roman" w:hAnsi="Times New Roman"/>
              </w:rPr>
              <w:lastRenderedPageBreak/>
              <w:t>Kobiety</w:t>
            </w:r>
          </w:p>
        </w:tc>
        <w:tc>
          <w:tcPr>
            <w:tcW w:w="587" w:type="pct"/>
            <w:shd w:val="clear" w:color="auto" w:fill="F1A983" w:themeFill="accent2" w:themeFillTint="99"/>
            <w:noWrap/>
            <w:vAlign w:val="center"/>
          </w:tcPr>
          <w:p w14:paraId="0632F0DD" w14:textId="4D7AFC79"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22</w:t>
            </w:r>
          </w:p>
        </w:tc>
        <w:tc>
          <w:tcPr>
            <w:tcW w:w="515" w:type="pct"/>
            <w:shd w:val="clear" w:color="auto" w:fill="F1A983" w:themeFill="accent2" w:themeFillTint="99"/>
            <w:vAlign w:val="center"/>
          </w:tcPr>
          <w:p w14:paraId="6B4EF518" w14:textId="529452D7"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28</w:t>
            </w:r>
          </w:p>
        </w:tc>
        <w:tc>
          <w:tcPr>
            <w:tcW w:w="518" w:type="pct"/>
            <w:shd w:val="clear" w:color="auto" w:fill="F1A983" w:themeFill="accent2" w:themeFillTint="99"/>
            <w:noWrap/>
            <w:vAlign w:val="center"/>
          </w:tcPr>
          <w:p w14:paraId="4F1D9D5E" w14:textId="77777777" w:rsidR="003E03C0" w:rsidRPr="007A4A58" w:rsidRDefault="003E03C0"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15</w:t>
            </w:r>
          </w:p>
        </w:tc>
      </w:tr>
      <w:tr w:rsidR="003E03C0" w:rsidRPr="007A4A58" w14:paraId="60895A0B"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12738A04" w14:textId="77777777" w:rsidR="003E03C0" w:rsidRPr="007A4A58" w:rsidRDefault="003E03C0" w:rsidP="000C2EA2">
            <w:pPr>
              <w:jc w:val="center"/>
              <w:rPr>
                <w:rFonts w:ascii="Times New Roman" w:hAnsi="Times New Roman"/>
              </w:rPr>
            </w:pPr>
            <w:r w:rsidRPr="007A4A58">
              <w:rPr>
                <w:rFonts w:ascii="Times New Roman" w:hAnsi="Times New Roman"/>
              </w:rPr>
              <w:t>Mężczyźni</w:t>
            </w:r>
          </w:p>
        </w:tc>
        <w:tc>
          <w:tcPr>
            <w:tcW w:w="587" w:type="pct"/>
            <w:shd w:val="clear" w:color="auto" w:fill="F1A983" w:themeFill="accent2" w:themeFillTint="99"/>
            <w:noWrap/>
            <w:vAlign w:val="center"/>
          </w:tcPr>
          <w:p w14:paraId="7582706D" w14:textId="33F71288"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w:t>
            </w:r>
          </w:p>
        </w:tc>
        <w:tc>
          <w:tcPr>
            <w:tcW w:w="515" w:type="pct"/>
            <w:shd w:val="clear" w:color="auto" w:fill="F1A983" w:themeFill="accent2" w:themeFillTint="99"/>
            <w:vAlign w:val="center"/>
          </w:tcPr>
          <w:p w14:paraId="281FEF8C" w14:textId="4242F4A7"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10</w:t>
            </w:r>
          </w:p>
        </w:tc>
        <w:tc>
          <w:tcPr>
            <w:tcW w:w="518" w:type="pct"/>
            <w:shd w:val="clear" w:color="auto" w:fill="F1A983" w:themeFill="accent2" w:themeFillTint="99"/>
            <w:noWrap/>
            <w:vAlign w:val="center"/>
          </w:tcPr>
          <w:p w14:paraId="6C35A1B4" w14:textId="278348D7"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8</w:t>
            </w:r>
          </w:p>
        </w:tc>
      </w:tr>
      <w:tr w:rsidR="003E03C0" w:rsidRPr="007A4A58" w14:paraId="30195B0E"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10504851" w14:textId="77777777" w:rsidR="003E03C0" w:rsidRPr="007A4A58" w:rsidRDefault="003E03C0" w:rsidP="000C2EA2">
            <w:pPr>
              <w:jc w:val="center"/>
              <w:rPr>
                <w:rFonts w:ascii="Times New Roman" w:hAnsi="Times New Roman"/>
              </w:rPr>
            </w:pPr>
            <w:r w:rsidRPr="007A4A58">
              <w:rPr>
                <w:rFonts w:ascii="Times New Roman" w:hAnsi="Times New Roman"/>
              </w:rPr>
              <w:t>Małoletni do 18 r.ż.</w:t>
            </w:r>
          </w:p>
        </w:tc>
        <w:tc>
          <w:tcPr>
            <w:tcW w:w="587" w:type="pct"/>
            <w:shd w:val="clear" w:color="auto" w:fill="F1A983" w:themeFill="accent2" w:themeFillTint="99"/>
            <w:noWrap/>
            <w:vAlign w:val="center"/>
          </w:tcPr>
          <w:p w14:paraId="72F3099D" w14:textId="77777777" w:rsidR="003E03C0" w:rsidRPr="007A4A58" w:rsidRDefault="003E03C0"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w:t>
            </w:r>
          </w:p>
        </w:tc>
        <w:tc>
          <w:tcPr>
            <w:tcW w:w="515" w:type="pct"/>
            <w:shd w:val="clear" w:color="auto" w:fill="F1A983" w:themeFill="accent2" w:themeFillTint="99"/>
            <w:vAlign w:val="center"/>
          </w:tcPr>
          <w:p w14:paraId="70C4C318" w14:textId="2930EBBA"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26</w:t>
            </w:r>
          </w:p>
        </w:tc>
        <w:tc>
          <w:tcPr>
            <w:tcW w:w="518" w:type="pct"/>
            <w:shd w:val="clear" w:color="auto" w:fill="F1A983" w:themeFill="accent2" w:themeFillTint="99"/>
            <w:noWrap/>
            <w:vAlign w:val="center"/>
          </w:tcPr>
          <w:p w14:paraId="477D61AF" w14:textId="34917BC7"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12</w:t>
            </w:r>
          </w:p>
        </w:tc>
      </w:tr>
      <w:tr w:rsidR="003E03C0" w:rsidRPr="007A4A58" w14:paraId="0637AE94"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1A983" w:themeFill="accent2" w:themeFillTint="99"/>
            <w:vAlign w:val="center"/>
          </w:tcPr>
          <w:p w14:paraId="57C6F1D0" w14:textId="77777777" w:rsidR="003E03C0" w:rsidRPr="007A4A58" w:rsidRDefault="003E03C0" w:rsidP="000C2EA2">
            <w:pPr>
              <w:jc w:val="center"/>
              <w:rPr>
                <w:rFonts w:ascii="Times New Roman" w:hAnsi="Times New Roman"/>
              </w:rPr>
            </w:pPr>
            <w:r w:rsidRPr="007A4A58">
              <w:rPr>
                <w:rFonts w:ascii="Times New Roman" w:hAnsi="Times New Roman"/>
              </w:rPr>
              <w:t>Liczba osób stosujących przemoc domową, wobec których podjęto działania</w:t>
            </w:r>
          </w:p>
        </w:tc>
      </w:tr>
      <w:tr w:rsidR="003E03C0" w:rsidRPr="007A4A58" w14:paraId="6D86672E"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21311A77" w14:textId="77777777" w:rsidR="003E03C0" w:rsidRPr="007A4A58" w:rsidRDefault="003E03C0" w:rsidP="000C2EA2">
            <w:pPr>
              <w:jc w:val="center"/>
              <w:rPr>
                <w:rFonts w:ascii="Times New Roman" w:hAnsi="Times New Roman"/>
              </w:rPr>
            </w:pPr>
            <w:r w:rsidRPr="007A4A58">
              <w:rPr>
                <w:rFonts w:ascii="Times New Roman" w:hAnsi="Times New Roman"/>
              </w:rPr>
              <w:t>Ogółem</w:t>
            </w:r>
          </w:p>
        </w:tc>
        <w:tc>
          <w:tcPr>
            <w:tcW w:w="587" w:type="pct"/>
            <w:shd w:val="clear" w:color="auto" w:fill="F1A983" w:themeFill="accent2" w:themeFillTint="99"/>
            <w:noWrap/>
            <w:vAlign w:val="center"/>
          </w:tcPr>
          <w:p w14:paraId="73D111A2" w14:textId="063C4D0D"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20</w:t>
            </w:r>
          </w:p>
        </w:tc>
        <w:tc>
          <w:tcPr>
            <w:tcW w:w="515" w:type="pct"/>
            <w:shd w:val="clear" w:color="auto" w:fill="F1A983" w:themeFill="accent2" w:themeFillTint="99"/>
            <w:vAlign w:val="center"/>
          </w:tcPr>
          <w:p w14:paraId="369E5BDA" w14:textId="6F7DC134"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21</w:t>
            </w:r>
          </w:p>
        </w:tc>
        <w:tc>
          <w:tcPr>
            <w:tcW w:w="518" w:type="pct"/>
            <w:shd w:val="clear" w:color="auto" w:fill="F1A983" w:themeFill="accent2" w:themeFillTint="99"/>
            <w:noWrap/>
            <w:vAlign w:val="center"/>
          </w:tcPr>
          <w:p w14:paraId="74369887" w14:textId="6C44D3A9"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16</w:t>
            </w:r>
          </w:p>
        </w:tc>
      </w:tr>
      <w:tr w:rsidR="003E03C0" w:rsidRPr="007A4A58" w14:paraId="5B8C9513" w14:textId="77777777" w:rsidTr="000C2EA2">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58313E87" w14:textId="77777777" w:rsidR="003E03C0" w:rsidRPr="007A4A58" w:rsidRDefault="003E03C0" w:rsidP="000C2EA2">
            <w:pPr>
              <w:jc w:val="center"/>
              <w:rPr>
                <w:rFonts w:ascii="Times New Roman" w:hAnsi="Times New Roman"/>
              </w:rPr>
            </w:pPr>
            <w:r w:rsidRPr="007A4A58">
              <w:rPr>
                <w:rFonts w:ascii="Times New Roman" w:hAnsi="Times New Roman"/>
              </w:rPr>
              <w:t>Kobiety</w:t>
            </w:r>
          </w:p>
        </w:tc>
        <w:tc>
          <w:tcPr>
            <w:tcW w:w="587" w:type="pct"/>
            <w:shd w:val="clear" w:color="auto" w:fill="F1A983" w:themeFill="accent2" w:themeFillTint="99"/>
            <w:noWrap/>
            <w:vAlign w:val="center"/>
          </w:tcPr>
          <w:p w14:paraId="7438B3C1" w14:textId="79813618"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w:t>
            </w:r>
          </w:p>
        </w:tc>
        <w:tc>
          <w:tcPr>
            <w:tcW w:w="515" w:type="pct"/>
            <w:shd w:val="clear" w:color="auto" w:fill="F1A983" w:themeFill="accent2" w:themeFillTint="99"/>
            <w:vAlign w:val="center"/>
          </w:tcPr>
          <w:p w14:paraId="3E54F6D6" w14:textId="77777777" w:rsidR="003E03C0" w:rsidRPr="007A4A58" w:rsidRDefault="003E03C0"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6</w:t>
            </w:r>
          </w:p>
        </w:tc>
        <w:tc>
          <w:tcPr>
            <w:tcW w:w="518" w:type="pct"/>
            <w:shd w:val="clear" w:color="auto" w:fill="F1A983" w:themeFill="accent2" w:themeFillTint="99"/>
            <w:noWrap/>
            <w:vAlign w:val="center"/>
          </w:tcPr>
          <w:p w14:paraId="5C8E562B" w14:textId="64B74DFC" w:rsidR="003E03C0" w:rsidRPr="007A4A58" w:rsidRDefault="005C786D"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3</w:t>
            </w:r>
          </w:p>
        </w:tc>
      </w:tr>
      <w:tr w:rsidR="003E03C0" w:rsidRPr="007A4A58" w14:paraId="0D8861C0" w14:textId="77777777" w:rsidTr="000C2EA2">
        <w:trPr>
          <w:trHeight w:val="552"/>
          <w:jc w:val="center"/>
        </w:trPr>
        <w:tc>
          <w:tcPr>
            <w:cnfStyle w:val="001000000000" w:firstRow="0" w:lastRow="0" w:firstColumn="1" w:lastColumn="0" w:oddVBand="0" w:evenVBand="0" w:oddHBand="0" w:evenHBand="0" w:firstRowFirstColumn="0" w:firstRowLastColumn="0" w:lastRowFirstColumn="0" w:lastRowLastColumn="0"/>
            <w:tcW w:w="3380" w:type="pct"/>
            <w:shd w:val="clear" w:color="auto" w:fill="F1A983" w:themeFill="accent2" w:themeFillTint="99"/>
            <w:noWrap/>
            <w:vAlign w:val="center"/>
          </w:tcPr>
          <w:p w14:paraId="3B3FD17E" w14:textId="77777777" w:rsidR="003E03C0" w:rsidRPr="007A4A58" w:rsidRDefault="003E03C0" w:rsidP="000C2EA2">
            <w:pPr>
              <w:jc w:val="center"/>
              <w:rPr>
                <w:rFonts w:ascii="Times New Roman" w:hAnsi="Times New Roman"/>
              </w:rPr>
            </w:pPr>
            <w:r w:rsidRPr="007A4A58">
              <w:rPr>
                <w:rFonts w:ascii="Times New Roman" w:hAnsi="Times New Roman"/>
              </w:rPr>
              <w:t>Mężczyźni</w:t>
            </w:r>
          </w:p>
        </w:tc>
        <w:tc>
          <w:tcPr>
            <w:tcW w:w="587" w:type="pct"/>
            <w:shd w:val="clear" w:color="auto" w:fill="F1A983" w:themeFill="accent2" w:themeFillTint="99"/>
            <w:noWrap/>
            <w:vAlign w:val="center"/>
          </w:tcPr>
          <w:p w14:paraId="1A54B594" w14:textId="477EDD23"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20</w:t>
            </w:r>
          </w:p>
        </w:tc>
        <w:tc>
          <w:tcPr>
            <w:tcW w:w="515" w:type="pct"/>
            <w:shd w:val="clear" w:color="auto" w:fill="F1A983" w:themeFill="accent2" w:themeFillTint="99"/>
            <w:vAlign w:val="center"/>
          </w:tcPr>
          <w:p w14:paraId="3EC6AA56" w14:textId="61AEC7A0"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15</w:t>
            </w:r>
          </w:p>
        </w:tc>
        <w:tc>
          <w:tcPr>
            <w:tcW w:w="518" w:type="pct"/>
            <w:shd w:val="clear" w:color="auto" w:fill="F1A983" w:themeFill="accent2" w:themeFillTint="99"/>
            <w:noWrap/>
            <w:vAlign w:val="center"/>
          </w:tcPr>
          <w:p w14:paraId="6681683A" w14:textId="4C4B2877" w:rsidR="003E03C0" w:rsidRPr="007A4A58" w:rsidRDefault="005C786D"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13</w:t>
            </w:r>
          </w:p>
        </w:tc>
      </w:tr>
    </w:tbl>
    <w:p w14:paraId="58A75992" w14:textId="63FE621D" w:rsidR="002F02F9" w:rsidRDefault="00423A55" w:rsidP="00423A55">
      <w:pPr>
        <w:pStyle w:val="Default"/>
        <w:spacing w:after="240" w:line="360" w:lineRule="auto"/>
        <w:jc w:val="center"/>
        <w:rPr>
          <w:i/>
          <w:iCs/>
          <w:sz w:val="20"/>
          <w:szCs w:val="20"/>
        </w:rPr>
      </w:pPr>
      <w:r w:rsidRPr="0080017F">
        <w:rPr>
          <w:i/>
          <w:iCs/>
          <w:sz w:val="20"/>
          <w:szCs w:val="20"/>
        </w:rPr>
        <w:t xml:space="preserve">Źródło: opracowanie własne na podstawie danych </w:t>
      </w:r>
      <w:r>
        <w:rPr>
          <w:i/>
          <w:iCs/>
          <w:sz w:val="20"/>
          <w:szCs w:val="20"/>
        </w:rPr>
        <w:t>MGOPS w Jadowie</w:t>
      </w:r>
    </w:p>
    <w:p w14:paraId="53038FBB" w14:textId="713E9BB9" w:rsidR="00F17268" w:rsidRDefault="00F17268" w:rsidP="006B4084">
      <w:pPr>
        <w:spacing w:before="120" w:line="360" w:lineRule="auto"/>
        <w:ind w:firstLine="708"/>
        <w:contextualSpacing/>
        <w:jc w:val="both"/>
        <w:rPr>
          <w:rFonts w:ascii="Times New Roman" w:eastAsia="Calibri" w:hAnsi="Times New Roman" w:cs="Times New Roman"/>
          <w:kern w:val="0"/>
          <w:szCs w:val="22"/>
          <w14:ligatures w14:val="none"/>
        </w:rPr>
      </w:pPr>
      <w:r w:rsidRPr="00982A70">
        <w:rPr>
          <w:rFonts w:ascii="Times New Roman" w:hAnsi="Times New Roman" w:cs="Times New Roman"/>
        </w:rPr>
        <w:t>W poniższej tabeli nr</w:t>
      </w:r>
      <w:r>
        <w:rPr>
          <w:rFonts w:ascii="Times New Roman" w:hAnsi="Times New Roman" w:cs="Times New Roman"/>
        </w:rPr>
        <w:t xml:space="preserve"> 1</w:t>
      </w:r>
      <w:r w:rsidR="006B4084">
        <w:rPr>
          <w:rFonts w:ascii="Times New Roman" w:hAnsi="Times New Roman" w:cs="Times New Roman"/>
        </w:rPr>
        <w:t>5</w:t>
      </w:r>
      <w:r w:rsidRPr="00982A70">
        <w:rPr>
          <w:rFonts w:ascii="Times New Roman" w:hAnsi="Times New Roman" w:cs="Times New Roman"/>
        </w:rPr>
        <w:t xml:space="preserve"> przedstawiono rodzaje udzielonej pomocy osobom doznającym przemocy domowej w gminie </w:t>
      </w:r>
      <w:r w:rsidR="0073602B">
        <w:rPr>
          <w:rFonts w:ascii="Times New Roman" w:hAnsi="Times New Roman" w:cs="Times New Roman"/>
        </w:rPr>
        <w:t>Jadów</w:t>
      </w:r>
      <w:r w:rsidRPr="00982A70">
        <w:rPr>
          <w:rFonts w:ascii="Times New Roman" w:hAnsi="Times New Roman" w:cs="Times New Roman"/>
        </w:rPr>
        <w:t xml:space="preserve"> w 202</w:t>
      </w:r>
      <w:r w:rsidR="0073602B">
        <w:rPr>
          <w:rFonts w:ascii="Times New Roman" w:hAnsi="Times New Roman" w:cs="Times New Roman"/>
        </w:rPr>
        <w:t>5</w:t>
      </w:r>
      <w:r w:rsidRPr="00982A70">
        <w:rPr>
          <w:rFonts w:ascii="Times New Roman" w:hAnsi="Times New Roman" w:cs="Times New Roman"/>
        </w:rPr>
        <w:t xml:space="preserve"> r. Na podstawie danych za</w:t>
      </w:r>
      <w:r w:rsidR="006E7FF2">
        <w:rPr>
          <w:rFonts w:ascii="Times New Roman" w:hAnsi="Times New Roman" w:cs="Times New Roman"/>
        </w:rPr>
        <w:t xml:space="preserve">wartych w tabeli wynika, </w:t>
      </w:r>
      <w:r w:rsidRPr="00982A70">
        <w:rPr>
          <w:rFonts w:ascii="Times New Roman" w:hAnsi="Times New Roman" w:cs="Times New Roman"/>
        </w:rPr>
        <w:t xml:space="preserve">że </w:t>
      </w:r>
      <w:r w:rsidR="0073602B">
        <w:rPr>
          <w:rFonts w:ascii="Times New Roman" w:hAnsi="Times New Roman" w:cs="Times New Roman"/>
        </w:rPr>
        <w:t>10</w:t>
      </w:r>
      <w:r>
        <w:rPr>
          <w:rFonts w:ascii="Times New Roman" w:hAnsi="Times New Roman" w:cs="Times New Roman"/>
        </w:rPr>
        <w:t xml:space="preserve"> razy </w:t>
      </w:r>
      <w:r w:rsidRPr="00982A70">
        <w:rPr>
          <w:rFonts w:ascii="Times New Roman" w:hAnsi="Times New Roman" w:cs="Times New Roman"/>
        </w:rPr>
        <w:t>udzielono pomocy psychologicznej</w:t>
      </w:r>
      <w:r w:rsidR="006E7FF2">
        <w:rPr>
          <w:rFonts w:ascii="Times New Roman" w:hAnsi="Times New Roman" w:cs="Times New Roman"/>
        </w:rPr>
        <w:t xml:space="preserve"> oraz</w:t>
      </w:r>
      <w:r>
        <w:rPr>
          <w:rFonts w:ascii="Times New Roman" w:hAnsi="Times New Roman" w:cs="Times New Roman"/>
        </w:rPr>
        <w:t xml:space="preserve"> </w:t>
      </w:r>
      <w:r w:rsidR="0073602B">
        <w:rPr>
          <w:rFonts w:ascii="Times New Roman" w:hAnsi="Times New Roman" w:cs="Times New Roman"/>
        </w:rPr>
        <w:t>4</w:t>
      </w:r>
      <w:r>
        <w:rPr>
          <w:rFonts w:ascii="Times New Roman" w:hAnsi="Times New Roman" w:cs="Times New Roman"/>
        </w:rPr>
        <w:t xml:space="preserve"> razy pomocy prawnej</w:t>
      </w:r>
      <w:r w:rsidR="0073602B">
        <w:rPr>
          <w:rFonts w:ascii="Times New Roman" w:hAnsi="Times New Roman" w:cs="Times New Roman"/>
        </w:rPr>
        <w:t>. Nie odnotowano</w:t>
      </w:r>
      <w:r w:rsidR="006E7FF2">
        <w:rPr>
          <w:rFonts w:ascii="Times New Roman" w:hAnsi="Times New Roman" w:cs="Times New Roman"/>
        </w:rPr>
        <w:t xml:space="preserve"> wsparcia w pozostałych formach.</w:t>
      </w:r>
    </w:p>
    <w:p w14:paraId="44A29E22" w14:textId="044D0424" w:rsidR="00F17268" w:rsidRPr="00F17268" w:rsidRDefault="00F17268" w:rsidP="006B4084">
      <w:pPr>
        <w:pStyle w:val="Legenda"/>
        <w:keepNext/>
        <w:spacing w:after="0"/>
        <w:jc w:val="center"/>
        <w:rPr>
          <w:rFonts w:ascii="Times New Roman" w:hAnsi="Times New Roman" w:cs="Times New Roman"/>
          <w:b/>
          <w:bCs/>
          <w:i w:val="0"/>
          <w:iCs w:val="0"/>
          <w:color w:val="auto"/>
          <w:sz w:val="20"/>
          <w:szCs w:val="20"/>
        </w:rPr>
      </w:pPr>
      <w:bookmarkStart w:id="181" w:name="_Toc231836316"/>
      <w:r w:rsidRPr="00F17268">
        <w:rPr>
          <w:rFonts w:ascii="Times New Roman" w:hAnsi="Times New Roman" w:cs="Times New Roman"/>
          <w:b/>
          <w:bCs/>
          <w:i w:val="0"/>
          <w:iCs w:val="0"/>
          <w:color w:val="auto"/>
          <w:sz w:val="20"/>
          <w:szCs w:val="20"/>
        </w:rPr>
        <w:t xml:space="preserve">Tabela </w:t>
      </w:r>
      <w:r w:rsidRPr="00F17268">
        <w:rPr>
          <w:rFonts w:ascii="Times New Roman" w:hAnsi="Times New Roman" w:cs="Times New Roman"/>
          <w:b/>
          <w:bCs/>
          <w:i w:val="0"/>
          <w:iCs w:val="0"/>
          <w:color w:val="auto"/>
          <w:sz w:val="20"/>
          <w:szCs w:val="20"/>
        </w:rPr>
        <w:fldChar w:fldCharType="begin"/>
      </w:r>
      <w:r w:rsidRPr="00F17268">
        <w:rPr>
          <w:rFonts w:ascii="Times New Roman" w:hAnsi="Times New Roman" w:cs="Times New Roman"/>
          <w:b/>
          <w:bCs/>
          <w:i w:val="0"/>
          <w:iCs w:val="0"/>
          <w:color w:val="auto"/>
          <w:sz w:val="20"/>
          <w:szCs w:val="20"/>
        </w:rPr>
        <w:instrText xml:space="preserve"> SEQ Tabela \* ARABIC </w:instrText>
      </w:r>
      <w:r w:rsidRPr="00F17268">
        <w:rPr>
          <w:rFonts w:ascii="Times New Roman" w:hAnsi="Times New Roman" w:cs="Times New Roman"/>
          <w:b/>
          <w:bCs/>
          <w:i w:val="0"/>
          <w:iCs w:val="0"/>
          <w:color w:val="auto"/>
          <w:sz w:val="20"/>
          <w:szCs w:val="20"/>
        </w:rPr>
        <w:fldChar w:fldCharType="separate"/>
      </w:r>
      <w:r w:rsidR="0004192F">
        <w:rPr>
          <w:rFonts w:ascii="Times New Roman" w:hAnsi="Times New Roman" w:cs="Times New Roman"/>
          <w:b/>
          <w:bCs/>
          <w:i w:val="0"/>
          <w:iCs w:val="0"/>
          <w:noProof/>
          <w:color w:val="auto"/>
          <w:sz w:val="20"/>
          <w:szCs w:val="20"/>
        </w:rPr>
        <w:t>15</w:t>
      </w:r>
      <w:r w:rsidRPr="00F17268">
        <w:rPr>
          <w:rFonts w:ascii="Times New Roman" w:hAnsi="Times New Roman" w:cs="Times New Roman"/>
          <w:b/>
          <w:bCs/>
          <w:i w:val="0"/>
          <w:iCs w:val="0"/>
          <w:color w:val="auto"/>
          <w:sz w:val="20"/>
          <w:szCs w:val="20"/>
        </w:rPr>
        <w:fldChar w:fldCharType="end"/>
      </w:r>
      <w:r w:rsidRPr="00F17268">
        <w:rPr>
          <w:rFonts w:ascii="Times New Roman" w:hAnsi="Times New Roman" w:cs="Times New Roman"/>
          <w:b/>
          <w:bCs/>
          <w:i w:val="0"/>
          <w:iCs w:val="0"/>
          <w:color w:val="auto"/>
          <w:sz w:val="20"/>
          <w:szCs w:val="20"/>
        </w:rPr>
        <w:t xml:space="preserve"> Rodzaje pomocy dla osób doznających przemocy domowej w gminie </w:t>
      </w:r>
      <w:r w:rsidR="0073602B">
        <w:rPr>
          <w:rFonts w:ascii="Times New Roman" w:hAnsi="Times New Roman" w:cs="Times New Roman"/>
          <w:b/>
          <w:bCs/>
          <w:i w:val="0"/>
          <w:iCs w:val="0"/>
          <w:color w:val="auto"/>
          <w:sz w:val="20"/>
          <w:szCs w:val="20"/>
        </w:rPr>
        <w:t>Jadów w 2025 r.</w:t>
      </w:r>
      <w:bookmarkEnd w:id="181"/>
    </w:p>
    <w:tbl>
      <w:tblPr>
        <w:tblStyle w:val="Tabelasiatki4akcent2"/>
        <w:tblW w:w="5003" w:type="pct"/>
        <w:jc w:val="center"/>
        <w:shd w:val="clear" w:color="auto" w:fill="F1A983" w:themeFill="accent2" w:themeFillTint="99"/>
        <w:tblLook w:val="04A0" w:firstRow="1" w:lastRow="0" w:firstColumn="1" w:lastColumn="0" w:noHBand="0" w:noVBand="1"/>
      </w:tblPr>
      <w:tblGrid>
        <w:gridCol w:w="6705"/>
        <w:gridCol w:w="2326"/>
      </w:tblGrid>
      <w:tr w:rsidR="00F17268" w:rsidRPr="00982A70" w14:paraId="2FAA42B6" w14:textId="77777777" w:rsidTr="000C2EA2">
        <w:trPr>
          <w:cnfStyle w:val="100000000000" w:firstRow="1" w:lastRow="0" w:firstColumn="0" w:lastColumn="0" w:oddVBand="0" w:evenVBand="0" w:oddHBand="0" w:evenHBand="0" w:firstRowFirstColumn="0" w:firstRowLastColumn="0" w:lastRowFirstColumn="0" w:lastRowLastColumn="0"/>
          <w:trHeight w:val="605"/>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hideMark/>
          </w:tcPr>
          <w:p w14:paraId="6A288604" w14:textId="77777777" w:rsidR="00F17268" w:rsidRPr="00982A70" w:rsidRDefault="00F17268" w:rsidP="000C2EA2">
            <w:pPr>
              <w:jc w:val="center"/>
              <w:rPr>
                <w:rFonts w:ascii="Times New Roman" w:eastAsia="Times New Roman" w:hAnsi="Times New Roman"/>
                <w:lang w:eastAsia="pl-PL"/>
                <w14:ligatures w14:val="none"/>
              </w:rPr>
            </w:pPr>
            <w:r w:rsidRPr="00982A70">
              <w:rPr>
                <w:rFonts w:ascii="Times New Roman" w:eastAsia="Times New Roman" w:hAnsi="Times New Roman"/>
                <w:color w:val="000000" w:themeColor="text1"/>
                <w:lang w:eastAsia="pl-PL"/>
                <w14:ligatures w14:val="none"/>
              </w:rPr>
              <w:t>Rodzaje pomocy</w:t>
            </w:r>
          </w:p>
        </w:tc>
      </w:tr>
      <w:tr w:rsidR="00F17268" w:rsidRPr="00982A70" w14:paraId="6247347F" w14:textId="77777777" w:rsidTr="000C2EA2">
        <w:trPr>
          <w:cnfStyle w:val="000000100000" w:firstRow="0" w:lastRow="0" w:firstColumn="0" w:lastColumn="0" w:oddVBand="0" w:evenVBand="0" w:oddHBand="1" w:evenHBand="0" w:firstRowFirstColumn="0" w:firstRowLastColumn="0" w:lastRowFirstColumn="0" w:lastRowLastColumn="0"/>
          <w:trHeight w:val="605"/>
          <w:jc w:val="center"/>
        </w:trPr>
        <w:tc>
          <w:tcPr>
            <w:cnfStyle w:val="001000000000" w:firstRow="0" w:lastRow="0" w:firstColumn="1" w:lastColumn="0" w:oddVBand="0" w:evenVBand="0" w:oddHBand="0" w:evenHBand="0" w:firstRowFirstColumn="0" w:firstRowLastColumn="0" w:lastRowFirstColumn="0" w:lastRowLastColumn="0"/>
            <w:tcW w:w="37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hideMark/>
          </w:tcPr>
          <w:p w14:paraId="31CE123D" w14:textId="77777777" w:rsidR="00F17268" w:rsidRPr="00982A70" w:rsidRDefault="00F17268" w:rsidP="000C2EA2">
            <w:pPr>
              <w:jc w:val="center"/>
              <w:rPr>
                <w:rFonts w:ascii="Times New Roman" w:eastAsia="Times New Roman" w:hAnsi="Times New Roman"/>
                <w:lang w:eastAsia="pl-PL"/>
                <w14:ligatures w14:val="none"/>
              </w:rPr>
            </w:pPr>
            <w:r w:rsidRPr="00982A70">
              <w:rPr>
                <w:rFonts w:ascii="Times New Roman" w:eastAsia="Times New Roman" w:hAnsi="Times New Roman"/>
                <w:lang w:eastAsia="pl-PL"/>
                <w14:ligatures w14:val="none"/>
              </w:rPr>
              <w:t>Pomoc psychologiczna</w:t>
            </w:r>
          </w:p>
        </w:tc>
        <w:tc>
          <w:tcPr>
            <w:tcW w:w="1288"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tcPr>
          <w:p w14:paraId="499E8AFF" w14:textId="1A21F663" w:rsidR="00F17268" w:rsidRPr="00982A70" w:rsidRDefault="0073602B"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eastAsia="pl-PL"/>
                <w14:ligatures w14:val="none"/>
              </w:rPr>
            </w:pPr>
            <w:r>
              <w:rPr>
                <w:rFonts w:ascii="Times New Roman" w:eastAsia="Times New Roman" w:hAnsi="Times New Roman"/>
                <w:lang w:eastAsia="pl-PL"/>
                <w14:ligatures w14:val="none"/>
              </w:rPr>
              <w:t>10</w:t>
            </w:r>
          </w:p>
        </w:tc>
      </w:tr>
      <w:tr w:rsidR="00F17268" w:rsidRPr="00982A70" w14:paraId="0C9AFD76" w14:textId="77777777" w:rsidTr="000C2EA2">
        <w:trPr>
          <w:trHeight w:val="605"/>
          <w:jc w:val="center"/>
        </w:trPr>
        <w:tc>
          <w:tcPr>
            <w:cnfStyle w:val="001000000000" w:firstRow="0" w:lastRow="0" w:firstColumn="1" w:lastColumn="0" w:oddVBand="0" w:evenVBand="0" w:oddHBand="0" w:evenHBand="0" w:firstRowFirstColumn="0" w:firstRowLastColumn="0" w:lastRowFirstColumn="0" w:lastRowLastColumn="0"/>
            <w:tcW w:w="37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noWrap/>
            <w:vAlign w:val="center"/>
            <w:hideMark/>
          </w:tcPr>
          <w:p w14:paraId="60B5E080" w14:textId="77777777" w:rsidR="00F17268" w:rsidRPr="00982A70" w:rsidRDefault="00F17268" w:rsidP="000C2EA2">
            <w:pPr>
              <w:jc w:val="center"/>
              <w:rPr>
                <w:rFonts w:ascii="Times New Roman" w:eastAsia="Times New Roman" w:hAnsi="Times New Roman"/>
                <w:lang w:eastAsia="pl-PL"/>
                <w14:ligatures w14:val="none"/>
              </w:rPr>
            </w:pPr>
            <w:r w:rsidRPr="00982A70">
              <w:rPr>
                <w:rFonts w:ascii="Times New Roman" w:eastAsia="Times New Roman" w:hAnsi="Times New Roman"/>
                <w:lang w:eastAsia="pl-PL"/>
                <w14:ligatures w14:val="none"/>
              </w:rPr>
              <w:t>Pomoc prawna</w:t>
            </w:r>
          </w:p>
        </w:tc>
        <w:tc>
          <w:tcPr>
            <w:tcW w:w="1288"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tcPr>
          <w:p w14:paraId="3C726BB6" w14:textId="2F09C5B4" w:rsidR="00F17268" w:rsidRPr="00982A70" w:rsidRDefault="0073602B"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w:t>
            </w:r>
          </w:p>
        </w:tc>
      </w:tr>
      <w:tr w:rsidR="00F17268" w:rsidRPr="00982A70" w14:paraId="0A5C5A55" w14:textId="77777777" w:rsidTr="000C2EA2">
        <w:trPr>
          <w:cnfStyle w:val="000000100000" w:firstRow="0" w:lastRow="0" w:firstColumn="0" w:lastColumn="0" w:oddVBand="0" w:evenVBand="0" w:oddHBand="1" w:evenHBand="0" w:firstRowFirstColumn="0" w:firstRowLastColumn="0" w:lastRowFirstColumn="0" w:lastRowLastColumn="0"/>
          <w:trHeight w:val="605"/>
          <w:jc w:val="center"/>
        </w:trPr>
        <w:tc>
          <w:tcPr>
            <w:cnfStyle w:val="001000000000" w:firstRow="0" w:lastRow="0" w:firstColumn="1" w:lastColumn="0" w:oddVBand="0" w:evenVBand="0" w:oddHBand="0" w:evenHBand="0" w:firstRowFirstColumn="0" w:firstRowLastColumn="0" w:lastRowFirstColumn="0" w:lastRowLastColumn="0"/>
            <w:tcW w:w="37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noWrap/>
            <w:vAlign w:val="center"/>
          </w:tcPr>
          <w:p w14:paraId="30FA5143" w14:textId="77777777" w:rsidR="00F17268" w:rsidRPr="00982A70" w:rsidRDefault="00F17268" w:rsidP="000C2EA2">
            <w:pPr>
              <w:jc w:val="center"/>
              <w:rPr>
                <w:rFonts w:ascii="Times New Roman" w:hAnsi="Times New Roman"/>
              </w:rPr>
            </w:pPr>
            <w:r w:rsidRPr="00982A70">
              <w:rPr>
                <w:rFonts w:ascii="Times New Roman" w:hAnsi="Times New Roman"/>
              </w:rPr>
              <w:t>Pomoc materialna (np. zakwaterowanie, żywność)</w:t>
            </w:r>
          </w:p>
        </w:tc>
        <w:tc>
          <w:tcPr>
            <w:tcW w:w="1288"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tcPr>
          <w:p w14:paraId="0E0C566D" w14:textId="77777777" w:rsidR="00F17268" w:rsidRPr="00982A70" w:rsidRDefault="00F17268" w:rsidP="000C2E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0</w:t>
            </w:r>
          </w:p>
        </w:tc>
      </w:tr>
      <w:tr w:rsidR="00F17268" w:rsidRPr="00982A70" w14:paraId="69C6FB14" w14:textId="77777777" w:rsidTr="000C2EA2">
        <w:trPr>
          <w:trHeight w:val="605"/>
          <w:jc w:val="center"/>
        </w:trPr>
        <w:tc>
          <w:tcPr>
            <w:cnfStyle w:val="001000000000" w:firstRow="0" w:lastRow="0" w:firstColumn="1" w:lastColumn="0" w:oddVBand="0" w:evenVBand="0" w:oddHBand="0" w:evenHBand="0" w:firstRowFirstColumn="0" w:firstRowLastColumn="0" w:lastRowFirstColumn="0" w:lastRowLastColumn="0"/>
            <w:tcW w:w="3712"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noWrap/>
            <w:vAlign w:val="center"/>
          </w:tcPr>
          <w:p w14:paraId="14023457" w14:textId="77777777" w:rsidR="00F17268" w:rsidRPr="00982A70" w:rsidRDefault="00F17268" w:rsidP="000C2EA2">
            <w:pPr>
              <w:jc w:val="center"/>
              <w:rPr>
                <w:rFonts w:ascii="Times New Roman" w:hAnsi="Times New Roman"/>
              </w:rPr>
            </w:pPr>
            <w:r w:rsidRPr="00982A70">
              <w:rPr>
                <w:rFonts w:ascii="Times New Roman" w:hAnsi="Times New Roman"/>
              </w:rPr>
              <w:t xml:space="preserve">Inne formy pomocy – </w:t>
            </w:r>
            <w:r>
              <w:rPr>
                <w:rFonts w:ascii="Times New Roman" w:hAnsi="Times New Roman"/>
              </w:rPr>
              <w:t>poradnictwo pedagogiczne</w:t>
            </w:r>
          </w:p>
        </w:tc>
        <w:tc>
          <w:tcPr>
            <w:tcW w:w="1288"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1A983" w:themeFill="accent2" w:themeFillTint="99"/>
            <w:vAlign w:val="center"/>
          </w:tcPr>
          <w:p w14:paraId="339EAFB1" w14:textId="7E92246B" w:rsidR="00F17268" w:rsidRPr="00982A70" w:rsidRDefault="0073602B" w:rsidP="000C2E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0</w:t>
            </w:r>
          </w:p>
        </w:tc>
      </w:tr>
    </w:tbl>
    <w:p w14:paraId="62E3AA27" w14:textId="6059B4E9" w:rsidR="00F17268" w:rsidRPr="00423A55" w:rsidRDefault="00F17268" w:rsidP="00F17268">
      <w:pPr>
        <w:pStyle w:val="Default"/>
        <w:spacing w:after="240" w:line="360" w:lineRule="auto"/>
        <w:jc w:val="center"/>
        <w:rPr>
          <w:i/>
          <w:iCs/>
          <w:sz w:val="20"/>
          <w:szCs w:val="20"/>
        </w:rPr>
      </w:pPr>
      <w:r w:rsidRPr="0080017F">
        <w:rPr>
          <w:i/>
          <w:iCs/>
          <w:sz w:val="20"/>
          <w:szCs w:val="20"/>
        </w:rPr>
        <w:t xml:space="preserve">Źródło: opracowanie własne na podstawie danych </w:t>
      </w:r>
      <w:r>
        <w:rPr>
          <w:i/>
          <w:iCs/>
          <w:sz w:val="20"/>
          <w:szCs w:val="20"/>
        </w:rPr>
        <w:t>MGOPS w Jadowie</w:t>
      </w:r>
    </w:p>
    <w:p w14:paraId="7EAEF0AF" w14:textId="77777777" w:rsidR="002F02F9" w:rsidRDefault="002F02F9" w:rsidP="002F02F9">
      <w:pPr>
        <w:pStyle w:val="Nagwek2"/>
        <w:spacing w:before="0"/>
      </w:pPr>
      <w:bookmarkStart w:id="182" w:name="_Toc214288490"/>
      <w:bookmarkStart w:id="183" w:name="_Toc215133460"/>
      <w:bookmarkStart w:id="184" w:name="_Toc215907453"/>
      <w:bookmarkStart w:id="185" w:name="_Toc231661306"/>
      <w:r w:rsidRPr="00D017BB">
        <w:rPr>
          <w:rFonts w:ascii="Times New Roman" w:hAnsi="Times New Roman" w:cs="Times New Roman"/>
          <w:b/>
          <w:bCs/>
          <w:color w:val="BF4E14" w:themeColor="accent2" w:themeShade="BF"/>
          <w:sz w:val="24"/>
          <w:szCs w:val="24"/>
        </w:rPr>
        <w:t>3.</w:t>
      </w:r>
      <w:r>
        <w:rPr>
          <w:rFonts w:ascii="Times New Roman" w:hAnsi="Times New Roman" w:cs="Times New Roman"/>
          <w:b/>
          <w:bCs/>
          <w:color w:val="BF4E14" w:themeColor="accent2" w:themeShade="BF"/>
          <w:sz w:val="24"/>
          <w:szCs w:val="24"/>
        </w:rPr>
        <w:t>7</w:t>
      </w:r>
      <w:r w:rsidRPr="00D017BB">
        <w:rPr>
          <w:rFonts w:ascii="Times New Roman" w:hAnsi="Times New Roman" w:cs="Times New Roman"/>
          <w:b/>
          <w:bCs/>
          <w:color w:val="BF4E14" w:themeColor="accent2" w:themeShade="BF"/>
          <w:sz w:val="24"/>
          <w:szCs w:val="24"/>
        </w:rPr>
        <w:t>. Klęski żywiołowe</w:t>
      </w:r>
      <w:bookmarkEnd w:id="182"/>
      <w:bookmarkEnd w:id="183"/>
      <w:bookmarkEnd w:id="184"/>
      <w:bookmarkEnd w:id="185"/>
    </w:p>
    <w:p w14:paraId="18545E51" w14:textId="77777777" w:rsidR="002F02F9" w:rsidRDefault="002F02F9" w:rsidP="002F02F9">
      <w:pPr>
        <w:spacing w:after="0" w:line="360" w:lineRule="auto"/>
        <w:ind w:firstLine="708"/>
        <w:jc w:val="both"/>
        <w:rPr>
          <w:rFonts w:ascii="Times New Roman" w:hAnsi="Times New Roman" w:cs="Times New Roman"/>
        </w:rPr>
      </w:pPr>
      <w:r w:rsidRPr="005251E7">
        <w:rPr>
          <w:rFonts w:ascii="Times New Roman" w:hAnsi="Times New Roman" w:cs="Times New Roman"/>
        </w:rPr>
        <w:t>Działania gminy w zakresie ochrony ludności, reagowania kryzysowego oraz udzielania pomocy społecznej osobom dotkniętym skutkami klęsk żywiołowych opierają się na przepisach prawa krajowego oraz aktach regulujących funkcjonowanie administracji samorządowej.</w:t>
      </w:r>
    </w:p>
    <w:p w14:paraId="77B2FCE6" w14:textId="77777777" w:rsidR="002F02F9" w:rsidRPr="005251E7" w:rsidRDefault="002F02F9" w:rsidP="002F02F9">
      <w:pPr>
        <w:spacing w:after="0" w:line="360" w:lineRule="auto"/>
        <w:ind w:firstLine="708"/>
        <w:jc w:val="both"/>
        <w:rPr>
          <w:rFonts w:ascii="Times New Roman" w:hAnsi="Times New Roman" w:cs="Times New Roman"/>
        </w:rPr>
      </w:pPr>
      <w:r w:rsidRPr="005251E7">
        <w:rPr>
          <w:rFonts w:ascii="Times New Roman" w:hAnsi="Times New Roman" w:cs="Times New Roman"/>
        </w:rPr>
        <w:t>Ustawa z dnia 8 marca 1990 r. o samorządzie gminnym</w:t>
      </w:r>
      <w:r>
        <w:rPr>
          <w:rFonts w:ascii="Times New Roman" w:hAnsi="Times New Roman" w:cs="Times New Roman"/>
        </w:rPr>
        <w:t>, o</w:t>
      </w:r>
      <w:r w:rsidRPr="005251E7">
        <w:rPr>
          <w:rFonts w:ascii="Times New Roman" w:hAnsi="Times New Roman" w:cs="Times New Roman"/>
        </w:rPr>
        <w:t xml:space="preserve">kreśla, że zaspokajanie zbiorowych potrzeb wspólnoty, w tym zapewnienie bezpieczeństwa publicznego, porządku oraz ochrony przed skutkami klęsk żywiołowych, należy do zadań własnych gminy. Gmina </w:t>
      </w:r>
      <w:r w:rsidRPr="005251E7">
        <w:rPr>
          <w:rFonts w:ascii="Times New Roman" w:hAnsi="Times New Roman" w:cs="Times New Roman"/>
        </w:rPr>
        <w:lastRenderedPageBreak/>
        <w:t>odpowiada m.in. za organizację działań ratowniczych, tworzenie i utrzymanie odpowiednich służb oraz współpracę z jednostkami PSP, OSP i innymi instytucjami ratowniczymi.</w:t>
      </w:r>
    </w:p>
    <w:p w14:paraId="289CFB97" w14:textId="77777777" w:rsidR="002F02F9" w:rsidRPr="005251E7" w:rsidRDefault="002F02F9" w:rsidP="002F02F9">
      <w:pPr>
        <w:spacing w:after="0" w:line="360" w:lineRule="auto"/>
        <w:ind w:firstLine="708"/>
        <w:jc w:val="both"/>
        <w:rPr>
          <w:rFonts w:ascii="Times New Roman" w:hAnsi="Times New Roman" w:cs="Times New Roman"/>
        </w:rPr>
      </w:pPr>
      <w:r w:rsidRPr="005251E7">
        <w:rPr>
          <w:rFonts w:ascii="Times New Roman" w:hAnsi="Times New Roman" w:cs="Times New Roman"/>
        </w:rPr>
        <w:t>Ustawa z dnia 26 kwietnia 2007 r. o zarządzaniu kryzysowym</w:t>
      </w:r>
      <w:r>
        <w:rPr>
          <w:rFonts w:ascii="Times New Roman" w:hAnsi="Times New Roman" w:cs="Times New Roman"/>
        </w:rPr>
        <w:t xml:space="preserve"> r</w:t>
      </w:r>
      <w:r w:rsidRPr="005251E7">
        <w:rPr>
          <w:rFonts w:ascii="Times New Roman" w:hAnsi="Times New Roman" w:cs="Times New Roman"/>
        </w:rPr>
        <w:t>eguluje zasady zapobiegania sytuacjom kryzysowym, przygotowania do ich wystąpienia, reagowania oraz odbudowy. Na jej podstawie gmina:</w:t>
      </w:r>
    </w:p>
    <w:p w14:paraId="296CA965" w14:textId="77777777" w:rsidR="002F02F9" w:rsidRPr="005251E7" w:rsidRDefault="002F02F9">
      <w:pPr>
        <w:pStyle w:val="Akapitzlist"/>
        <w:numPr>
          <w:ilvl w:val="0"/>
          <w:numId w:val="93"/>
        </w:numPr>
        <w:spacing w:line="360" w:lineRule="auto"/>
        <w:jc w:val="both"/>
        <w:rPr>
          <w:rFonts w:ascii="Times New Roman" w:hAnsi="Times New Roman" w:cs="Times New Roman"/>
        </w:rPr>
      </w:pPr>
      <w:r w:rsidRPr="005251E7">
        <w:rPr>
          <w:rFonts w:ascii="Times New Roman" w:hAnsi="Times New Roman" w:cs="Times New Roman"/>
        </w:rPr>
        <w:t>opracowuje i aktualizuje gminny plan zarządzania kryzysowego,</w:t>
      </w:r>
    </w:p>
    <w:p w14:paraId="48AB63DA" w14:textId="77777777" w:rsidR="002F02F9" w:rsidRPr="005251E7" w:rsidRDefault="002F02F9">
      <w:pPr>
        <w:pStyle w:val="Akapitzlist"/>
        <w:numPr>
          <w:ilvl w:val="0"/>
          <w:numId w:val="93"/>
        </w:numPr>
        <w:spacing w:line="360" w:lineRule="auto"/>
        <w:jc w:val="both"/>
        <w:rPr>
          <w:rFonts w:ascii="Times New Roman" w:hAnsi="Times New Roman" w:cs="Times New Roman"/>
        </w:rPr>
      </w:pPr>
      <w:r w:rsidRPr="005251E7">
        <w:rPr>
          <w:rFonts w:ascii="Times New Roman" w:hAnsi="Times New Roman" w:cs="Times New Roman"/>
        </w:rPr>
        <w:t>prowadzi monitorowanie zagrożeń,</w:t>
      </w:r>
    </w:p>
    <w:p w14:paraId="72228C11" w14:textId="77777777" w:rsidR="002F02F9" w:rsidRPr="005251E7" w:rsidRDefault="002F02F9">
      <w:pPr>
        <w:pStyle w:val="Akapitzlist"/>
        <w:numPr>
          <w:ilvl w:val="0"/>
          <w:numId w:val="93"/>
        </w:numPr>
        <w:spacing w:line="360" w:lineRule="auto"/>
        <w:jc w:val="both"/>
        <w:rPr>
          <w:rFonts w:ascii="Times New Roman" w:hAnsi="Times New Roman" w:cs="Times New Roman"/>
        </w:rPr>
      </w:pPr>
      <w:r w:rsidRPr="005251E7">
        <w:rPr>
          <w:rFonts w:ascii="Times New Roman" w:hAnsi="Times New Roman" w:cs="Times New Roman"/>
        </w:rPr>
        <w:t>organizuje działania ratownicze, ewakuacyjne, informacyjne i pomocowe,</w:t>
      </w:r>
    </w:p>
    <w:p w14:paraId="32645B44" w14:textId="77777777" w:rsidR="002F02F9" w:rsidRPr="005251E7" w:rsidRDefault="002F02F9">
      <w:pPr>
        <w:pStyle w:val="Akapitzlist"/>
        <w:numPr>
          <w:ilvl w:val="0"/>
          <w:numId w:val="93"/>
        </w:numPr>
        <w:spacing w:line="360" w:lineRule="auto"/>
        <w:jc w:val="both"/>
        <w:rPr>
          <w:rFonts w:ascii="Times New Roman" w:hAnsi="Times New Roman" w:cs="Times New Roman"/>
        </w:rPr>
      </w:pPr>
      <w:r w:rsidRPr="005251E7">
        <w:rPr>
          <w:rFonts w:ascii="Times New Roman" w:hAnsi="Times New Roman" w:cs="Times New Roman"/>
        </w:rPr>
        <w:t>koordynuje lokalne służby, inspekcje i straże,</w:t>
      </w:r>
    </w:p>
    <w:p w14:paraId="4F0E198B" w14:textId="77777777" w:rsidR="002F02F9" w:rsidRDefault="002F02F9">
      <w:pPr>
        <w:pStyle w:val="Akapitzlist"/>
        <w:numPr>
          <w:ilvl w:val="0"/>
          <w:numId w:val="93"/>
        </w:numPr>
        <w:spacing w:after="0" w:line="360" w:lineRule="auto"/>
        <w:jc w:val="both"/>
        <w:rPr>
          <w:rFonts w:ascii="Times New Roman" w:hAnsi="Times New Roman" w:cs="Times New Roman"/>
        </w:rPr>
      </w:pPr>
      <w:r w:rsidRPr="005251E7">
        <w:rPr>
          <w:rFonts w:ascii="Times New Roman" w:hAnsi="Times New Roman" w:cs="Times New Roman"/>
        </w:rPr>
        <w:t>współpracuje z powiatowym i wojewódzkim centrum zarządzania kryzysowego.</w:t>
      </w:r>
    </w:p>
    <w:p w14:paraId="26B9FB85" w14:textId="72260390" w:rsidR="00725C86" w:rsidRDefault="002F02F9" w:rsidP="00911B6A">
      <w:pPr>
        <w:spacing w:after="0" w:line="360" w:lineRule="auto"/>
        <w:ind w:firstLine="708"/>
        <w:jc w:val="both"/>
        <w:rPr>
          <w:rFonts w:ascii="Times New Roman" w:hAnsi="Times New Roman" w:cs="Times New Roman"/>
        </w:rPr>
      </w:pPr>
      <w:r w:rsidRPr="00547A8A">
        <w:rPr>
          <w:rFonts w:ascii="Times New Roman" w:hAnsi="Times New Roman" w:cs="Times New Roman"/>
        </w:rPr>
        <w:t>Ustawa z dnia 24 sierpnia 1991 r. o Państwowej Straży Pożarnej oraz przepisy dotyczące OSP</w:t>
      </w:r>
      <w:r>
        <w:rPr>
          <w:rFonts w:ascii="Times New Roman" w:hAnsi="Times New Roman" w:cs="Times New Roman"/>
        </w:rPr>
        <w:t xml:space="preserve"> r</w:t>
      </w:r>
      <w:r w:rsidRPr="00547A8A">
        <w:rPr>
          <w:rFonts w:ascii="Times New Roman" w:hAnsi="Times New Roman" w:cs="Times New Roman"/>
        </w:rPr>
        <w:t>egulują funkcjonowanie jednostek ratowniczych współpracujących z gminą w zakresie likwidacji skutków klęsk, w tym powodzi, wichur, pożarów, katastrof budowlanych czy lokalnych podtopień. Gmina jest zobowiązana do zapewnienia warunków funkcjonowania OSP i ich wykorzystania w systemie reagowania kryzysowego</w:t>
      </w:r>
      <w:r w:rsidR="00725C86">
        <w:rPr>
          <w:rFonts w:ascii="Times New Roman" w:hAnsi="Times New Roman" w:cs="Times New Roman"/>
        </w:rPr>
        <w:t>.</w:t>
      </w:r>
    </w:p>
    <w:p w14:paraId="6DD59BBA" w14:textId="50077684" w:rsidR="00725C86" w:rsidRPr="005859B7" w:rsidRDefault="005859B7" w:rsidP="005859B7">
      <w:pPr>
        <w:spacing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W gminie Jadów osoby korzystające z pomocy społecznej w związku z wystąpieniem klęski żywiołowej to głównie mieszkańcy dotknięci bezpośrednio skutkami ekstremalnych zjawisk pogodowych, takich jak powodzie, silne wichury, nawałnice, gradobicia czy długotrwałe susze. Przede wszystkim mowa tu o właścicielach gospodarstw rolnych, którzy </w:t>
      </w:r>
      <w:r w:rsidR="00911B6A">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w wyniku wystąpienia klęski żywiołowej ponieśli straty w uprawach lub inwentarzu oraz osoby zamieszkujące gospodarstwa domowe, które w wyniku obecności zjawiska zostały uszkodzone. Najczęściej pomoc trafia do rodzin o ograniczonych zdolnościach finansowych, samotnych osób starszych i osób znajdujących się w trudnej sytuacji materialnej, które nie są w stanie we</w:t>
      </w:r>
      <w:r w:rsidR="006E7FF2">
        <w:rPr>
          <w:rFonts w:ascii="Times New Roman" w:eastAsia="Calibri" w:hAnsi="Times New Roman" w:cs="Times New Roman"/>
          <w:kern w:val="0"/>
          <w:szCs w:val="22"/>
          <w14:ligatures w14:val="none"/>
        </w:rPr>
        <w:t> </w:t>
      </w:r>
      <w:r>
        <w:rPr>
          <w:rFonts w:ascii="Times New Roman" w:eastAsia="Calibri" w:hAnsi="Times New Roman" w:cs="Times New Roman"/>
          <w:kern w:val="0"/>
          <w:szCs w:val="22"/>
          <w14:ligatures w14:val="none"/>
        </w:rPr>
        <w:t>własnym zakresie pokryć kosztów naprawy swojego mienia, odbudowy budynków czy zakupu podstawowych środków potrzebnych do życia. W gronie takich osób korzystających z</w:t>
      </w:r>
      <w:r w:rsidR="006E7FF2">
        <w:rPr>
          <w:rFonts w:ascii="Times New Roman" w:eastAsia="Calibri" w:hAnsi="Times New Roman" w:cs="Times New Roman"/>
          <w:kern w:val="0"/>
          <w:szCs w:val="22"/>
          <w14:ligatures w14:val="none"/>
        </w:rPr>
        <w:t> </w:t>
      </w:r>
      <w:r>
        <w:rPr>
          <w:rFonts w:ascii="Times New Roman" w:eastAsia="Calibri" w:hAnsi="Times New Roman" w:cs="Times New Roman"/>
          <w:kern w:val="0"/>
          <w:szCs w:val="22"/>
          <w14:ligatures w14:val="none"/>
        </w:rPr>
        <w:t xml:space="preserve">tej formy wsparcia są również rodziny wielodzietne, osoby niepełnosprawne oraz gospodarstwa rolne, dla których strata plonów lub zwierząt oznacza znaczące zagrożenie utrzymania. Pomoc społeczna w tym zakresie obejmuje m.in. zasiłki celowe, </w:t>
      </w:r>
      <w:r w:rsidR="006E7FF2">
        <w:rPr>
          <w:rFonts w:ascii="Times New Roman" w:eastAsia="Calibri" w:hAnsi="Times New Roman" w:cs="Times New Roman"/>
          <w:kern w:val="0"/>
          <w:szCs w:val="22"/>
          <w14:ligatures w14:val="none"/>
        </w:rPr>
        <w:t xml:space="preserve">dofinansowanie napraw budynków </w:t>
      </w:r>
      <w:r>
        <w:rPr>
          <w:rFonts w:ascii="Times New Roman" w:eastAsia="Calibri" w:hAnsi="Times New Roman" w:cs="Times New Roman"/>
          <w:kern w:val="0"/>
          <w:szCs w:val="22"/>
          <w14:ligatures w14:val="none"/>
        </w:rPr>
        <w:t xml:space="preserve">i sprzętu gospodarczego, a także zapewnienie podstawowych środków życia jak żywność, odzież czy opał. Do działań pomocowych w zakresie usuwania klęsk żywiołowych należą również OSP, współpracując z instytucjami rządowymi i samorządowymi, organizacjami pozarządowymi i służbami ratunkowymi dla zapewnienia kompleksowego wsparcia osobom poszkodowanym. Pomimo, że w latach </w:t>
      </w:r>
      <w:r w:rsidR="003A346A">
        <w:rPr>
          <w:rFonts w:ascii="Times New Roman" w:eastAsia="Calibri" w:hAnsi="Times New Roman" w:cs="Times New Roman"/>
          <w:kern w:val="0"/>
          <w:szCs w:val="22"/>
          <w14:ligatures w14:val="none"/>
        </w:rPr>
        <w:t>2023–2025</w:t>
      </w:r>
      <w:r>
        <w:rPr>
          <w:rFonts w:ascii="Times New Roman" w:eastAsia="Calibri" w:hAnsi="Times New Roman" w:cs="Times New Roman"/>
          <w:kern w:val="0"/>
          <w:szCs w:val="22"/>
          <w14:ligatures w14:val="none"/>
        </w:rPr>
        <w:t xml:space="preserve"> w gminie nie odnotowano przypadków korzystania z pomocy społecznej z tytułu klęski żywiołowej, nie oznacza, że </w:t>
      </w:r>
      <w:r>
        <w:rPr>
          <w:rFonts w:ascii="Times New Roman" w:eastAsia="Calibri" w:hAnsi="Times New Roman" w:cs="Times New Roman"/>
          <w:kern w:val="0"/>
          <w:szCs w:val="22"/>
          <w14:ligatures w14:val="none"/>
        </w:rPr>
        <w:lastRenderedPageBreak/>
        <w:t>problem nie jest realnym zagrożeniem i w raz z nasilaniem się ekstremalnych zjawisk pogodowych, problem ten może z biegiem lat dotykać co raz mocniej mieszkańców gminy Jadów</w:t>
      </w:r>
      <w:r w:rsidR="00911B6A">
        <w:rPr>
          <w:rFonts w:ascii="Times New Roman" w:eastAsia="Calibri" w:hAnsi="Times New Roman" w:cs="Times New Roman"/>
          <w:kern w:val="0"/>
          <w:szCs w:val="22"/>
          <w14:ligatures w14:val="none"/>
        </w:rPr>
        <w:t>.</w:t>
      </w:r>
    </w:p>
    <w:p w14:paraId="4CAF27FC" w14:textId="77777777" w:rsidR="00725C86" w:rsidRDefault="00725C86" w:rsidP="00725C86">
      <w:pPr>
        <w:rPr>
          <w:rFonts w:ascii="Times New Roman" w:eastAsia="Calibri" w:hAnsi="Times New Roman" w:cs="Times New Roman"/>
          <w:b/>
          <w:bCs/>
          <w:color w:val="BF4E14" w:themeColor="accent2" w:themeShade="BF"/>
        </w:rPr>
      </w:pPr>
      <w:r w:rsidRPr="00774EA2">
        <w:rPr>
          <w:rFonts w:ascii="Times New Roman" w:eastAsia="Calibri" w:hAnsi="Times New Roman" w:cs="Times New Roman"/>
          <w:b/>
          <w:bCs/>
          <w:color w:val="BF4E14" w:themeColor="accent2" w:themeShade="BF"/>
        </w:rPr>
        <w:t xml:space="preserve">3.8. </w:t>
      </w:r>
      <w:r>
        <w:rPr>
          <w:rFonts w:ascii="Times New Roman" w:eastAsia="Calibri" w:hAnsi="Times New Roman" w:cs="Times New Roman"/>
          <w:b/>
          <w:bCs/>
          <w:color w:val="BF4E14" w:themeColor="accent2" w:themeShade="BF"/>
        </w:rPr>
        <w:t xml:space="preserve">Bezdomność </w:t>
      </w:r>
    </w:p>
    <w:p w14:paraId="769DDFC3" w14:textId="77777777" w:rsidR="00725C86" w:rsidRDefault="00725C86" w:rsidP="00725C86">
      <w:pPr>
        <w:spacing w:after="0" w:line="360" w:lineRule="auto"/>
        <w:jc w:val="both"/>
        <w:rPr>
          <w:rFonts w:ascii="Times New Roman" w:eastAsia="Calibri" w:hAnsi="Times New Roman" w:cs="Times New Roman"/>
        </w:rPr>
      </w:pPr>
      <w:r>
        <w:rPr>
          <w:rFonts w:ascii="Times New Roman" w:eastAsia="Calibri" w:hAnsi="Times New Roman" w:cs="Times New Roman"/>
          <w:b/>
          <w:bCs/>
          <w:color w:val="BF4E14" w:themeColor="accent2" w:themeShade="BF"/>
        </w:rPr>
        <w:tab/>
      </w:r>
      <w:r w:rsidRPr="00536BBE">
        <w:rPr>
          <w:rFonts w:ascii="Times New Roman" w:eastAsia="Calibri" w:hAnsi="Times New Roman" w:cs="Times New Roman"/>
        </w:rPr>
        <w:t xml:space="preserve">Bezdomność stanowi jedną z najpoważniejszych form wykluczenia społecznego, wymagającą kompleksowego i długofalowego wsparcia instytucjonalnego. Korzystanie </w:t>
      </w:r>
      <w:r>
        <w:rPr>
          <w:rFonts w:ascii="Times New Roman" w:eastAsia="Calibri" w:hAnsi="Times New Roman" w:cs="Times New Roman"/>
        </w:rPr>
        <w:br/>
      </w:r>
      <w:r w:rsidRPr="00536BBE">
        <w:rPr>
          <w:rFonts w:ascii="Times New Roman" w:eastAsia="Calibri" w:hAnsi="Times New Roman" w:cs="Times New Roman"/>
        </w:rPr>
        <w:t xml:space="preserve">z pomocy społecznej z tego powodu odzwierciedla skalę problemów związanych nie tylko </w:t>
      </w:r>
      <w:r>
        <w:rPr>
          <w:rFonts w:ascii="Times New Roman" w:eastAsia="Calibri" w:hAnsi="Times New Roman" w:cs="Times New Roman"/>
        </w:rPr>
        <w:br/>
      </w:r>
      <w:r w:rsidRPr="00536BBE">
        <w:rPr>
          <w:rFonts w:ascii="Times New Roman" w:eastAsia="Calibri" w:hAnsi="Times New Roman" w:cs="Times New Roman"/>
        </w:rPr>
        <w:t>z brakiem schronienia, lecz także z ograniczonym dostępem do podstawowych zasobów życiowych i usług publicznych. Wsparcie oferowane przez ośrodek pomocy społecznej ma na celu zapewnienie osobom bezdomnym minimum bezpieczeństwa socjalnego oraz stworzenie warunków do odbudowy samodzielności życiowej.</w:t>
      </w:r>
    </w:p>
    <w:p w14:paraId="219E274A" w14:textId="1C9E3B1B" w:rsidR="00725C86" w:rsidRDefault="00725C86" w:rsidP="00725C86">
      <w:pPr>
        <w:spacing w:after="0" w:line="360" w:lineRule="auto"/>
        <w:jc w:val="both"/>
        <w:rPr>
          <w:rFonts w:ascii="Times New Roman" w:eastAsia="Calibri" w:hAnsi="Times New Roman" w:cs="Times New Roman"/>
        </w:rPr>
      </w:pPr>
      <w:r>
        <w:rPr>
          <w:rFonts w:ascii="Times New Roman" w:eastAsia="Calibri" w:hAnsi="Times New Roman" w:cs="Times New Roman"/>
        </w:rPr>
        <w:tab/>
        <w:t>Wsparcie udzielane osobom bezdomnych jest jednym z fundamentalnych zadań systemu pomocy społecznej, określonym w Ustawie z dnia 12 marca 2004 r. o pomocy społecznej. Zapisy ustawy wskazują, że pomoc osobom pozbawionym miejsca zamieszkania obejmuje w szczególności zapewnienie schronienia posiłku oraz niezbędnego ubrania. Ośrodek pomocy społecznej, jako podstawowa instytucja realizująca zadania w tym zakresie, podejmuje działania mające na celu zabezpieczenie podstawowych potrzeb życiowych osób bezdomnych, a także stworzenie warunków do wychodzenia z kryzysu bezdomności. Wsparcie jest realizowane poprzez m.in. kierowanie osób do noclegowni, ogrzewalni lub schroniska, w tym również schroniska z usługami opiekuńczymi oraz przez opracowanie i wdrażanie indywidualnych programów wychodzenia z bezdomności. Oferowana pomoc w tym zakresie ma charakter zarówno interwencyjny, krótkofalowy jak i długofalowy, gdzie do działań można zaliczyć poprawę funkcjonowania społecznego, odbudowę samodzielności oraz przeciwdziałania ponownemu popadaniu w kryzys bezdomności. Dzięki podejmowanym działaniom w tym obszarze, system pomocy społecznej odgrywa istotną rolę w zapewnianiu bezpieczeństwa socjalnego oraz wspieraniu procesu integracji osób bezdomnych ze</w:t>
      </w:r>
      <w:r w:rsidR="006E7FF2">
        <w:rPr>
          <w:rFonts w:ascii="Times New Roman" w:eastAsia="Calibri" w:hAnsi="Times New Roman" w:cs="Times New Roman"/>
        </w:rPr>
        <w:t> </w:t>
      </w:r>
      <w:r>
        <w:rPr>
          <w:rFonts w:ascii="Times New Roman" w:eastAsia="Calibri" w:hAnsi="Times New Roman" w:cs="Times New Roman"/>
        </w:rPr>
        <w:t xml:space="preserve">społecznością lokalna. </w:t>
      </w:r>
    </w:p>
    <w:p w14:paraId="2F5C2C51" w14:textId="58AD89D3" w:rsidR="00A77389" w:rsidRDefault="00A77389" w:rsidP="00A77389">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W gminie Jadów osoby korzystające z pomocy społecznej z powodu bezdomności to głównie mieszkańcy znajdujący się w danym momencie w trudnej sytuacji życiowej, którzy utracili stałe miejsce zamieszkania z różnych przyczyn. Do tej grupy należy zaliczyć osoby dotknięte ubóstwem, często samotne, lub wykluczone społecznie, a także osoby starsze, które nie są w stanie samodzielnie zapewnić sobie odpowiedniego schronienia. Wśród osób korzystających z pomocy znajdują się także osoby z problemami zdrowotnymi, w tym </w:t>
      </w:r>
      <w:r>
        <w:rPr>
          <w:rFonts w:ascii="Times New Roman" w:eastAsia="Calibri" w:hAnsi="Times New Roman" w:cs="Times New Roman"/>
          <w:kern w:val="0"/>
          <w:szCs w:val="22"/>
          <w14:ligatures w14:val="none"/>
        </w:rPr>
        <w:lastRenderedPageBreak/>
        <w:t xml:space="preserve">niepełnosprawnościami, przewlekłymi chorobami czy problemami psychicznymi, które mogą powodować trudności w samodzielnym funkcjonowaniu. Pomoc społeczna w tym zakresie obejmuje przede wszystkim wsparcie w znalezieniu tymczasowego lub stałego miejsca pobytu, w tym skierowanie do noclegowni, domów pomocy lub mieszkań chronionych. </w:t>
      </w:r>
      <w:r w:rsidRPr="0070626F">
        <w:rPr>
          <w:rFonts w:ascii="Times New Roman" w:eastAsia="Calibri" w:hAnsi="Times New Roman" w:cs="Times New Roman"/>
          <w:kern w:val="0"/>
          <w:szCs w:val="22"/>
          <w14:ligatures w14:val="none"/>
        </w:rPr>
        <w:t xml:space="preserve">Dodatkowo osoby bezdomne mogą liczyć na pomoc w postaci zasiłków celowych, wsparcia materialnego w formie żywności, odzieży i środków higienicznych, a także wsparcia psychologicznego </w:t>
      </w:r>
      <w:r>
        <w:rPr>
          <w:rFonts w:ascii="Times New Roman" w:eastAsia="Calibri" w:hAnsi="Times New Roman" w:cs="Times New Roman"/>
          <w:kern w:val="0"/>
          <w:szCs w:val="22"/>
          <w14:ligatures w14:val="none"/>
        </w:rPr>
        <w:br/>
      </w:r>
      <w:r w:rsidRPr="0070626F">
        <w:rPr>
          <w:rFonts w:ascii="Times New Roman" w:eastAsia="Calibri" w:hAnsi="Times New Roman" w:cs="Times New Roman"/>
          <w:kern w:val="0"/>
          <w:szCs w:val="22"/>
          <w14:ligatures w14:val="none"/>
        </w:rPr>
        <w:t xml:space="preserve">i poradnictwa socjalnego. Celem działań jest nie tylko zapewnienie podstawowych warunków bytowych, lecz także reintegracja społeczna i pomoc w powrocie do samodzielnego życia </w:t>
      </w:r>
      <w:r>
        <w:rPr>
          <w:rFonts w:ascii="Times New Roman" w:eastAsia="Calibri" w:hAnsi="Times New Roman" w:cs="Times New Roman"/>
          <w:kern w:val="0"/>
          <w:szCs w:val="22"/>
          <w14:ligatures w14:val="none"/>
        </w:rPr>
        <w:br/>
      </w:r>
      <w:r w:rsidRPr="0070626F">
        <w:rPr>
          <w:rFonts w:ascii="Times New Roman" w:eastAsia="Calibri" w:hAnsi="Times New Roman" w:cs="Times New Roman"/>
          <w:kern w:val="0"/>
          <w:szCs w:val="22"/>
          <w14:ligatures w14:val="none"/>
        </w:rPr>
        <w:t>w społeczności lokalnej.</w:t>
      </w:r>
    </w:p>
    <w:p w14:paraId="12C7AF55" w14:textId="5AFC4C8D" w:rsidR="00725C86" w:rsidRPr="00A77389" w:rsidRDefault="00A77389" w:rsidP="00A77389">
      <w:pPr>
        <w:spacing w:after="0" w:line="360" w:lineRule="auto"/>
        <w:ind w:firstLine="708"/>
        <w:jc w:val="both"/>
        <w:rPr>
          <w:rFonts w:ascii="Times New Roman" w:eastAsia="Calibri" w:hAnsi="Times New Roman" w:cs="Times New Roman"/>
          <w:kern w:val="0"/>
          <w:szCs w:val="22"/>
          <w14:ligatures w14:val="none"/>
        </w:rPr>
      </w:pPr>
      <w:r w:rsidRPr="0070626F">
        <w:rPr>
          <w:rFonts w:ascii="Times New Roman" w:eastAsia="Calibri" w:hAnsi="Times New Roman" w:cs="Times New Roman"/>
          <w:kern w:val="0"/>
          <w:szCs w:val="22"/>
          <w14:ligatures w14:val="none"/>
        </w:rPr>
        <w:t xml:space="preserve">W gminie </w:t>
      </w:r>
      <w:r w:rsidR="00911B6A">
        <w:rPr>
          <w:rFonts w:ascii="Times New Roman" w:eastAsia="Calibri" w:hAnsi="Times New Roman" w:cs="Times New Roman"/>
          <w:kern w:val="0"/>
          <w:szCs w:val="22"/>
          <w14:ligatures w14:val="none"/>
        </w:rPr>
        <w:t>Jadów</w:t>
      </w:r>
      <w:r w:rsidRPr="0070626F">
        <w:rPr>
          <w:rFonts w:ascii="Times New Roman" w:eastAsia="Calibri" w:hAnsi="Times New Roman" w:cs="Times New Roman"/>
          <w:kern w:val="0"/>
          <w:szCs w:val="22"/>
          <w14:ligatures w14:val="none"/>
        </w:rPr>
        <w:t xml:space="preserve"> działania te są koordynowane przez </w:t>
      </w:r>
      <w:r>
        <w:rPr>
          <w:rFonts w:ascii="Times New Roman" w:eastAsia="Calibri" w:hAnsi="Times New Roman" w:cs="Times New Roman"/>
          <w:kern w:val="0"/>
          <w:szCs w:val="22"/>
          <w14:ligatures w14:val="none"/>
        </w:rPr>
        <w:t>MGOPS</w:t>
      </w:r>
      <w:r w:rsidRPr="0070626F">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oraz w</w:t>
      </w:r>
      <w:r w:rsidRPr="0070626F">
        <w:rPr>
          <w:rFonts w:ascii="Times New Roman" w:eastAsia="Calibri" w:hAnsi="Times New Roman" w:cs="Times New Roman"/>
          <w:kern w:val="0"/>
          <w:szCs w:val="22"/>
          <w14:ligatures w14:val="none"/>
        </w:rPr>
        <w:t xml:space="preserve"> razie potrzeby realizowane są we współpracy z organizacjami pozarządowymi i instytucjami wspierającymi osoby bezdomne. Strategia gminy przewiduje, aby pomoc dla osób bezdomnych była kompleksowa, dostosowana do indywidualnych potrzeb i obejmowała zarówno wsparcie materialne, jak i działania zmierzające do reintegracji społecznej i poprawy jakości życia beneficjentów.</w:t>
      </w:r>
    </w:p>
    <w:p w14:paraId="6D74F209" w14:textId="77777777" w:rsidR="00725C86" w:rsidRDefault="00725C86" w:rsidP="00725C86">
      <w:pPr>
        <w:pStyle w:val="Nagwek2"/>
        <w:rPr>
          <w:rFonts w:ascii="Times New Roman" w:eastAsia="Calibri" w:hAnsi="Times New Roman" w:cs="Times New Roman"/>
          <w:b/>
          <w:bCs/>
          <w:color w:val="BF4E14" w:themeColor="accent2" w:themeShade="BF"/>
          <w:sz w:val="24"/>
          <w:szCs w:val="24"/>
        </w:rPr>
      </w:pPr>
      <w:bookmarkStart w:id="186" w:name="_Toc215133461"/>
      <w:bookmarkStart w:id="187" w:name="_Toc215907454"/>
      <w:bookmarkStart w:id="188" w:name="_Toc231661307"/>
      <w:r w:rsidRPr="00774EA2">
        <w:rPr>
          <w:rFonts w:ascii="Times New Roman" w:eastAsia="Calibri" w:hAnsi="Times New Roman" w:cs="Times New Roman"/>
          <w:b/>
          <w:bCs/>
          <w:color w:val="BF4E14" w:themeColor="accent2" w:themeShade="BF"/>
          <w:sz w:val="24"/>
          <w:szCs w:val="24"/>
        </w:rPr>
        <w:t xml:space="preserve">3.8. </w:t>
      </w:r>
      <w:bookmarkEnd w:id="186"/>
      <w:r>
        <w:rPr>
          <w:rFonts w:ascii="Times New Roman" w:eastAsia="Calibri" w:hAnsi="Times New Roman" w:cs="Times New Roman"/>
          <w:b/>
          <w:bCs/>
          <w:color w:val="BF4E14" w:themeColor="accent2" w:themeShade="BF"/>
          <w:sz w:val="24"/>
          <w:szCs w:val="24"/>
        </w:rPr>
        <w:t>Zdarzenia losowe</w:t>
      </w:r>
      <w:bookmarkEnd w:id="187"/>
      <w:bookmarkEnd w:id="188"/>
    </w:p>
    <w:p w14:paraId="3A762CB2" w14:textId="22242AC6" w:rsidR="00725C86" w:rsidRDefault="00725C86" w:rsidP="00725C86">
      <w:pPr>
        <w:spacing w:after="0" w:line="360" w:lineRule="auto"/>
        <w:jc w:val="both"/>
        <w:rPr>
          <w:rFonts w:ascii="Times New Roman" w:eastAsia="Calibri" w:hAnsi="Times New Roman" w:cs="Times New Roman"/>
        </w:rPr>
      </w:pPr>
      <w:r>
        <w:rPr>
          <w:rFonts w:ascii="Times New Roman" w:eastAsia="Calibri" w:hAnsi="Times New Roman" w:cs="Times New Roman"/>
          <w:b/>
          <w:bCs/>
          <w:color w:val="BF4E14" w:themeColor="accent2" w:themeShade="BF"/>
        </w:rPr>
        <w:tab/>
      </w:r>
      <w:r w:rsidRPr="00774EA2">
        <w:rPr>
          <w:rFonts w:ascii="Times New Roman" w:eastAsia="Calibri" w:hAnsi="Times New Roman" w:cs="Times New Roman"/>
        </w:rPr>
        <w:t>W</w:t>
      </w:r>
      <w:r>
        <w:rPr>
          <w:rFonts w:ascii="Times New Roman" w:eastAsia="Calibri" w:hAnsi="Times New Roman" w:cs="Times New Roman"/>
        </w:rPr>
        <w:t xml:space="preserve"> strukturze odbiorów pomocy społecznej w ramach funkcjonowania </w:t>
      </w:r>
      <w:r w:rsidR="008A18A1">
        <w:rPr>
          <w:rFonts w:ascii="Times New Roman" w:eastAsia="Calibri" w:hAnsi="Times New Roman" w:cs="Times New Roman"/>
        </w:rPr>
        <w:t>MGOPS</w:t>
      </w:r>
      <w:r>
        <w:rPr>
          <w:rFonts w:ascii="Times New Roman" w:eastAsia="Calibri" w:hAnsi="Times New Roman" w:cs="Times New Roman"/>
        </w:rPr>
        <w:t xml:space="preserve"> </w:t>
      </w:r>
      <w:r>
        <w:rPr>
          <w:rFonts w:ascii="Times New Roman" w:eastAsia="Calibri" w:hAnsi="Times New Roman" w:cs="Times New Roman"/>
        </w:rPr>
        <w:br/>
        <w:t xml:space="preserve">w </w:t>
      </w:r>
      <w:r w:rsidR="00911B6A">
        <w:rPr>
          <w:rFonts w:ascii="Times New Roman" w:eastAsia="Calibri" w:hAnsi="Times New Roman" w:cs="Times New Roman"/>
        </w:rPr>
        <w:t>Jadowie</w:t>
      </w:r>
      <w:r>
        <w:rPr>
          <w:rFonts w:ascii="Times New Roman" w:eastAsia="Calibri" w:hAnsi="Times New Roman" w:cs="Times New Roman"/>
        </w:rPr>
        <w:t>, występuję również grupa osób korzystających ze wsparcia z przyczyn zdarzeń losowych, czyli niewskazanych jako dominujące powody udzielania pomocy takie jak ubóstwo, bezrobocie, niepełnosprawność, długotrwała choroba czy bezradność opiekuńczo-wychowawcza. Pomimo, że liczebnie grupa beneficjentów nie stanowi największej grupy, jest ona istotnym elementem lokalnego systemu wsparcia, ponieważ bardzo często sytuacja życiowa tych osób wymaga indywidualnego podejścia i specyficznych form pomocy.</w:t>
      </w:r>
    </w:p>
    <w:p w14:paraId="4ACBEC99" w14:textId="77777777" w:rsidR="00A77389" w:rsidRDefault="00725C86" w:rsidP="00A77389">
      <w:pPr>
        <w:spacing w:after="0" w:line="360" w:lineRule="auto"/>
        <w:jc w:val="both"/>
        <w:rPr>
          <w:rFonts w:ascii="Times New Roman" w:eastAsia="Calibri" w:hAnsi="Times New Roman" w:cs="Times New Roman"/>
        </w:rPr>
      </w:pPr>
      <w:r>
        <w:rPr>
          <w:rFonts w:ascii="Times New Roman" w:eastAsia="Calibri" w:hAnsi="Times New Roman" w:cs="Times New Roman"/>
        </w:rPr>
        <w:tab/>
        <w:t>Do grupy beneficjentów należeć mogą osoby, u których występują przesłanki takie jak m.in. zdarzenia losowe i kryzysowe, trudności mieszkaniowe niewynikające z bezdomności, przemoc rówieśnica lub środowiskowa, czasowe trudności finansowe czy problemy rodzinne. Pomoc kierowana do tej grupy odbiorców jak i wcześniejszych pozwala skutecznie zapobiegać narastaniu problemów społecznych, stabilizować sytuacje kryzysowe, chronić mieszkańców przed pogorszeniem warunków bytowych oraz wzmacniać bezpieczeństwo społeczne na poziomie lokalnym.</w:t>
      </w:r>
    </w:p>
    <w:p w14:paraId="1C19AAD0" w14:textId="1A5B1CA2" w:rsidR="00725C86" w:rsidRPr="00A77389" w:rsidRDefault="00A77389" w:rsidP="00A77389">
      <w:pPr>
        <w:spacing w:after="0" w:line="360" w:lineRule="auto"/>
        <w:ind w:firstLine="708"/>
        <w:jc w:val="both"/>
        <w:rPr>
          <w:rFonts w:ascii="Times New Roman" w:eastAsia="Calibri" w:hAnsi="Times New Roman" w:cs="Times New Roman"/>
        </w:rPr>
      </w:pPr>
      <w:r w:rsidRPr="0071669C">
        <w:rPr>
          <w:rFonts w:ascii="Times New Roman" w:eastAsia="Calibri" w:hAnsi="Times New Roman" w:cs="Times New Roman"/>
        </w:rPr>
        <w:t xml:space="preserve">Pomoc społeczna w tym zakresie obejmuje przede wszystkim wsparcie </w:t>
      </w:r>
      <w:r>
        <w:rPr>
          <w:rFonts w:ascii="Times New Roman" w:eastAsia="Calibri" w:hAnsi="Times New Roman" w:cs="Times New Roman"/>
        </w:rPr>
        <w:br/>
      </w:r>
      <w:r w:rsidRPr="0071669C">
        <w:rPr>
          <w:rFonts w:ascii="Times New Roman" w:eastAsia="Calibri" w:hAnsi="Times New Roman" w:cs="Times New Roman"/>
        </w:rPr>
        <w:t xml:space="preserve">w znalezieniu tymczasowego lub stałego miejsca pobytu, w tym skierowanie do noclegowni, domów pomocy lub mieszkań chronionych. Dodatkowo osoby bezdomne mogą liczyć na </w:t>
      </w:r>
      <w:r w:rsidRPr="0071669C">
        <w:rPr>
          <w:rFonts w:ascii="Times New Roman" w:eastAsia="Calibri" w:hAnsi="Times New Roman" w:cs="Times New Roman"/>
        </w:rPr>
        <w:lastRenderedPageBreak/>
        <w:t xml:space="preserve">pomoc w postaci zasiłków celowych, wsparcia materialnego w formie żywności, odzieży </w:t>
      </w:r>
      <w:r>
        <w:rPr>
          <w:rFonts w:ascii="Times New Roman" w:eastAsia="Calibri" w:hAnsi="Times New Roman" w:cs="Times New Roman"/>
        </w:rPr>
        <w:br/>
      </w:r>
      <w:r w:rsidRPr="0071669C">
        <w:rPr>
          <w:rFonts w:ascii="Times New Roman" w:eastAsia="Calibri" w:hAnsi="Times New Roman" w:cs="Times New Roman"/>
        </w:rPr>
        <w:t>i środków higienicznych, a także wsparcia psychologicznego i poradnictwa socjalnego. Celem działań jest nie tylko zapewnienie podstawowych warunków bytowych, lecz także reintegracja społeczna i pomoc w powrocie do samodzielnego życia w społeczności lokalnej.</w:t>
      </w:r>
      <w:r>
        <w:rPr>
          <w:rFonts w:ascii="Times New Roman" w:eastAsia="Calibri" w:hAnsi="Times New Roman" w:cs="Times New Roman"/>
        </w:rPr>
        <w:t xml:space="preserve"> </w:t>
      </w:r>
      <w:r w:rsidRPr="0071669C">
        <w:rPr>
          <w:rFonts w:ascii="Times New Roman" w:eastAsia="Calibri" w:hAnsi="Times New Roman" w:cs="Times New Roman"/>
        </w:rPr>
        <w:t xml:space="preserve">W gminie </w:t>
      </w:r>
      <w:r w:rsidR="00911B6A">
        <w:rPr>
          <w:rFonts w:ascii="Times New Roman" w:eastAsia="Calibri" w:hAnsi="Times New Roman" w:cs="Times New Roman"/>
        </w:rPr>
        <w:t>Jadów</w:t>
      </w:r>
      <w:r w:rsidRPr="0071669C">
        <w:rPr>
          <w:rFonts w:ascii="Times New Roman" w:eastAsia="Calibri" w:hAnsi="Times New Roman" w:cs="Times New Roman"/>
        </w:rPr>
        <w:t xml:space="preserve"> działania są koordynowane przez</w:t>
      </w:r>
      <w:r>
        <w:rPr>
          <w:rFonts w:ascii="Times New Roman" w:eastAsia="Calibri" w:hAnsi="Times New Roman" w:cs="Times New Roman"/>
        </w:rPr>
        <w:t xml:space="preserve"> MGOPS,</w:t>
      </w:r>
      <w:r w:rsidRPr="0071669C">
        <w:rPr>
          <w:rFonts w:ascii="Times New Roman" w:eastAsia="Calibri" w:hAnsi="Times New Roman" w:cs="Times New Roman"/>
        </w:rPr>
        <w:t xml:space="preserve"> a w razie potrzeby realizowane są we</w:t>
      </w:r>
      <w:r w:rsidR="006E7FF2">
        <w:rPr>
          <w:rFonts w:ascii="Times New Roman" w:eastAsia="Calibri" w:hAnsi="Times New Roman" w:cs="Times New Roman"/>
        </w:rPr>
        <w:t> </w:t>
      </w:r>
      <w:r w:rsidRPr="0071669C">
        <w:rPr>
          <w:rFonts w:ascii="Times New Roman" w:eastAsia="Calibri" w:hAnsi="Times New Roman" w:cs="Times New Roman"/>
        </w:rPr>
        <w:t>współpracy z organizacjami pozarządowymi i instytucjami wspierającymi osoby bezdomne. Strategia gminy przewiduje, aby pomoc dla osób bezdomnych była kompleksowa, dostosowana do indywidualnych potrzeb i obejmowała zarówno wsparcie materialne, jak i</w:t>
      </w:r>
      <w:r w:rsidR="006E7FF2">
        <w:rPr>
          <w:rFonts w:ascii="Times New Roman" w:eastAsia="Calibri" w:hAnsi="Times New Roman" w:cs="Times New Roman"/>
        </w:rPr>
        <w:t> </w:t>
      </w:r>
      <w:r w:rsidRPr="0071669C">
        <w:rPr>
          <w:rFonts w:ascii="Times New Roman" w:eastAsia="Calibri" w:hAnsi="Times New Roman" w:cs="Times New Roman"/>
        </w:rPr>
        <w:t>działania zmierzające do reintegracji społecznej i poprawy jakości życia beneficjentów.</w:t>
      </w:r>
    </w:p>
    <w:p w14:paraId="03FA0FE9" w14:textId="77777777" w:rsidR="00725C86" w:rsidRDefault="00725C86" w:rsidP="00725C86">
      <w:pPr>
        <w:pStyle w:val="Nagwek2"/>
        <w:rPr>
          <w:rFonts w:ascii="Times New Roman" w:eastAsia="Calibri" w:hAnsi="Times New Roman" w:cs="Times New Roman"/>
          <w:b/>
          <w:bCs/>
          <w:color w:val="BF4E14" w:themeColor="accent2" w:themeShade="BF"/>
          <w:sz w:val="24"/>
          <w:szCs w:val="24"/>
        </w:rPr>
      </w:pPr>
      <w:bookmarkStart w:id="189" w:name="_Toc215907455"/>
      <w:bookmarkStart w:id="190" w:name="_Toc231661308"/>
      <w:r w:rsidRPr="00774EA2">
        <w:rPr>
          <w:rFonts w:ascii="Times New Roman" w:eastAsia="Calibri" w:hAnsi="Times New Roman" w:cs="Times New Roman"/>
          <w:b/>
          <w:bCs/>
          <w:color w:val="BF4E14" w:themeColor="accent2" w:themeShade="BF"/>
          <w:sz w:val="24"/>
          <w:szCs w:val="24"/>
        </w:rPr>
        <w:t>3.</w:t>
      </w:r>
      <w:r>
        <w:rPr>
          <w:rFonts w:ascii="Times New Roman" w:eastAsia="Calibri" w:hAnsi="Times New Roman" w:cs="Times New Roman"/>
          <w:b/>
          <w:bCs/>
          <w:color w:val="BF4E14" w:themeColor="accent2" w:themeShade="BF"/>
          <w:sz w:val="24"/>
          <w:szCs w:val="24"/>
        </w:rPr>
        <w:t>9</w:t>
      </w:r>
      <w:r w:rsidRPr="00774EA2">
        <w:rPr>
          <w:rFonts w:ascii="Times New Roman" w:eastAsia="Calibri" w:hAnsi="Times New Roman" w:cs="Times New Roman"/>
          <w:b/>
          <w:bCs/>
          <w:color w:val="BF4E14" w:themeColor="accent2" w:themeShade="BF"/>
          <w:sz w:val="24"/>
          <w:szCs w:val="24"/>
        </w:rPr>
        <w:t xml:space="preserve">. </w:t>
      </w:r>
      <w:r w:rsidRPr="00FD619A">
        <w:rPr>
          <w:rFonts w:ascii="Times New Roman" w:eastAsia="Calibri" w:hAnsi="Times New Roman" w:cs="Times New Roman"/>
          <w:b/>
          <w:bCs/>
          <w:color w:val="BF4E14" w:themeColor="accent2" w:themeShade="BF"/>
          <w:sz w:val="24"/>
          <w:szCs w:val="24"/>
        </w:rPr>
        <w:t xml:space="preserve">Trudności w przystosowaniu do życia </w:t>
      </w:r>
      <w:r>
        <w:rPr>
          <w:rFonts w:ascii="Times New Roman" w:eastAsia="Calibri" w:hAnsi="Times New Roman" w:cs="Times New Roman"/>
          <w:b/>
          <w:bCs/>
          <w:color w:val="BF4E14" w:themeColor="accent2" w:themeShade="BF"/>
          <w:sz w:val="24"/>
          <w:szCs w:val="24"/>
        </w:rPr>
        <w:t>po zwolnieniu z zakładu karnego</w:t>
      </w:r>
      <w:bookmarkEnd w:id="189"/>
      <w:bookmarkEnd w:id="190"/>
    </w:p>
    <w:p w14:paraId="2B411FA8" w14:textId="77777777" w:rsidR="00725C86" w:rsidRDefault="00725C86" w:rsidP="00725C86">
      <w:pPr>
        <w:spacing w:after="0" w:line="360" w:lineRule="auto"/>
        <w:jc w:val="both"/>
        <w:rPr>
          <w:rFonts w:ascii="Times New Roman" w:hAnsi="Times New Roman" w:cs="Times New Roman"/>
        </w:rPr>
      </w:pPr>
      <w:r>
        <w:tab/>
      </w:r>
      <w:r>
        <w:rPr>
          <w:rFonts w:ascii="Times New Roman" w:hAnsi="Times New Roman" w:cs="Times New Roman"/>
        </w:rPr>
        <w:t xml:space="preserve">Osoby opuszczające zakład karny często napotykają na swojej drodze na poważne trudności w ponownej adaptacji do życia społecznego, zawodowego i rodzinnego. Problemy te mogą dotyczyć braku stabilnego miejsca zamieszkania, źródeł finansowania, wsparcia społecznego czy dostępu do wielu usług publicznych. </w:t>
      </w:r>
      <w:r w:rsidRPr="00190284">
        <w:rPr>
          <w:rFonts w:ascii="Times New Roman" w:hAnsi="Times New Roman" w:cs="Times New Roman"/>
        </w:rPr>
        <w:t>Zgodnie z Ustawą z dnia 12 marca 2004 r. o pomocy społecznej, jedną z przesłanek uprawniających do uzyskania wsparcia jest</w:t>
      </w:r>
      <w:r>
        <w:rPr>
          <w:rFonts w:ascii="Times New Roman" w:hAnsi="Times New Roman" w:cs="Times New Roman"/>
        </w:rPr>
        <w:t xml:space="preserve"> </w:t>
      </w:r>
      <w:r w:rsidRPr="00190284">
        <w:rPr>
          <w:rFonts w:ascii="Times New Roman" w:hAnsi="Times New Roman" w:cs="Times New Roman"/>
        </w:rPr>
        <w:t>trudność w przystosowaniu się do życia po zwolnieniu z zakładu karnego</w:t>
      </w:r>
      <w:r>
        <w:rPr>
          <w:rFonts w:ascii="Times New Roman" w:hAnsi="Times New Roman" w:cs="Times New Roman"/>
        </w:rPr>
        <w:t>,</w:t>
      </w:r>
      <w:r w:rsidRPr="00190284">
        <w:rPr>
          <w:rFonts w:ascii="Times New Roman" w:hAnsi="Times New Roman" w:cs="Times New Roman"/>
        </w:rPr>
        <w:t xml:space="preserve"> (art. 7 pkt 12). Ustawa nakłada również na gminę obowiązek realizacji zadań związanych z udzielaniem osobom po odbyciu kary pozbawienia wolności niezbędnej pomocy w przezwyciężaniu trudności życiowych (art. 17 ust. 1 pkt 16a).</w:t>
      </w:r>
      <w:r>
        <w:rPr>
          <w:rFonts w:ascii="Times New Roman" w:hAnsi="Times New Roman" w:cs="Times New Roman"/>
        </w:rPr>
        <w:t xml:space="preserve"> W praktyce oznacza, to że ośrodek pomocy społecznej może udzielać zarówno świadczeń pieniężnych, jak i niepieniężnych, a także kierować takie osoby do odpowiednich programów i form wsparcia. Działania te mają za zadanie ułatwienie readaptacji społecznej, zapewnienie minimum bezpieczeństwa socjalnego oraz ograniczenie ryzyka ponownej marginalizacji lub powrotu osób do środowiska przestępczego.</w:t>
      </w:r>
    </w:p>
    <w:p w14:paraId="3339CA6F" w14:textId="5538A0AE" w:rsidR="00725C86" w:rsidRDefault="00A77389" w:rsidP="003423A1">
      <w:pPr>
        <w:spacing w:after="0" w:line="360" w:lineRule="auto"/>
        <w:ind w:firstLine="708"/>
        <w:jc w:val="both"/>
        <w:rPr>
          <w:rFonts w:ascii="Times New Roman" w:hAnsi="Times New Roman" w:cs="Times New Roman"/>
        </w:rPr>
      </w:pPr>
      <w:r>
        <w:rPr>
          <w:rFonts w:ascii="Times New Roman" w:hAnsi="Times New Roman" w:cs="Times New Roman"/>
        </w:rPr>
        <w:t xml:space="preserve">W gminie Jadów osoby zwolnione z zakładu karnego pomimo, że takich osób nie jest dużo, mogą napotkać pewne trudności w przystosowaniu się do życia poza więzieniem, co wymaga wsparcia społecznego i instytucjonalnego. Do najczęstszych przyczyn należy zaliczyć m.in. problem ze znalezieniem stałego zatrudnienia, ponieważ osoby z przeszłością kryminalną często spotykają się z dość dużą nieufnością pracodawców i ograniczeniami prawnymi </w:t>
      </w:r>
      <w:r w:rsidR="003423A1">
        <w:rPr>
          <w:rFonts w:ascii="Times New Roman" w:hAnsi="Times New Roman" w:cs="Times New Roman"/>
        </w:rPr>
        <w:br/>
      </w:r>
      <w:r>
        <w:rPr>
          <w:rFonts w:ascii="Times New Roman" w:hAnsi="Times New Roman" w:cs="Times New Roman"/>
        </w:rPr>
        <w:t xml:space="preserve">w dostępie do niektórych zawodów. Inną trudnością może być brak stabilnego miejsca zamieszkania. Osoby wracające do swoich rodzin, nie są często w stanie zapewnić im wsparcia lub wchodzą w różnego rodzaju konflikty. Osoby po odbyciu kary często borykają się </w:t>
      </w:r>
      <w:r w:rsidR="003423A1">
        <w:rPr>
          <w:rFonts w:ascii="Times New Roman" w:hAnsi="Times New Roman" w:cs="Times New Roman"/>
        </w:rPr>
        <w:br/>
      </w:r>
      <w:r>
        <w:rPr>
          <w:rFonts w:ascii="Times New Roman" w:hAnsi="Times New Roman" w:cs="Times New Roman"/>
        </w:rPr>
        <w:t xml:space="preserve">z trudnościami psychicznymi i emocjonalnymi, takimi jak poczucie wykluczenia, wstydu, stresu czy lęku przed powrotem do społeczności lokalnej. </w:t>
      </w:r>
      <w:r w:rsidRPr="0042635C">
        <w:rPr>
          <w:rFonts w:ascii="Times New Roman" w:hAnsi="Times New Roman" w:cs="Times New Roman"/>
        </w:rPr>
        <w:t xml:space="preserve">Może to mieć </w:t>
      </w:r>
      <w:r>
        <w:rPr>
          <w:rFonts w:ascii="Times New Roman" w:hAnsi="Times New Roman" w:cs="Times New Roman"/>
        </w:rPr>
        <w:t xml:space="preserve">swoje odzwierciedlenie </w:t>
      </w:r>
      <w:r>
        <w:rPr>
          <w:rFonts w:ascii="Times New Roman" w:hAnsi="Times New Roman" w:cs="Times New Roman"/>
        </w:rPr>
        <w:lastRenderedPageBreak/>
        <w:t xml:space="preserve">w późniejszym funkcjonowaniu tych osób, w szczególności w relacjach rodzinnych </w:t>
      </w:r>
      <w:r w:rsidR="003423A1">
        <w:rPr>
          <w:rFonts w:ascii="Times New Roman" w:hAnsi="Times New Roman" w:cs="Times New Roman"/>
        </w:rPr>
        <w:br/>
      </w:r>
      <w:r>
        <w:rPr>
          <w:rFonts w:ascii="Times New Roman" w:hAnsi="Times New Roman" w:cs="Times New Roman"/>
        </w:rPr>
        <w:t>i społecznych, a także w ich gotowości do podejmowania działań zmierzających do samodzielnego życia</w:t>
      </w:r>
      <w:r w:rsidRPr="0042635C">
        <w:rPr>
          <w:rFonts w:ascii="Times New Roman" w:hAnsi="Times New Roman" w:cs="Times New Roman"/>
        </w:rPr>
        <w:t xml:space="preserve">. </w:t>
      </w:r>
      <w:r w:rsidRPr="00500AD7">
        <w:rPr>
          <w:rFonts w:ascii="Times New Roman" w:hAnsi="Times New Roman" w:cs="Times New Roman"/>
        </w:rPr>
        <w:t>Dodatkowo w gminie</w:t>
      </w:r>
      <w:r w:rsidR="003423A1">
        <w:rPr>
          <w:rFonts w:ascii="Times New Roman" w:hAnsi="Times New Roman" w:cs="Times New Roman"/>
        </w:rPr>
        <w:t xml:space="preserve"> Jadów</w:t>
      </w:r>
      <w:r w:rsidRPr="00500AD7">
        <w:rPr>
          <w:rFonts w:ascii="Times New Roman" w:hAnsi="Times New Roman" w:cs="Times New Roman"/>
        </w:rPr>
        <w:t xml:space="preserve"> pojawiają się problemy związane </w:t>
      </w:r>
      <w:r w:rsidR="003423A1">
        <w:rPr>
          <w:rFonts w:ascii="Times New Roman" w:hAnsi="Times New Roman" w:cs="Times New Roman"/>
        </w:rPr>
        <w:br/>
      </w:r>
      <w:r w:rsidRPr="00500AD7">
        <w:rPr>
          <w:rFonts w:ascii="Times New Roman" w:hAnsi="Times New Roman" w:cs="Times New Roman"/>
        </w:rPr>
        <w:t xml:space="preserve">z dostępem do usług wsparcia społecznego, w tym doradztwa zawodowego, pomocy psychologicznej i mieszkaniowej. Brak odpowiedniego przygotowania do życia po odbyciu kary może prowadzić do recydywy, trudności w adaptacji zawodowej i społecznej oraz powstawania sytuacji kryzysowych wymagających interwencji </w:t>
      </w:r>
      <w:r>
        <w:rPr>
          <w:rFonts w:ascii="Times New Roman" w:hAnsi="Times New Roman" w:cs="Times New Roman"/>
        </w:rPr>
        <w:t>MGOPS</w:t>
      </w:r>
      <w:r w:rsidRPr="00500AD7">
        <w:rPr>
          <w:rFonts w:ascii="Times New Roman" w:hAnsi="Times New Roman" w:cs="Times New Roman"/>
        </w:rPr>
        <w:t xml:space="preserve"> lub innych instytucji.</w:t>
      </w:r>
      <w:r>
        <w:rPr>
          <w:rFonts w:ascii="Times New Roman" w:hAnsi="Times New Roman" w:cs="Times New Roman"/>
        </w:rPr>
        <w:t xml:space="preserve"> </w:t>
      </w:r>
      <w:r>
        <w:rPr>
          <w:rFonts w:ascii="Times New Roman" w:hAnsi="Times New Roman" w:cs="Times New Roman"/>
        </w:rPr>
        <w:br/>
      </w:r>
      <w:r w:rsidRPr="00500AD7">
        <w:rPr>
          <w:rFonts w:ascii="Times New Roman" w:hAnsi="Times New Roman" w:cs="Times New Roman"/>
        </w:rPr>
        <w:t xml:space="preserve">W związku z tym strategia gminy </w:t>
      </w:r>
      <w:r>
        <w:rPr>
          <w:rFonts w:ascii="Times New Roman" w:hAnsi="Times New Roman" w:cs="Times New Roman"/>
        </w:rPr>
        <w:t xml:space="preserve">w obszarze polityki społecznej </w:t>
      </w:r>
      <w:r w:rsidRPr="00500AD7">
        <w:rPr>
          <w:rFonts w:ascii="Times New Roman" w:hAnsi="Times New Roman" w:cs="Times New Roman"/>
        </w:rPr>
        <w:t xml:space="preserve">powinna uwzględniać kompleksowe działania reintegracyjne, obejmujące wsparcie w zakresie mieszkalnictwa, zatrudnienia, doradztwa psychologicznego i socjalnego, a także programy edukacyjne </w:t>
      </w:r>
      <w:r>
        <w:rPr>
          <w:rFonts w:ascii="Times New Roman" w:hAnsi="Times New Roman" w:cs="Times New Roman"/>
        </w:rPr>
        <w:br/>
      </w:r>
      <w:r w:rsidRPr="00500AD7">
        <w:rPr>
          <w:rFonts w:ascii="Times New Roman" w:hAnsi="Times New Roman" w:cs="Times New Roman"/>
        </w:rPr>
        <w:t>i profilaktyczne, które ułatwią osobom opuszczającym zakłady karne skuteczny powrót do życia w społeczności lokalnej.</w:t>
      </w:r>
    </w:p>
    <w:p w14:paraId="16E5A7B0" w14:textId="77777777" w:rsidR="00725C86" w:rsidRDefault="00725C86" w:rsidP="00725C86">
      <w:pPr>
        <w:pStyle w:val="Nagwek2"/>
        <w:rPr>
          <w:rFonts w:ascii="Times New Roman" w:eastAsia="Calibri" w:hAnsi="Times New Roman" w:cs="Times New Roman"/>
          <w:b/>
          <w:bCs/>
          <w:color w:val="BF4E14" w:themeColor="accent2" w:themeShade="BF"/>
          <w:sz w:val="24"/>
          <w:szCs w:val="24"/>
        </w:rPr>
      </w:pPr>
      <w:bookmarkStart w:id="191" w:name="_Toc215907456"/>
      <w:bookmarkStart w:id="192" w:name="_Toc231661309"/>
      <w:r w:rsidRPr="00774EA2">
        <w:rPr>
          <w:rFonts w:ascii="Times New Roman" w:eastAsia="Calibri" w:hAnsi="Times New Roman" w:cs="Times New Roman"/>
          <w:b/>
          <w:bCs/>
          <w:color w:val="BF4E14" w:themeColor="accent2" w:themeShade="BF"/>
          <w:sz w:val="24"/>
          <w:szCs w:val="24"/>
        </w:rPr>
        <w:t>3.</w:t>
      </w:r>
      <w:r>
        <w:rPr>
          <w:rFonts w:ascii="Times New Roman" w:eastAsia="Calibri" w:hAnsi="Times New Roman" w:cs="Times New Roman"/>
          <w:b/>
          <w:bCs/>
          <w:color w:val="BF4E14" w:themeColor="accent2" w:themeShade="BF"/>
          <w:sz w:val="24"/>
          <w:szCs w:val="24"/>
        </w:rPr>
        <w:t>10</w:t>
      </w:r>
      <w:r w:rsidRPr="00774EA2">
        <w:rPr>
          <w:rFonts w:ascii="Times New Roman" w:eastAsia="Calibri" w:hAnsi="Times New Roman" w:cs="Times New Roman"/>
          <w:b/>
          <w:bCs/>
          <w:color w:val="BF4E14" w:themeColor="accent2" w:themeShade="BF"/>
          <w:sz w:val="24"/>
          <w:szCs w:val="24"/>
        </w:rPr>
        <w:t xml:space="preserve">. </w:t>
      </w:r>
      <w:r>
        <w:rPr>
          <w:rFonts w:ascii="Times New Roman" w:eastAsia="Calibri" w:hAnsi="Times New Roman" w:cs="Times New Roman"/>
          <w:b/>
          <w:bCs/>
          <w:color w:val="BF4E14" w:themeColor="accent2" w:themeShade="BF"/>
          <w:sz w:val="24"/>
          <w:szCs w:val="24"/>
        </w:rPr>
        <w:t xml:space="preserve">Potrzeby ochrony </w:t>
      </w:r>
      <w:r w:rsidRPr="00FD619A">
        <w:rPr>
          <w:rFonts w:ascii="Times New Roman" w:eastAsia="Calibri" w:hAnsi="Times New Roman" w:cs="Times New Roman"/>
          <w:b/>
          <w:bCs/>
          <w:color w:val="BF4E14" w:themeColor="accent2" w:themeShade="BF"/>
          <w:sz w:val="24"/>
          <w:szCs w:val="24"/>
        </w:rPr>
        <w:t>macierzyństwa</w:t>
      </w:r>
      <w:bookmarkEnd w:id="191"/>
      <w:r w:rsidRPr="00FD619A">
        <w:rPr>
          <w:rFonts w:ascii="Times New Roman" w:eastAsia="Calibri" w:hAnsi="Times New Roman" w:cs="Times New Roman"/>
          <w:b/>
          <w:bCs/>
          <w:color w:val="BF4E14" w:themeColor="accent2" w:themeShade="BF"/>
          <w:sz w:val="24"/>
          <w:szCs w:val="24"/>
        </w:rPr>
        <w:t xml:space="preserve"> lub wielodzietności</w:t>
      </w:r>
      <w:bookmarkEnd w:id="192"/>
      <w:r w:rsidRPr="00FD619A">
        <w:rPr>
          <w:rFonts w:ascii="Times New Roman" w:eastAsia="Calibri" w:hAnsi="Times New Roman" w:cs="Times New Roman"/>
          <w:b/>
          <w:bCs/>
          <w:color w:val="BF4E14" w:themeColor="accent2" w:themeShade="BF"/>
          <w:sz w:val="24"/>
          <w:szCs w:val="24"/>
        </w:rPr>
        <w:t xml:space="preserve"> </w:t>
      </w:r>
    </w:p>
    <w:p w14:paraId="035ECE14" w14:textId="77777777" w:rsidR="00725C86" w:rsidRDefault="00725C86" w:rsidP="00725C86">
      <w:pPr>
        <w:spacing w:after="0" w:line="360" w:lineRule="auto"/>
        <w:jc w:val="both"/>
        <w:rPr>
          <w:rFonts w:ascii="Times New Roman" w:hAnsi="Times New Roman" w:cs="Times New Roman"/>
        </w:rPr>
      </w:pPr>
      <w:r>
        <w:rPr>
          <w:rFonts w:ascii="Times New Roman" w:hAnsi="Times New Roman" w:cs="Times New Roman"/>
        </w:rPr>
        <w:tab/>
        <w:t xml:space="preserve">Ochrona macierzyństwa stanowi jeden z kluczowych obszarów wsparcia, który jest także realizowany w ramach systemu pomocy społecznej. Zgodnie z Ustawą z dnia 12 marca 2004 r. o pomocy społecznej, kobiety w ciąży oraz rodziny z małymi dziećmi mogą korzystać ze świadczeń i usług mających na celu zapewnienie im odpowiednich warunków bezpieczeństwa socjalnego i zdrowotnego, zgodnie z art. 7 pkt. 2. Szczególne znaczenie </w:t>
      </w:r>
      <w:r>
        <w:rPr>
          <w:rFonts w:ascii="Times New Roman" w:hAnsi="Times New Roman" w:cs="Times New Roman"/>
        </w:rPr>
        <w:br/>
        <w:t xml:space="preserve">w zakresie ochrony macierzyństwa stanowią również przepisy Ustawy z dnia 26 marca 1974 r. Kodeksu pracy, które zapewniają kobietom w ciąży i pracującym matkom ochronę zatrudnienia, prawo do urlopów macierzyńskich i rodzicielskich oraz szczególne warunki pracy. </w:t>
      </w:r>
      <w:r w:rsidRPr="008C26B3">
        <w:rPr>
          <w:rFonts w:ascii="Times New Roman" w:hAnsi="Times New Roman" w:cs="Times New Roman"/>
        </w:rPr>
        <w:t xml:space="preserve">Ponadto przepisy Ustawy z dnia 28 listopada 2003 r. o świadczeniach rodzinnych regulują dostęp do świadczeń takich jak zasiłek rodzinny, zasiłek pielęgnacyjny czy świadczenia związane z urodzeniem dziecka, natomiast Ustawa z dnia 11 lutego 2016 r. </w:t>
      </w:r>
      <w:r>
        <w:rPr>
          <w:rFonts w:ascii="Times New Roman" w:hAnsi="Times New Roman" w:cs="Times New Roman"/>
        </w:rPr>
        <w:br/>
      </w:r>
      <w:r w:rsidRPr="008C26B3">
        <w:rPr>
          <w:rFonts w:ascii="Times New Roman" w:hAnsi="Times New Roman" w:cs="Times New Roman"/>
        </w:rPr>
        <w:t>o pomocy państwa w wychowywaniu dzieci określa zasady przyznawania świadczenia wychowawczego.</w:t>
      </w:r>
      <w:r>
        <w:rPr>
          <w:rFonts w:ascii="Times New Roman" w:hAnsi="Times New Roman" w:cs="Times New Roman"/>
        </w:rPr>
        <w:t xml:space="preserve"> Pomoc oferowana przez ośrodki pomocy społecznej poza łagodzeniem bieżących trudności ekonomicznych, także zapewnienie kobietom w ciąży odpowiednich warunkach sprzyjających prawidłowemu rozwojowi ich dzieci oraz wzmocnienie stabilności rodzinnej.</w:t>
      </w:r>
    </w:p>
    <w:p w14:paraId="256F459B" w14:textId="0D765CDA" w:rsidR="00A77389" w:rsidRDefault="00A77389" w:rsidP="00A77389">
      <w:pPr>
        <w:spacing w:after="0" w:line="360" w:lineRule="auto"/>
        <w:ind w:firstLine="708"/>
        <w:jc w:val="both"/>
        <w:rPr>
          <w:rFonts w:ascii="Times New Roman" w:eastAsia="Calibri" w:hAnsi="Times New Roman" w:cs="Times New Roman"/>
          <w:kern w:val="0"/>
          <w:szCs w:val="22"/>
          <w14:ligatures w14:val="none"/>
        </w:rPr>
      </w:pPr>
      <w:r w:rsidRPr="008C7DAB">
        <w:rPr>
          <w:rFonts w:ascii="Times New Roman" w:eastAsia="Calibri" w:hAnsi="Times New Roman" w:cs="Times New Roman"/>
          <w:kern w:val="0"/>
          <w:szCs w:val="22"/>
          <w14:ligatures w14:val="none"/>
        </w:rPr>
        <w:t xml:space="preserve">W gminie </w:t>
      </w:r>
      <w:r>
        <w:rPr>
          <w:rFonts w:ascii="Times New Roman" w:eastAsia="Calibri" w:hAnsi="Times New Roman" w:cs="Times New Roman"/>
          <w:kern w:val="0"/>
          <w:szCs w:val="22"/>
          <w14:ligatures w14:val="none"/>
        </w:rPr>
        <w:t>Jadów</w:t>
      </w:r>
      <w:r w:rsidRPr="008C7DAB">
        <w:rPr>
          <w:rFonts w:ascii="Times New Roman" w:eastAsia="Calibri" w:hAnsi="Times New Roman" w:cs="Times New Roman"/>
          <w:kern w:val="0"/>
          <w:szCs w:val="22"/>
          <w14:ligatures w14:val="none"/>
        </w:rPr>
        <w:t xml:space="preserve"> potrzeby ochrony macierzyństwa oraz wspierania rodzin wielodzietnych mają istotne znaczenie dla polityki społecznej i działań samorządowych. Kobiety w okresie ciąży oraz młode matki często wymagają wsparcia w zakresie opieki zdrowotnej, profilaktyki, dostępu do świadczeń socjalnych i odpowiednich warunków </w:t>
      </w:r>
      <w:r w:rsidRPr="008C7DAB">
        <w:rPr>
          <w:rFonts w:ascii="Times New Roman" w:eastAsia="Calibri" w:hAnsi="Times New Roman" w:cs="Times New Roman"/>
          <w:kern w:val="0"/>
          <w:szCs w:val="22"/>
          <w14:ligatures w14:val="none"/>
        </w:rPr>
        <w:lastRenderedPageBreak/>
        <w:t xml:space="preserve">mieszkaniowych. Pomoc może obejmować doradztwo w zakresie zdrowego stylu życia </w:t>
      </w:r>
      <w:r>
        <w:rPr>
          <w:rFonts w:ascii="Times New Roman" w:eastAsia="Calibri" w:hAnsi="Times New Roman" w:cs="Times New Roman"/>
          <w:kern w:val="0"/>
          <w:szCs w:val="22"/>
          <w14:ligatures w14:val="none"/>
        </w:rPr>
        <w:br/>
      </w:r>
      <w:r w:rsidRPr="008C7DAB">
        <w:rPr>
          <w:rFonts w:ascii="Times New Roman" w:eastAsia="Calibri" w:hAnsi="Times New Roman" w:cs="Times New Roman"/>
          <w:kern w:val="0"/>
          <w:szCs w:val="22"/>
          <w14:ligatures w14:val="none"/>
        </w:rPr>
        <w:t>w ciąży, dostęp do badań i usług medycznych, wsparcie psychologiczne oraz programy edukacyjne dla rodziców.</w:t>
      </w:r>
      <w:r>
        <w:rPr>
          <w:rFonts w:ascii="Times New Roman" w:eastAsia="Calibri" w:hAnsi="Times New Roman" w:cs="Times New Roman"/>
          <w:kern w:val="0"/>
          <w:szCs w:val="22"/>
          <w14:ligatures w14:val="none"/>
        </w:rPr>
        <w:t xml:space="preserve"> </w:t>
      </w:r>
      <w:r w:rsidRPr="008C7DAB">
        <w:rPr>
          <w:rFonts w:ascii="Times New Roman" w:eastAsia="Calibri" w:hAnsi="Times New Roman" w:cs="Times New Roman"/>
          <w:kern w:val="0"/>
          <w:szCs w:val="22"/>
          <w14:ligatures w14:val="none"/>
        </w:rPr>
        <w:t xml:space="preserve">Rodziny wielodzietne w gminie </w:t>
      </w:r>
      <w:r w:rsidR="00DE5110">
        <w:rPr>
          <w:rFonts w:ascii="Times New Roman" w:eastAsia="Calibri" w:hAnsi="Times New Roman" w:cs="Times New Roman"/>
          <w:kern w:val="0"/>
          <w:szCs w:val="22"/>
          <w14:ligatures w14:val="none"/>
        </w:rPr>
        <w:t>Jadów</w:t>
      </w:r>
      <w:r w:rsidRPr="008C7DAB">
        <w:rPr>
          <w:rFonts w:ascii="Times New Roman" w:eastAsia="Calibri" w:hAnsi="Times New Roman" w:cs="Times New Roman"/>
          <w:kern w:val="0"/>
          <w:szCs w:val="22"/>
          <w14:ligatures w14:val="none"/>
        </w:rPr>
        <w:t xml:space="preserve"> napotykają szczególne wyzwania finansowe i organizacyjne. Potrzebują wsparcia w zapewnieniu odpowiednich warunków mieszkaniowych, wyżywienia, odzieży oraz dostępu do edukacji i opieki nad dziećmi. Ważnym elementem jest także wspieranie rodziców w godzeniu obowiązków rodzinnych z zawodowymi, co może obejmować dostęp do żłobków, przedszkoli oraz form wsparcia pozaszkolnego dla dzieci.</w:t>
      </w:r>
      <w:r>
        <w:rPr>
          <w:rFonts w:ascii="Times New Roman" w:eastAsia="Calibri" w:hAnsi="Times New Roman" w:cs="Times New Roman"/>
          <w:kern w:val="0"/>
          <w:szCs w:val="22"/>
          <w14:ligatures w14:val="none"/>
        </w:rPr>
        <w:t xml:space="preserve"> </w:t>
      </w:r>
      <w:r w:rsidRPr="008C7DAB">
        <w:rPr>
          <w:rFonts w:ascii="Times New Roman" w:eastAsia="Calibri" w:hAnsi="Times New Roman" w:cs="Times New Roman"/>
          <w:kern w:val="0"/>
          <w:szCs w:val="22"/>
          <w14:ligatures w14:val="none"/>
        </w:rPr>
        <w:t xml:space="preserve">Dodatkowo istotne są działania integracyjne </w:t>
      </w:r>
      <w:r>
        <w:rPr>
          <w:rFonts w:ascii="Times New Roman" w:eastAsia="Calibri" w:hAnsi="Times New Roman" w:cs="Times New Roman"/>
          <w:kern w:val="0"/>
          <w:szCs w:val="22"/>
          <w14:ligatures w14:val="none"/>
        </w:rPr>
        <w:br/>
      </w:r>
      <w:r w:rsidRPr="008C7DAB">
        <w:rPr>
          <w:rFonts w:ascii="Times New Roman" w:eastAsia="Calibri" w:hAnsi="Times New Roman" w:cs="Times New Roman"/>
          <w:kern w:val="0"/>
          <w:szCs w:val="22"/>
          <w14:ligatures w14:val="none"/>
        </w:rPr>
        <w:t xml:space="preserve">i profilaktyczne, które promują równość szans, zdrowy rozwój dzieci oraz wspierają rodziny </w:t>
      </w:r>
      <w:r>
        <w:rPr>
          <w:rFonts w:ascii="Times New Roman" w:eastAsia="Calibri" w:hAnsi="Times New Roman" w:cs="Times New Roman"/>
          <w:kern w:val="0"/>
          <w:szCs w:val="22"/>
          <w14:ligatures w14:val="none"/>
        </w:rPr>
        <w:br/>
      </w:r>
      <w:r w:rsidRPr="008C7DAB">
        <w:rPr>
          <w:rFonts w:ascii="Times New Roman" w:eastAsia="Calibri" w:hAnsi="Times New Roman" w:cs="Times New Roman"/>
          <w:kern w:val="0"/>
          <w:szCs w:val="22"/>
          <w14:ligatures w14:val="none"/>
        </w:rPr>
        <w:t>w radzeniu sobie z trudnościami materialnymi i wychowawczymi. Strategia społeczna gminy powinna zatem uwzględniać zarówno ochronę macierzyństwa, poprzez kompleksowe wsparcie dla kobiet w ciąży i matek, jak i wsparcie rodzin wielodzietnych w codziennym funkcjonowaniu, zapewniając im stabilność, bezpieczeństwo i możliwość pełnego uczestnictwa w życiu lokalnej społeczności.</w:t>
      </w:r>
    </w:p>
    <w:p w14:paraId="38CE0DFF" w14:textId="3CE7D1A7" w:rsidR="00A77389" w:rsidRPr="003217DD" w:rsidRDefault="00A77389" w:rsidP="00A77389">
      <w:pPr>
        <w:spacing w:after="0" w:line="360" w:lineRule="auto"/>
        <w:ind w:firstLine="708"/>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Działania podejmowane w gminie </w:t>
      </w:r>
      <w:r w:rsidR="00DE5110">
        <w:rPr>
          <w:rFonts w:ascii="Times New Roman" w:eastAsia="Calibri" w:hAnsi="Times New Roman" w:cs="Times New Roman"/>
          <w:kern w:val="0"/>
          <w:szCs w:val="22"/>
          <w14:ligatures w14:val="none"/>
        </w:rPr>
        <w:t>Jadów</w:t>
      </w:r>
      <w:r>
        <w:rPr>
          <w:rFonts w:ascii="Times New Roman" w:eastAsia="Calibri" w:hAnsi="Times New Roman" w:cs="Times New Roman"/>
          <w:kern w:val="0"/>
          <w:szCs w:val="22"/>
          <w14:ligatures w14:val="none"/>
        </w:rPr>
        <w:t xml:space="preserve"> powinny mieć charakter kompleksowy </w:t>
      </w:r>
      <w:r w:rsidR="00DE5110">
        <w:rPr>
          <w:rFonts w:ascii="Times New Roman" w:eastAsia="Calibri" w:hAnsi="Times New Roman" w:cs="Times New Roman"/>
          <w:kern w:val="0"/>
          <w:szCs w:val="22"/>
          <w14:ligatures w14:val="none"/>
        </w:rPr>
        <w:br/>
      </w:r>
      <w:r>
        <w:rPr>
          <w:rFonts w:ascii="Times New Roman" w:eastAsia="Calibri" w:hAnsi="Times New Roman" w:cs="Times New Roman"/>
          <w:kern w:val="0"/>
          <w:szCs w:val="22"/>
          <w14:ligatures w14:val="none"/>
        </w:rPr>
        <w:t xml:space="preserve">i długofalowy, obejmując zarówno pomoc materialną, jak i wsparcie usługowe oraz edukacyjne. Ich celem powinno być tworzenie przyjaznego środowiska dla rodzin, wzmacnianie ich stabilności oraz budowanie warunków sprzyjających wychowaniu dzieci </w:t>
      </w:r>
      <w:r>
        <w:rPr>
          <w:rFonts w:ascii="Times New Roman" w:eastAsia="Calibri" w:hAnsi="Times New Roman" w:cs="Times New Roman"/>
          <w:kern w:val="0"/>
          <w:szCs w:val="22"/>
          <w14:ligatures w14:val="none"/>
        </w:rPr>
        <w:br/>
        <w:t>i rozwojowi lokalnej społeczności.</w:t>
      </w:r>
    </w:p>
    <w:p w14:paraId="66222487" w14:textId="22B22F14" w:rsidR="00725C86" w:rsidRDefault="00725C86" w:rsidP="00725C86">
      <w:pPr>
        <w:spacing w:after="0" w:line="360" w:lineRule="auto"/>
        <w:jc w:val="both"/>
        <w:rPr>
          <w:rFonts w:ascii="Times New Roman" w:hAnsi="Times New Roman" w:cs="Times New Roman"/>
        </w:rPr>
      </w:pPr>
    </w:p>
    <w:p w14:paraId="28C4D6D4" w14:textId="5090A98C" w:rsidR="0048128B" w:rsidRDefault="00725C86">
      <w:pPr>
        <w:rPr>
          <w:rFonts w:ascii="Times New Roman" w:hAnsi="Times New Roman" w:cs="Times New Roman"/>
        </w:rPr>
      </w:pPr>
      <w:r>
        <w:rPr>
          <w:rFonts w:ascii="Times New Roman" w:hAnsi="Times New Roman" w:cs="Times New Roman"/>
        </w:rPr>
        <w:br w:type="page"/>
      </w:r>
    </w:p>
    <w:p w14:paraId="6D73F6B3" w14:textId="77777777" w:rsidR="0048128B" w:rsidRPr="006918C8" w:rsidRDefault="0048128B" w:rsidP="0048128B">
      <w:pPr>
        <w:keepNext/>
        <w:keepLines/>
        <w:spacing w:after="0" w:line="360" w:lineRule="auto"/>
        <w:outlineLvl w:val="0"/>
        <w:rPr>
          <w:rFonts w:ascii="Times New Roman" w:eastAsiaTheme="majorEastAsia" w:hAnsi="Times New Roman" w:cs="Times New Roman"/>
          <w:b/>
          <w:bCs/>
          <w:color w:val="BF4E14" w:themeColor="accent2" w:themeShade="BF"/>
          <w:sz w:val="28"/>
          <w:szCs w:val="28"/>
        </w:rPr>
      </w:pPr>
      <w:bookmarkStart w:id="193" w:name="_Toc215133462"/>
      <w:bookmarkStart w:id="194" w:name="_Toc215907457"/>
      <w:bookmarkStart w:id="195" w:name="_Toc231661310"/>
      <w:r w:rsidRPr="0029410A">
        <w:rPr>
          <w:rFonts w:ascii="Times New Roman" w:eastAsiaTheme="majorEastAsia" w:hAnsi="Times New Roman" w:cs="Times New Roman"/>
          <w:b/>
          <w:bCs/>
          <w:color w:val="BF4E14" w:themeColor="accent2" w:themeShade="BF"/>
          <w:sz w:val="28"/>
          <w:szCs w:val="28"/>
        </w:rPr>
        <w:lastRenderedPageBreak/>
        <w:t>4. Wyniki badania ankietowego dorosłych mieszkańców gminy</w:t>
      </w:r>
      <w:bookmarkEnd w:id="193"/>
      <w:bookmarkEnd w:id="194"/>
      <w:bookmarkEnd w:id="195"/>
      <w:r w:rsidRPr="0029410A">
        <w:rPr>
          <w:rFonts w:ascii="Times New Roman" w:eastAsiaTheme="majorEastAsia" w:hAnsi="Times New Roman" w:cs="Times New Roman"/>
          <w:b/>
          <w:bCs/>
          <w:color w:val="BF4E14" w:themeColor="accent2" w:themeShade="BF"/>
          <w:sz w:val="28"/>
          <w:szCs w:val="28"/>
        </w:rPr>
        <w:t xml:space="preserve"> </w:t>
      </w:r>
    </w:p>
    <w:p w14:paraId="14CC192E" w14:textId="77777777" w:rsidR="0048128B" w:rsidRPr="0029410A" w:rsidRDefault="0048128B" w:rsidP="0048128B">
      <w:pPr>
        <w:keepNext/>
        <w:keepLines/>
        <w:spacing w:after="80"/>
        <w:outlineLvl w:val="1"/>
        <w:rPr>
          <w:rFonts w:ascii="Times New Roman" w:eastAsiaTheme="majorEastAsia" w:hAnsi="Times New Roman" w:cs="Times New Roman"/>
          <w:b/>
          <w:bCs/>
          <w:color w:val="BF4E14" w:themeColor="accent2" w:themeShade="BF"/>
        </w:rPr>
      </w:pPr>
      <w:bookmarkStart w:id="196" w:name="_Toc188190488"/>
      <w:bookmarkStart w:id="197" w:name="_Toc205628970"/>
      <w:bookmarkStart w:id="198" w:name="_Toc208583116"/>
      <w:bookmarkStart w:id="199" w:name="_Toc213243757"/>
      <w:bookmarkStart w:id="200" w:name="_Toc214288492"/>
      <w:bookmarkStart w:id="201" w:name="_Toc215133463"/>
      <w:bookmarkStart w:id="202" w:name="_Toc215907458"/>
      <w:bookmarkStart w:id="203" w:name="_Toc231661311"/>
      <w:r w:rsidRPr="0029410A">
        <w:rPr>
          <w:rFonts w:ascii="Times New Roman" w:eastAsiaTheme="majorEastAsia" w:hAnsi="Times New Roman" w:cs="Times New Roman"/>
          <w:b/>
          <w:bCs/>
          <w:color w:val="BF4E14" w:themeColor="accent2" w:themeShade="BF"/>
        </w:rPr>
        <w:t>4.1. Metodologia</w:t>
      </w:r>
      <w:bookmarkEnd w:id="196"/>
      <w:bookmarkEnd w:id="197"/>
      <w:bookmarkEnd w:id="198"/>
      <w:bookmarkEnd w:id="199"/>
      <w:r>
        <w:rPr>
          <w:rFonts w:ascii="Times New Roman" w:eastAsiaTheme="majorEastAsia" w:hAnsi="Times New Roman" w:cs="Times New Roman"/>
          <w:b/>
          <w:bCs/>
          <w:color w:val="BF4E14" w:themeColor="accent2" w:themeShade="BF"/>
        </w:rPr>
        <w:t xml:space="preserve"> i cel badania</w:t>
      </w:r>
      <w:bookmarkEnd w:id="200"/>
      <w:bookmarkEnd w:id="201"/>
      <w:bookmarkEnd w:id="202"/>
      <w:bookmarkEnd w:id="203"/>
    </w:p>
    <w:p w14:paraId="74EEBFC4" w14:textId="0C264108" w:rsidR="0048128B" w:rsidRPr="0029410A" w:rsidRDefault="006E7FF2" w:rsidP="0048128B">
      <w:pPr>
        <w:spacing w:before="240" w:after="0" w:line="360" w:lineRule="auto"/>
        <w:ind w:firstLine="708"/>
        <w:jc w:val="both"/>
        <w:rPr>
          <w:rFonts w:ascii="Times New Roman" w:hAnsi="Times New Roman" w:cs="Times New Roman"/>
        </w:rPr>
      </w:pPr>
      <w:r>
        <w:rPr>
          <w:rFonts w:ascii="Times New Roman" w:hAnsi="Times New Roman" w:cs="Times New Roman"/>
        </w:rPr>
        <w:t>Celem przeprowadzonego</w:t>
      </w:r>
      <w:r w:rsidR="0048128B" w:rsidRPr="0029410A">
        <w:rPr>
          <w:rFonts w:ascii="Times New Roman" w:hAnsi="Times New Roman" w:cs="Times New Roman"/>
        </w:rPr>
        <w:t xml:space="preserve"> badania było uzyskanie kompleksowej informacji na temat opinii, potrzeb oraz oczekiwań lokalnej społeczności w odniesieniu do wybranych zjawisk społecznych. Wyniki badania stanowią podstawę do dalszych działań analitycznych oraz opracowania rekomendacji w zakresie polityki społecznej, ukierunkowanych na poprawę jakości życia mieszkańców gminy.</w:t>
      </w:r>
    </w:p>
    <w:p w14:paraId="063FBC0A" w14:textId="77777777" w:rsidR="0048128B" w:rsidRPr="0029410A" w:rsidRDefault="0048128B" w:rsidP="0048128B">
      <w:pPr>
        <w:spacing w:after="0" w:line="360" w:lineRule="auto"/>
        <w:ind w:firstLine="708"/>
        <w:jc w:val="both"/>
        <w:rPr>
          <w:rFonts w:ascii="Times New Roman" w:eastAsia="Times New Roman" w:hAnsi="Times New Roman" w:cs="Times New Roman"/>
          <w:lang w:eastAsia="pl-PL"/>
        </w:rPr>
      </w:pPr>
      <w:r w:rsidRPr="0029410A">
        <w:rPr>
          <w:rFonts w:ascii="Times New Roman" w:eastAsia="Times New Roman" w:hAnsi="Times New Roman" w:cs="Times New Roman"/>
          <w:lang w:eastAsia="pl-PL"/>
        </w:rPr>
        <w:t>Celem badania było uzyskanie opinii mieszkańców na temat:</w:t>
      </w:r>
    </w:p>
    <w:p w14:paraId="561D8C98" w14:textId="77777777" w:rsidR="0048128B" w:rsidRPr="0029410A" w:rsidRDefault="0048128B">
      <w:pPr>
        <w:numPr>
          <w:ilvl w:val="0"/>
          <w:numId w:val="102"/>
        </w:numPr>
        <w:spacing w:after="100" w:afterAutospacing="1" w:line="360" w:lineRule="auto"/>
        <w:jc w:val="both"/>
        <w:rPr>
          <w:rFonts w:ascii="Times New Roman" w:eastAsia="Times New Roman" w:hAnsi="Times New Roman" w:cs="Times New Roman"/>
          <w:lang w:eastAsia="pl-PL"/>
        </w:rPr>
      </w:pPr>
      <w:r w:rsidRPr="0029410A">
        <w:rPr>
          <w:rFonts w:ascii="Times New Roman" w:eastAsia="Times New Roman" w:hAnsi="Times New Roman" w:cs="Times New Roman"/>
          <w:lang w:eastAsia="pl-PL"/>
        </w:rPr>
        <w:t>jakości życia w gminie,</w:t>
      </w:r>
    </w:p>
    <w:p w14:paraId="46A78F91" w14:textId="77777777" w:rsidR="0048128B" w:rsidRPr="0029410A" w:rsidRDefault="0048128B">
      <w:pPr>
        <w:numPr>
          <w:ilvl w:val="0"/>
          <w:numId w:val="102"/>
        </w:numPr>
        <w:spacing w:before="100" w:beforeAutospacing="1" w:after="100" w:afterAutospacing="1" w:line="360" w:lineRule="auto"/>
        <w:jc w:val="both"/>
        <w:rPr>
          <w:rFonts w:ascii="Times New Roman" w:eastAsia="Times New Roman" w:hAnsi="Times New Roman" w:cs="Times New Roman"/>
          <w:lang w:eastAsia="pl-PL"/>
        </w:rPr>
      </w:pPr>
      <w:r w:rsidRPr="0029410A">
        <w:rPr>
          <w:rFonts w:ascii="Times New Roman" w:eastAsia="Times New Roman" w:hAnsi="Times New Roman" w:cs="Times New Roman"/>
          <w:lang w:eastAsia="pl-PL"/>
        </w:rPr>
        <w:t>dostępności usług społecznych,</w:t>
      </w:r>
    </w:p>
    <w:p w14:paraId="253B7A2E" w14:textId="77777777" w:rsidR="0048128B" w:rsidRPr="0029410A" w:rsidRDefault="0048128B">
      <w:pPr>
        <w:numPr>
          <w:ilvl w:val="0"/>
          <w:numId w:val="102"/>
        </w:numPr>
        <w:spacing w:before="100" w:beforeAutospacing="1" w:after="100" w:afterAutospacing="1" w:line="360" w:lineRule="auto"/>
        <w:jc w:val="both"/>
        <w:rPr>
          <w:rFonts w:ascii="Times New Roman" w:eastAsia="Times New Roman" w:hAnsi="Times New Roman" w:cs="Times New Roman"/>
          <w:lang w:eastAsia="pl-PL"/>
        </w:rPr>
      </w:pPr>
      <w:r w:rsidRPr="0029410A">
        <w:rPr>
          <w:rFonts w:ascii="Times New Roman" w:eastAsia="Times New Roman" w:hAnsi="Times New Roman" w:cs="Times New Roman"/>
          <w:lang w:eastAsia="pl-PL"/>
        </w:rPr>
        <w:t>najważniejszych problemów społecznych,</w:t>
      </w:r>
    </w:p>
    <w:p w14:paraId="75CAFBA4" w14:textId="77777777" w:rsidR="0048128B" w:rsidRDefault="0048128B">
      <w:pPr>
        <w:numPr>
          <w:ilvl w:val="0"/>
          <w:numId w:val="102"/>
        </w:numPr>
        <w:spacing w:before="100" w:beforeAutospacing="1" w:after="0" w:line="360" w:lineRule="auto"/>
        <w:jc w:val="both"/>
        <w:rPr>
          <w:rFonts w:ascii="Times New Roman" w:eastAsia="Times New Roman" w:hAnsi="Times New Roman" w:cs="Times New Roman"/>
          <w:lang w:eastAsia="pl-PL"/>
        </w:rPr>
      </w:pPr>
      <w:r w:rsidRPr="0029410A">
        <w:rPr>
          <w:rFonts w:ascii="Times New Roman" w:eastAsia="Times New Roman" w:hAnsi="Times New Roman" w:cs="Times New Roman"/>
          <w:lang w:eastAsia="pl-PL"/>
        </w:rPr>
        <w:t>postrzegania zjawisk ryzyka (ubóstwo, uzależnienia, przemoc, bezrobocie, izolacja społeczna).</w:t>
      </w:r>
    </w:p>
    <w:p w14:paraId="0724C6FB" w14:textId="77777777" w:rsidR="0048128B" w:rsidRDefault="0048128B" w:rsidP="0048128B">
      <w:pPr>
        <w:spacing w:after="0" w:line="360" w:lineRule="auto"/>
        <w:ind w:left="-218" w:firstLine="926"/>
        <w:jc w:val="both"/>
        <w:rPr>
          <w:rFonts w:ascii="Times New Roman" w:eastAsia="Times New Roman" w:hAnsi="Times New Roman" w:cs="Times New Roman"/>
          <w:lang w:eastAsia="pl-PL"/>
        </w:rPr>
      </w:pPr>
      <w:r w:rsidRPr="00BD01BC">
        <w:rPr>
          <w:rFonts w:ascii="Times New Roman" w:hAnsi="Times New Roman" w:cs="Times New Roman"/>
        </w:rPr>
        <w:t>PAPI (Paper and Pencil Interview) to tradycyjna metoda badań ankietowych, w której ankieter przeprowadza wywiad z respondentem przy użyciu papierowego kwestionariusza. Jest to jedna z najstarszych i najbardziej klasycznych technik zbierania danych w badaniach społecznych, marketingowych oraz ewaluacyjnych.</w:t>
      </w:r>
    </w:p>
    <w:p w14:paraId="28F23D2A" w14:textId="77777777" w:rsidR="0048128B" w:rsidRPr="00BD01BC" w:rsidRDefault="0048128B" w:rsidP="0048128B">
      <w:pPr>
        <w:spacing w:after="0" w:line="360" w:lineRule="auto"/>
        <w:ind w:left="-218" w:firstLine="926"/>
        <w:jc w:val="both"/>
        <w:rPr>
          <w:rFonts w:ascii="Times New Roman" w:eastAsia="Times New Roman" w:hAnsi="Times New Roman" w:cs="Times New Roman"/>
          <w:lang w:eastAsia="pl-PL"/>
        </w:rPr>
      </w:pPr>
      <w:r w:rsidRPr="00BD01BC">
        <w:rPr>
          <w:rFonts w:ascii="Times New Roman" w:hAnsi="Times New Roman" w:cs="Times New Roman"/>
        </w:rPr>
        <w:t>Cechy charakterystyczne metody:</w:t>
      </w:r>
    </w:p>
    <w:p w14:paraId="70212DA6" w14:textId="77777777" w:rsidR="0048128B" w:rsidRPr="00BD01BC" w:rsidRDefault="0048128B">
      <w:pPr>
        <w:pStyle w:val="Akapitzlist"/>
        <w:numPr>
          <w:ilvl w:val="0"/>
          <w:numId w:val="116"/>
        </w:numPr>
        <w:spacing w:line="360" w:lineRule="auto"/>
        <w:jc w:val="both"/>
        <w:rPr>
          <w:rFonts w:ascii="Times New Roman" w:hAnsi="Times New Roman" w:cs="Times New Roman"/>
        </w:rPr>
      </w:pPr>
      <w:r>
        <w:rPr>
          <w:rFonts w:ascii="Times New Roman" w:hAnsi="Times New Roman" w:cs="Times New Roman"/>
        </w:rPr>
        <w:t>f</w:t>
      </w:r>
      <w:r w:rsidRPr="00BD01BC">
        <w:rPr>
          <w:rFonts w:ascii="Times New Roman" w:hAnsi="Times New Roman" w:cs="Times New Roman"/>
        </w:rPr>
        <w:t>orma papierowa – ankieter korzysta z drukowanej ankiety, w której ręcznie zaznacza odpowiedzi respondenta</w:t>
      </w:r>
      <w:r>
        <w:rPr>
          <w:rFonts w:ascii="Times New Roman" w:hAnsi="Times New Roman" w:cs="Times New Roman"/>
        </w:rPr>
        <w:t>,</w:t>
      </w:r>
    </w:p>
    <w:p w14:paraId="43E13EC1" w14:textId="77777777" w:rsidR="0048128B" w:rsidRPr="00BD01BC" w:rsidRDefault="0048128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ezpośredni kontakt – wywiad prowadzony jest twarzą w twarz, co umożliwia obserwację zachowań, reakcji i zwiększa szansę na uzyskanie kompletnych odpowiedzi</w:t>
      </w:r>
      <w:r>
        <w:rPr>
          <w:rFonts w:ascii="Times New Roman" w:hAnsi="Times New Roman" w:cs="Times New Roman"/>
        </w:rPr>
        <w:t>,</w:t>
      </w:r>
    </w:p>
    <w:p w14:paraId="333138EC" w14:textId="77777777" w:rsidR="0048128B" w:rsidRPr="00BD01BC" w:rsidRDefault="0048128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d</w:t>
      </w:r>
      <w:r w:rsidRPr="00BD01BC">
        <w:rPr>
          <w:rFonts w:ascii="Times New Roman" w:hAnsi="Times New Roman" w:cs="Times New Roman"/>
        </w:rPr>
        <w:t>uża elastyczność – ankieter może wyjaśniać pytania, doprecyzowywać instrukcje oraz pomagać respondentowi w zrozumieniu treści ankiety</w:t>
      </w:r>
      <w:r>
        <w:rPr>
          <w:rFonts w:ascii="Times New Roman" w:hAnsi="Times New Roman" w:cs="Times New Roman"/>
        </w:rPr>
        <w:t>,</w:t>
      </w:r>
    </w:p>
    <w:p w14:paraId="0261822A" w14:textId="77777777" w:rsidR="0048128B" w:rsidRDefault="0048128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rak zaplecza technicznego – metoda nie wymaga urządzeń elektronicznych ani oprogramowania, co ułatwia jej stosowanie w środowiskach o ograniczonej infrastrukturze cyfrowej</w:t>
      </w:r>
      <w:r>
        <w:rPr>
          <w:rFonts w:ascii="Times New Roman" w:hAnsi="Times New Roman" w:cs="Times New Roman"/>
        </w:rPr>
        <w:t>,</w:t>
      </w:r>
    </w:p>
    <w:p w14:paraId="71CB4339" w14:textId="77777777" w:rsidR="0048128B" w:rsidRDefault="0048128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m</w:t>
      </w:r>
      <w:r w:rsidRPr="00BD01BC">
        <w:rPr>
          <w:rFonts w:ascii="Times New Roman" w:hAnsi="Times New Roman" w:cs="Times New Roman"/>
        </w:rPr>
        <w:t>ożliwość stosowania rozbudowanych narzędzi – ankiety mogą zawierać skale, schematy, tabele, rysunki, które ankieter omawia z respondentem.</w:t>
      </w:r>
    </w:p>
    <w:p w14:paraId="1DDEC3DE" w14:textId="77777777" w:rsidR="0048128B" w:rsidRPr="000927B3" w:rsidRDefault="0048128B" w:rsidP="008B4765">
      <w:pPr>
        <w:pStyle w:val="Nagwek2"/>
        <w:spacing w:line="360" w:lineRule="auto"/>
        <w:rPr>
          <w:rFonts w:ascii="Times New Roman" w:hAnsi="Times New Roman" w:cs="Times New Roman"/>
          <w:b/>
          <w:bCs/>
          <w:color w:val="BF4E14" w:themeColor="accent2" w:themeShade="BF"/>
          <w:sz w:val="24"/>
          <w:szCs w:val="24"/>
        </w:rPr>
      </w:pPr>
      <w:bookmarkStart w:id="204" w:name="_Toc188190491"/>
      <w:bookmarkStart w:id="205" w:name="_Toc205628973"/>
      <w:bookmarkStart w:id="206" w:name="_Toc208583119"/>
      <w:bookmarkStart w:id="207" w:name="_Toc213243760"/>
      <w:bookmarkStart w:id="208" w:name="_Toc214288493"/>
      <w:bookmarkStart w:id="209" w:name="_Toc215133464"/>
      <w:bookmarkStart w:id="210" w:name="_Toc215907459"/>
      <w:bookmarkStart w:id="211" w:name="_Toc231661312"/>
      <w:r w:rsidRPr="000927B3">
        <w:rPr>
          <w:rFonts w:ascii="Times New Roman" w:hAnsi="Times New Roman" w:cs="Times New Roman"/>
          <w:b/>
          <w:bCs/>
          <w:color w:val="BF4E14" w:themeColor="accent2" w:themeShade="BF"/>
          <w:sz w:val="24"/>
          <w:szCs w:val="24"/>
        </w:rPr>
        <w:t>4.2. Grupa badania</w:t>
      </w:r>
      <w:bookmarkEnd w:id="204"/>
      <w:bookmarkEnd w:id="205"/>
      <w:bookmarkEnd w:id="206"/>
      <w:bookmarkEnd w:id="207"/>
      <w:bookmarkEnd w:id="208"/>
      <w:bookmarkEnd w:id="209"/>
      <w:bookmarkEnd w:id="210"/>
      <w:bookmarkEnd w:id="211"/>
    </w:p>
    <w:p w14:paraId="060CE442" w14:textId="1A1568F3" w:rsidR="0048128B" w:rsidRDefault="0048128B" w:rsidP="0048128B">
      <w:pPr>
        <w:spacing w:after="0" w:line="360" w:lineRule="auto"/>
        <w:jc w:val="both"/>
        <w:rPr>
          <w:rFonts w:ascii="Times New Roman" w:hAnsi="Times New Roman" w:cs="Times New Roman"/>
        </w:rPr>
      </w:pPr>
      <w:r w:rsidRPr="003944BA">
        <w:rPr>
          <w:rFonts w:ascii="Times New Roman" w:hAnsi="Times New Roman" w:cs="Times New Roman"/>
        </w:rPr>
        <w:tab/>
        <w:t xml:space="preserve">Badania dotyczyły </w:t>
      </w:r>
      <w:r>
        <w:rPr>
          <w:rFonts w:ascii="Times New Roman" w:hAnsi="Times New Roman" w:cs="Times New Roman"/>
        </w:rPr>
        <w:t xml:space="preserve">dorosłych </w:t>
      </w:r>
      <w:r w:rsidRPr="003944BA">
        <w:rPr>
          <w:rFonts w:ascii="Times New Roman" w:hAnsi="Times New Roman" w:cs="Times New Roman"/>
        </w:rPr>
        <w:t xml:space="preserve">mieszkańców gminy </w:t>
      </w:r>
      <w:r>
        <w:rPr>
          <w:rFonts w:ascii="Times New Roman" w:hAnsi="Times New Roman" w:cs="Times New Roman"/>
        </w:rPr>
        <w:t>Jadów</w:t>
      </w:r>
      <w:r w:rsidRPr="003944BA">
        <w:rPr>
          <w:rFonts w:ascii="Times New Roman" w:hAnsi="Times New Roman" w:cs="Times New Roman"/>
        </w:rPr>
        <w:t xml:space="preserve">, którzy w momencie realizacji badania mieli ukończony osiemnasty rok życia oraz wyrazili zgodę na uczestnictwo w ankiecie. Respondenci podczas przeprowadzonej ankiety zostali poinformowani przez zespół badawczy </w:t>
      </w:r>
      <w:r w:rsidRPr="003944BA">
        <w:rPr>
          <w:rFonts w:ascii="Times New Roman" w:hAnsi="Times New Roman" w:cs="Times New Roman"/>
        </w:rPr>
        <w:lastRenderedPageBreak/>
        <w:t>o anonimowym charakterze ankiety oraz o możliwości rezygnacji w badaniu w dowolnym momencie.</w:t>
      </w:r>
      <w:r>
        <w:rPr>
          <w:rFonts w:ascii="Times New Roman" w:hAnsi="Times New Roman" w:cs="Times New Roman"/>
        </w:rPr>
        <w:t xml:space="preserve"> </w:t>
      </w:r>
    </w:p>
    <w:p w14:paraId="379D6BD4" w14:textId="7E053A61" w:rsidR="0048128B" w:rsidRDefault="0048128B" w:rsidP="0048128B">
      <w:pPr>
        <w:spacing w:line="360" w:lineRule="auto"/>
        <w:jc w:val="both"/>
        <w:rPr>
          <w:rFonts w:ascii="Times New Roman" w:hAnsi="Times New Roman" w:cs="Times New Roman"/>
        </w:rPr>
      </w:pPr>
      <w:r>
        <w:rPr>
          <w:rFonts w:ascii="Times New Roman" w:hAnsi="Times New Roman" w:cs="Times New Roman"/>
        </w:rPr>
        <w:tab/>
        <w:t xml:space="preserve">W badaniu ankietowym przeprowadzonym wśród dorosłych mieszkańców gminy na rzecz opracowania Strategii Rozwiązywania Problemów Społecznych dla Gminy Jadów na lata </w:t>
      </w:r>
      <w:r>
        <w:rPr>
          <w:rFonts w:ascii="Times New Roman" w:hAnsi="Times New Roman" w:cs="Times New Roman"/>
          <w:color w:val="000000" w:themeColor="text1"/>
        </w:rPr>
        <w:t xml:space="preserve">2026–2030 </w:t>
      </w:r>
      <w:r>
        <w:rPr>
          <w:rFonts w:ascii="Times New Roman" w:hAnsi="Times New Roman" w:cs="Times New Roman"/>
        </w:rPr>
        <w:t xml:space="preserve">uczestniczyło </w:t>
      </w:r>
      <w:r w:rsidR="00CD4656">
        <w:rPr>
          <w:rFonts w:ascii="Times New Roman" w:hAnsi="Times New Roman" w:cs="Times New Roman"/>
        </w:rPr>
        <w:t>49</w:t>
      </w:r>
      <w:r>
        <w:rPr>
          <w:rFonts w:ascii="Times New Roman" w:hAnsi="Times New Roman" w:cs="Times New Roman"/>
        </w:rPr>
        <w:t xml:space="preserve"> kobiet, które stanowiły </w:t>
      </w:r>
      <w:r w:rsidR="00CD4656">
        <w:rPr>
          <w:rFonts w:ascii="Times New Roman" w:hAnsi="Times New Roman" w:cs="Times New Roman"/>
        </w:rPr>
        <w:t>73</w:t>
      </w:r>
      <w:r>
        <w:rPr>
          <w:rFonts w:ascii="Times New Roman" w:hAnsi="Times New Roman" w:cs="Times New Roman"/>
        </w:rPr>
        <w:t xml:space="preserve">% badanych oraz </w:t>
      </w:r>
      <w:r w:rsidR="00CD4656">
        <w:rPr>
          <w:rFonts w:ascii="Times New Roman" w:hAnsi="Times New Roman" w:cs="Times New Roman"/>
        </w:rPr>
        <w:t>18</w:t>
      </w:r>
      <w:r>
        <w:rPr>
          <w:rFonts w:ascii="Times New Roman" w:hAnsi="Times New Roman" w:cs="Times New Roman"/>
        </w:rPr>
        <w:t xml:space="preserve"> mężczyzn, którzy stanowili </w:t>
      </w:r>
      <w:r w:rsidR="00CD4656">
        <w:rPr>
          <w:rFonts w:ascii="Times New Roman" w:hAnsi="Times New Roman" w:cs="Times New Roman"/>
        </w:rPr>
        <w:t>27</w:t>
      </w:r>
      <w:r>
        <w:rPr>
          <w:rFonts w:ascii="Times New Roman" w:hAnsi="Times New Roman" w:cs="Times New Roman"/>
        </w:rPr>
        <w:t>% badanych. Informacje zostały przedstawione na poniższym wykresie nr 1</w:t>
      </w:r>
      <w:r w:rsidR="00DE5110">
        <w:rPr>
          <w:rFonts w:ascii="Times New Roman" w:hAnsi="Times New Roman" w:cs="Times New Roman"/>
        </w:rPr>
        <w:t>4</w:t>
      </w:r>
      <w:r>
        <w:rPr>
          <w:rFonts w:ascii="Times New Roman" w:hAnsi="Times New Roman" w:cs="Times New Roman"/>
        </w:rPr>
        <w:t>.</w:t>
      </w:r>
    </w:p>
    <w:p w14:paraId="624BDFA0" w14:textId="33242F94" w:rsidR="00F63C81" w:rsidRPr="00F63C81" w:rsidRDefault="00F63C81" w:rsidP="00F63C81">
      <w:pPr>
        <w:pStyle w:val="Legenda"/>
        <w:keepNext/>
        <w:jc w:val="center"/>
        <w:rPr>
          <w:rFonts w:ascii="Times New Roman" w:hAnsi="Times New Roman" w:cs="Times New Roman"/>
          <w:b/>
          <w:bCs/>
          <w:i w:val="0"/>
          <w:iCs w:val="0"/>
          <w:color w:val="auto"/>
          <w:sz w:val="20"/>
          <w:szCs w:val="20"/>
        </w:rPr>
      </w:pPr>
      <w:bookmarkStart w:id="212" w:name="_Toc231836353"/>
      <w:r w:rsidRPr="00F63C81">
        <w:rPr>
          <w:rFonts w:ascii="Times New Roman" w:hAnsi="Times New Roman" w:cs="Times New Roman"/>
          <w:b/>
          <w:bCs/>
          <w:i w:val="0"/>
          <w:iCs w:val="0"/>
          <w:color w:val="auto"/>
          <w:sz w:val="20"/>
          <w:szCs w:val="20"/>
        </w:rPr>
        <w:t xml:space="preserve">Wykres </w:t>
      </w:r>
      <w:r w:rsidRPr="00F63C81">
        <w:rPr>
          <w:rFonts w:ascii="Times New Roman" w:hAnsi="Times New Roman" w:cs="Times New Roman"/>
          <w:b/>
          <w:bCs/>
          <w:i w:val="0"/>
          <w:iCs w:val="0"/>
          <w:color w:val="auto"/>
          <w:sz w:val="20"/>
          <w:szCs w:val="20"/>
        </w:rPr>
        <w:fldChar w:fldCharType="begin"/>
      </w:r>
      <w:r w:rsidRPr="00F63C81">
        <w:rPr>
          <w:rFonts w:ascii="Times New Roman" w:hAnsi="Times New Roman" w:cs="Times New Roman"/>
          <w:b/>
          <w:bCs/>
          <w:i w:val="0"/>
          <w:iCs w:val="0"/>
          <w:color w:val="auto"/>
          <w:sz w:val="20"/>
          <w:szCs w:val="20"/>
        </w:rPr>
        <w:instrText xml:space="preserve"> SEQ Wykres \* ARABIC </w:instrText>
      </w:r>
      <w:r w:rsidRPr="00F63C81">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14</w:t>
      </w:r>
      <w:r w:rsidRPr="00F63C81">
        <w:rPr>
          <w:rFonts w:ascii="Times New Roman" w:hAnsi="Times New Roman" w:cs="Times New Roman"/>
          <w:b/>
          <w:bCs/>
          <w:i w:val="0"/>
          <w:iCs w:val="0"/>
          <w:color w:val="auto"/>
          <w:sz w:val="20"/>
          <w:szCs w:val="20"/>
        </w:rPr>
        <w:fldChar w:fldCharType="end"/>
      </w:r>
      <w:r w:rsidRPr="00F63C81">
        <w:rPr>
          <w:rFonts w:ascii="Times New Roman" w:hAnsi="Times New Roman" w:cs="Times New Roman"/>
          <w:b/>
          <w:bCs/>
          <w:i w:val="0"/>
          <w:iCs w:val="0"/>
          <w:color w:val="auto"/>
          <w:sz w:val="20"/>
          <w:szCs w:val="20"/>
        </w:rPr>
        <w:t xml:space="preserve"> Płeć dorosłych mieszkańców uczestniczących w badaniu ankietowym</w:t>
      </w:r>
      <w:bookmarkEnd w:id="212"/>
    </w:p>
    <w:p w14:paraId="58C54DB4" w14:textId="2A2C419C" w:rsidR="0048128B" w:rsidRDefault="00F63C81" w:rsidP="00F63C81">
      <w:pPr>
        <w:jc w:val="center"/>
        <w:rPr>
          <w:rFonts w:ascii="Times New Roman" w:hAnsi="Times New Roman" w:cs="Times New Roman"/>
        </w:rPr>
      </w:pPr>
      <w:r>
        <w:rPr>
          <w:noProof/>
          <w:lang w:eastAsia="pl-PL"/>
        </w:rPr>
        <w:drawing>
          <wp:inline distT="0" distB="0" distL="0" distR="0" wp14:anchorId="7EDDC094" wp14:editId="7EF0575F">
            <wp:extent cx="5829300" cy="2695575"/>
            <wp:effectExtent l="0" t="0" r="0" b="0"/>
            <wp:docPr id="191594823" name="Wykres 1">
              <a:extLst xmlns:a="http://schemas.openxmlformats.org/drawingml/2006/main">
                <a:ext uri="{FF2B5EF4-FFF2-40B4-BE49-F238E27FC236}">
                  <a16:creationId xmlns:a16="http://schemas.microsoft.com/office/drawing/2014/main" id="{0FFCF834-33DB-47D2-BE7B-1C754E58F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2470067" w14:textId="7304C94D" w:rsidR="00F63C81" w:rsidRDefault="00F63C81" w:rsidP="00CD4656">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69BA4689" w14:textId="77777777" w:rsidR="00CD4656" w:rsidRDefault="00CD4656" w:rsidP="00CD4656">
      <w:pPr>
        <w:spacing w:after="0" w:line="276" w:lineRule="auto"/>
        <w:jc w:val="center"/>
        <w:rPr>
          <w:rFonts w:ascii="Times New Roman" w:hAnsi="Times New Roman" w:cs="Times New Roman"/>
          <w:i/>
          <w:iCs/>
          <w:sz w:val="20"/>
          <w:szCs w:val="20"/>
        </w:rPr>
      </w:pPr>
    </w:p>
    <w:p w14:paraId="4C5FB52A" w14:textId="7F41317B" w:rsidR="00CD4656" w:rsidRPr="00BF2702" w:rsidRDefault="00CD4656" w:rsidP="00BF2702">
      <w:pPr>
        <w:tabs>
          <w:tab w:val="left" w:pos="2696"/>
        </w:tabs>
        <w:spacing w:line="360" w:lineRule="auto"/>
        <w:ind w:firstLine="709"/>
        <w:jc w:val="both"/>
        <w:rPr>
          <w:rFonts w:ascii="Times New Roman" w:hAnsi="Times New Roman" w:cs="Times New Roman"/>
        </w:rPr>
      </w:pPr>
      <w:r w:rsidRPr="00663416">
        <w:rPr>
          <w:rFonts w:ascii="Times New Roman" w:hAnsi="Times New Roman" w:cs="Times New Roman"/>
        </w:rPr>
        <w:t xml:space="preserve">W kontekście wieku ankietowanych dorosłych mieszkańców gminy </w:t>
      </w:r>
      <w:r>
        <w:rPr>
          <w:rFonts w:ascii="Times New Roman" w:hAnsi="Times New Roman" w:cs="Times New Roman"/>
        </w:rPr>
        <w:t>Jadów</w:t>
      </w:r>
      <w:r w:rsidRPr="00663416">
        <w:rPr>
          <w:rFonts w:ascii="Times New Roman" w:hAnsi="Times New Roman" w:cs="Times New Roman"/>
        </w:rPr>
        <w:t xml:space="preserve"> najliczniejszą grupę stanowiły osoby z przedziału wiekowego </w:t>
      </w:r>
      <w:r>
        <w:rPr>
          <w:rFonts w:ascii="Times New Roman" w:hAnsi="Times New Roman" w:cs="Times New Roman"/>
        </w:rPr>
        <w:t>25</w:t>
      </w:r>
      <w:r w:rsidRPr="00663416">
        <w:rPr>
          <w:rFonts w:ascii="Times New Roman" w:hAnsi="Times New Roman" w:cs="Times New Roman"/>
        </w:rPr>
        <w:t>–</w:t>
      </w:r>
      <w:r>
        <w:rPr>
          <w:rFonts w:ascii="Times New Roman" w:hAnsi="Times New Roman" w:cs="Times New Roman"/>
        </w:rPr>
        <w:t>44</w:t>
      </w:r>
      <w:r w:rsidRPr="00663416">
        <w:rPr>
          <w:rFonts w:ascii="Times New Roman" w:hAnsi="Times New Roman" w:cs="Times New Roman"/>
        </w:rPr>
        <w:t xml:space="preserve"> lata, którzy stanowili </w:t>
      </w:r>
      <w:r>
        <w:rPr>
          <w:rFonts w:ascii="Times New Roman" w:hAnsi="Times New Roman" w:cs="Times New Roman"/>
        </w:rPr>
        <w:t>46</w:t>
      </w:r>
      <w:r w:rsidRPr="00663416">
        <w:rPr>
          <w:rFonts w:ascii="Times New Roman" w:hAnsi="Times New Roman" w:cs="Times New Roman"/>
        </w:rPr>
        <w:t xml:space="preserve">% badanych. Drugą najliczniejszą grupą pod względem liczebności byli ankietowani w przedziale wiekowym </w:t>
      </w:r>
      <w:r>
        <w:rPr>
          <w:rFonts w:ascii="Times New Roman" w:hAnsi="Times New Roman" w:cs="Times New Roman"/>
        </w:rPr>
        <w:t>45</w:t>
      </w:r>
      <w:r w:rsidRPr="00663416">
        <w:rPr>
          <w:rFonts w:ascii="Times New Roman" w:hAnsi="Times New Roman" w:cs="Times New Roman"/>
        </w:rPr>
        <w:t>–</w:t>
      </w:r>
      <w:r>
        <w:rPr>
          <w:rFonts w:ascii="Times New Roman" w:hAnsi="Times New Roman" w:cs="Times New Roman"/>
        </w:rPr>
        <w:t>64</w:t>
      </w:r>
      <w:r w:rsidRPr="00663416">
        <w:rPr>
          <w:rFonts w:ascii="Times New Roman" w:hAnsi="Times New Roman" w:cs="Times New Roman"/>
        </w:rPr>
        <w:t xml:space="preserve"> lata</w:t>
      </w:r>
      <w:r>
        <w:rPr>
          <w:rFonts w:ascii="Times New Roman" w:hAnsi="Times New Roman" w:cs="Times New Roman"/>
        </w:rPr>
        <w:t xml:space="preserve">, którzy stanowili 37% badanych. Następnie byli to ankietowani </w:t>
      </w:r>
      <w:r w:rsidR="005A3D17">
        <w:rPr>
          <w:rFonts w:ascii="Times New Roman" w:hAnsi="Times New Roman" w:cs="Times New Roman"/>
        </w:rPr>
        <w:br/>
      </w:r>
      <w:r>
        <w:rPr>
          <w:rFonts w:ascii="Times New Roman" w:hAnsi="Times New Roman" w:cs="Times New Roman"/>
        </w:rPr>
        <w:t xml:space="preserve">w przedziale wiekowym </w:t>
      </w:r>
      <w:r w:rsidR="005A3D17">
        <w:rPr>
          <w:rFonts w:ascii="Times New Roman" w:hAnsi="Times New Roman" w:cs="Times New Roman"/>
        </w:rPr>
        <w:t>65 lat i więcej</w:t>
      </w:r>
      <w:r>
        <w:rPr>
          <w:rFonts w:ascii="Times New Roman" w:hAnsi="Times New Roman" w:cs="Times New Roman"/>
        </w:rPr>
        <w:t>, którzy stanowili 1</w:t>
      </w:r>
      <w:r w:rsidR="005A3D17">
        <w:rPr>
          <w:rFonts w:ascii="Times New Roman" w:hAnsi="Times New Roman" w:cs="Times New Roman"/>
        </w:rPr>
        <w:t>3</w:t>
      </w:r>
      <w:r>
        <w:rPr>
          <w:rFonts w:ascii="Times New Roman" w:hAnsi="Times New Roman" w:cs="Times New Roman"/>
        </w:rPr>
        <w:t>%,</w:t>
      </w:r>
      <w:r w:rsidRPr="00663416">
        <w:rPr>
          <w:rFonts w:ascii="Times New Roman" w:hAnsi="Times New Roman" w:cs="Times New Roman"/>
        </w:rPr>
        <w:t xml:space="preserve"> a najmniej liczną grupą ankietowanych były osoby w wieku </w:t>
      </w:r>
      <w:r w:rsidR="005A3D17">
        <w:rPr>
          <w:rFonts w:ascii="Times New Roman" w:hAnsi="Times New Roman" w:cs="Times New Roman"/>
        </w:rPr>
        <w:t>18</w:t>
      </w:r>
      <w:r w:rsidR="00DE5110" w:rsidRPr="00663416">
        <w:rPr>
          <w:rFonts w:ascii="Times New Roman" w:hAnsi="Times New Roman" w:cs="Times New Roman"/>
        </w:rPr>
        <w:t>–</w:t>
      </w:r>
      <w:r w:rsidR="005A3D17">
        <w:rPr>
          <w:rFonts w:ascii="Times New Roman" w:hAnsi="Times New Roman" w:cs="Times New Roman"/>
        </w:rPr>
        <w:t>24</w:t>
      </w:r>
      <w:r w:rsidRPr="00663416">
        <w:rPr>
          <w:rFonts w:ascii="Times New Roman" w:hAnsi="Times New Roman" w:cs="Times New Roman"/>
        </w:rPr>
        <w:t xml:space="preserve">, którzy stanowili </w:t>
      </w:r>
      <w:r w:rsidR="005A3D17">
        <w:rPr>
          <w:rFonts w:ascii="Times New Roman" w:hAnsi="Times New Roman" w:cs="Times New Roman"/>
        </w:rPr>
        <w:t>3</w:t>
      </w:r>
      <w:r w:rsidRPr="00663416">
        <w:rPr>
          <w:rFonts w:ascii="Times New Roman" w:hAnsi="Times New Roman" w:cs="Times New Roman"/>
        </w:rPr>
        <w:t>% badanych. Wyniki dotyczące zapytania przedstawiono na wykresie nr</w:t>
      </w:r>
      <w:r>
        <w:rPr>
          <w:rFonts w:ascii="Times New Roman" w:hAnsi="Times New Roman" w:cs="Times New Roman"/>
        </w:rPr>
        <w:t xml:space="preserve"> 1</w:t>
      </w:r>
      <w:r w:rsidR="00DE5110">
        <w:rPr>
          <w:rFonts w:ascii="Times New Roman" w:hAnsi="Times New Roman" w:cs="Times New Roman"/>
        </w:rPr>
        <w:t>5</w:t>
      </w:r>
      <w:r>
        <w:rPr>
          <w:rFonts w:ascii="Times New Roman" w:hAnsi="Times New Roman" w:cs="Times New Roman"/>
        </w:rPr>
        <w:t>.</w:t>
      </w:r>
    </w:p>
    <w:p w14:paraId="334BF8D6" w14:textId="66D097D0" w:rsidR="00CD4656" w:rsidRPr="00CD4656" w:rsidRDefault="00CD4656" w:rsidP="00CD4656">
      <w:pPr>
        <w:pStyle w:val="Legenda"/>
        <w:keepNext/>
        <w:jc w:val="center"/>
        <w:rPr>
          <w:rFonts w:ascii="Times New Roman" w:hAnsi="Times New Roman" w:cs="Times New Roman"/>
          <w:b/>
          <w:bCs/>
          <w:i w:val="0"/>
          <w:iCs w:val="0"/>
          <w:color w:val="auto"/>
          <w:sz w:val="20"/>
          <w:szCs w:val="20"/>
        </w:rPr>
      </w:pPr>
      <w:bookmarkStart w:id="213" w:name="_Toc231836354"/>
      <w:r w:rsidRPr="00CD4656">
        <w:rPr>
          <w:rFonts w:ascii="Times New Roman" w:hAnsi="Times New Roman" w:cs="Times New Roman"/>
          <w:b/>
          <w:bCs/>
          <w:i w:val="0"/>
          <w:iCs w:val="0"/>
          <w:color w:val="auto"/>
          <w:sz w:val="20"/>
          <w:szCs w:val="20"/>
        </w:rPr>
        <w:lastRenderedPageBreak/>
        <w:t xml:space="preserve">Wykres </w:t>
      </w:r>
      <w:r w:rsidRPr="00CD4656">
        <w:rPr>
          <w:rFonts w:ascii="Times New Roman" w:hAnsi="Times New Roman" w:cs="Times New Roman"/>
          <w:b/>
          <w:bCs/>
          <w:i w:val="0"/>
          <w:iCs w:val="0"/>
          <w:color w:val="auto"/>
          <w:sz w:val="20"/>
          <w:szCs w:val="20"/>
        </w:rPr>
        <w:fldChar w:fldCharType="begin"/>
      </w:r>
      <w:r w:rsidRPr="00CD4656">
        <w:rPr>
          <w:rFonts w:ascii="Times New Roman" w:hAnsi="Times New Roman" w:cs="Times New Roman"/>
          <w:b/>
          <w:bCs/>
          <w:i w:val="0"/>
          <w:iCs w:val="0"/>
          <w:color w:val="auto"/>
          <w:sz w:val="20"/>
          <w:szCs w:val="20"/>
        </w:rPr>
        <w:instrText xml:space="preserve"> SEQ Wykres \* ARABIC </w:instrText>
      </w:r>
      <w:r w:rsidRPr="00CD465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15</w:t>
      </w:r>
      <w:r w:rsidRPr="00CD4656">
        <w:rPr>
          <w:rFonts w:ascii="Times New Roman" w:hAnsi="Times New Roman" w:cs="Times New Roman"/>
          <w:b/>
          <w:bCs/>
          <w:i w:val="0"/>
          <w:iCs w:val="0"/>
          <w:color w:val="auto"/>
          <w:sz w:val="20"/>
          <w:szCs w:val="20"/>
        </w:rPr>
        <w:fldChar w:fldCharType="end"/>
      </w:r>
      <w:r w:rsidRPr="00CD4656">
        <w:rPr>
          <w:rFonts w:ascii="Times New Roman" w:hAnsi="Times New Roman" w:cs="Times New Roman"/>
          <w:b/>
          <w:bCs/>
          <w:i w:val="0"/>
          <w:iCs w:val="0"/>
          <w:color w:val="auto"/>
          <w:sz w:val="20"/>
          <w:szCs w:val="20"/>
        </w:rPr>
        <w:t xml:space="preserve"> Wiek dorosłych mieszkańców uczestniczących w badaniu ankietowym</w:t>
      </w:r>
      <w:bookmarkEnd w:id="213"/>
    </w:p>
    <w:p w14:paraId="6C56CEC7" w14:textId="5AF91CAD" w:rsidR="00CD4656" w:rsidRDefault="00CD4656" w:rsidP="00CD4656">
      <w:pPr>
        <w:spacing w:after="0" w:line="276" w:lineRule="auto"/>
        <w:jc w:val="center"/>
        <w:rPr>
          <w:rFonts w:ascii="Times New Roman" w:hAnsi="Times New Roman" w:cs="Times New Roman"/>
        </w:rPr>
      </w:pPr>
      <w:r>
        <w:rPr>
          <w:noProof/>
          <w:lang w:eastAsia="pl-PL"/>
        </w:rPr>
        <w:drawing>
          <wp:inline distT="0" distB="0" distL="0" distR="0" wp14:anchorId="21CE074C" wp14:editId="5827D941">
            <wp:extent cx="5829300" cy="2524125"/>
            <wp:effectExtent l="0" t="0" r="0" b="0"/>
            <wp:docPr id="1012035522" name="Wykres 1">
              <a:extLst xmlns:a="http://schemas.openxmlformats.org/drawingml/2006/main">
                <a:ext uri="{FF2B5EF4-FFF2-40B4-BE49-F238E27FC236}">
                  <a16:creationId xmlns:a16="http://schemas.microsoft.com/office/drawing/2014/main" id="{4C4F6A5B-18C0-49B2-9138-AFC8ED1EC6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556EF23" w14:textId="4DF01B17" w:rsidR="00CD4656" w:rsidRPr="00BF2702" w:rsidRDefault="00CD4656" w:rsidP="00BF2702">
      <w:pPr>
        <w:spacing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7E0A3AE6" w14:textId="3E506280" w:rsidR="00BF2702" w:rsidRPr="0021623B" w:rsidRDefault="00BF2702" w:rsidP="00BF2702">
      <w:pPr>
        <w:pStyle w:val="Legenda"/>
        <w:keepNext/>
        <w:spacing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Najwięcej ankietowanych zadeklarowało, że posiada wykształcenie średnie (39%), następnie byli to ankietowani posiadający wykształcenie wyższe (34%), wykształ</w:t>
      </w:r>
      <w:r w:rsidR="006E7FF2">
        <w:rPr>
          <w:rFonts w:ascii="Times New Roman" w:hAnsi="Times New Roman" w:cs="Times New Roman"/>
          <w:i w:val="0"/>
          <w:iCs w:val="0"/>
          <w:color w:val="auto"/>
          <w:sz w:val="24"/>
          <w:szCs w:val="24"/>
        </w:rPr>
        <w:t>cenie zasadnicze zawodowe (21%) oraz</w:t>
      </w:r>
      <w:r>
        <w:rPr>
          <w:rFonts w:ascii="Times New Roman" w:hAnsi="Times New Roman" w:cs="Times New Roman"/>
          <w:i w:val="0"/>
          <w:iCs w:val="0"/>
          <w:color w:val="auto"/>
          <w:sz w:val="24"/>
          <w:szCs w:val="24"/>
        </w:rPr>
        <w:t xml:space="preserve"> wykształcenie podstawowe (6%). Wyniki przedstawia wykres nr 1</w:t>
      </w:r>
      <w:r w:rsidR="00FF5EA9">
        <w:rPr>
          <w:rFonts w:ascii="Times New Roman" w:hAnsi="Times New Roman" w:cs="Times New Roman"/>
          <w:i w:val="0"/>
          <w:iCs w:val="0"/>
          <w:color w:val="auto"/>
          <w:sz w:val="24"/>
          <w:szCs w:val="24"/>
        </w:rPr>
        <w:t>6</w:t>
      </w:r>
      <w:r>
        <w:rPr>
          <w:rFonts w:ascii="Times New Roman" w:hAnsi="Times New Roman" w:cs="Times New Roman"/>
          <w:i w:val="0"/>
          <w:iCs w:val="0"/>
          <w:color w:val="auto"/>
          <w:sz w:val="24"/>
          <w:szCs w:val="24"/>
        </w:rPr>
        <w:t>.</w:t>
      </w:r>
    </w:p>
    <w:p w14:paraId="3C125886" w14:textId="5FD93D3E" w:rsidR="00BF2702" w:rsidRPr="00BF2702" w:rsidRDefault="00BF2702" w:rsidP="00BF2702">
      <w:pPr>
        <w:pStyle w:val="Legenda"/>
        <w:keepNext/>
        <w:jc w:val="center"/>
        <w:rPr>
          <w:rFonts w:ascii="Times New Roman" w:hAnsi="Times New Roman" w:cs="Times New Roman"/>
          <w:b/>
          <w:bCs/>
          <w:i w:val="0"/>
          <w:iCs w:val="0"/>
          <w:color w:val="auto"/>
          <w:sz w:val="20"/>
          <w:szCs w:val="20"/>
        </w:rPr>
      </w:pPr>
      <w:bookmarkStart w:id="214" w:name="_Toc231836355"/>
      <w:r w:rsidRPr="00BF2702">
        <w:rPr>
          <w:rFonts w:ascii="Times New Roman" w:hAnsi="Times New Roman" w:cs="Times New Roman"/>
          <w:b/>
          <w:bCs/>
          <w:i w:val="0"/>
          <w:iCs w:val="0"/>
          <w:color w:val="auto"/>
          <w:sz w:val="20"/>
          <w:szCs w:val="20"/>
        </w:rPr>
        <w:t xml:space="preserve">Wykres </w:t>
      </w:r>
      <w:r w:rsidRPr="00BF2702">
        <w:rPr>
          <w:rFonts w:ascii="Times New Roman" w:hAnsi="Times New Roman" w:cs="Times New Roman"/>
          <w:b/>
          <w:bCs/>
          <w:i w:val="0"/>
          <w:iCs w:val="0"/>
          <w:color w:val="auto"/>
          <w:sz w:val="20"/>
          <w:szCs w:val="20"/>
        </w:rPr>
        <w:fldChar w:fldCharType="begin"/>
      </w:r>
      <w:r w:rsidRPr="00BF2702">
        <w:rPr>
          <w:rFonts w:ascii="Times New Roman" w:hAnsi="Times New Roman" w:cs="Times New Roman"/>
          <w:b/>
          <w:bCs/>
          <w:i w:val="0"/>
          <w:iCs w:val="0"/>
          <w:color w:val="auto"/>
          <w:sz w:val="20"/>
          <w:szCs w:val="20"/>
        </w:rPr>
        <w:instrText xml:space="preserve"> SEQ Wykres \* ARABIC </w:instrText>
      </w:r>
      <w:r w:rsidRPr="00BF2702">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16</w:t>
      </w:r>
      <w:r w:rsidRPr="00BF2702">
        <w:rPr>
          <w:rFonts w:ascii="Times New Roman" w:hAnsi="Times New Roman" w:cs="Times New Roman"/>
          <w:b/>
          <w:bCs/>
          <w:i w:val="0"/>
          <w:iCs w:val="0"/>
          <w:color w:val="auto"/>
          <w:sz w:val="20"/>
          <w:szCs w:val="20"/>
        </w:rPr>
        <w:fldChar w:fldCharType="end"/>
      </w:r>
      <w:r w:rsidRPr="00BF2702">
        <w:rPr>
          <w:rFonts w:ascii="Times New Roman" w:hAnsi="Times New Roman" w:cs="Times New Roman"/>
          <w:b/>
          <w:bCs/>
          <w:i w:val="0"/>
          <w:iCs w:val="0"/>
          <w:color w:val="auto"/>
          <w:sz w:val="20"/>
          <w:szCs w:val="20"/>
        </w:rPr>
        <w:t xml:space="preserve"> Wykształcenie dorosłych mieszkańców uczestniczących w badaniu ankietowym</w:t>
      </w:r>
      <w:bookmarkEnd w:id="214"/>
    </w:p>
    <w:p w14:paraId="041818A6" w14:textId="5E450F05" w:rsidR="00CD4656" w:rsidRDefault="00BF2702" w:rsidP="00BF2702">
      <w:pPr>
        <w:spacing w:after="0" w:line="276" w:lineRule="auto"/>
        <w:jc w:val="center"/>
        <w:rPr>
          <w:rFonts w:ascii="Times New Roman" w:hAnsi="Times New Roman" w:cs="Times New Roman"/>
        </w:rPr>
      </w:pPr>
      <w:r>
        <w:rPr>
          <w:noProof/>
          <w:lang w:eastAsia="pl-PL"/>
        </w:rPr>
        <w:drawing>
          <wp:inline distT="0" distB="0" distL="0" distR="0" wp14:anchorId="1A5E19C5" wp14:editId="59450BB1">
            <wp:extent cx="6021237" cy="2743200"/>
            <wp:effectExtent l="0" t="0" r="0" b="0"/>
            <wp:docPr id="14532741" name="Wykres 1">
              <a:extLst xmlns:a="http://schemas.openxmlformats.org/drawingml/2006/main">
                <a:ext uri="{FF2B5EF4-FFF2-40B4-BE49-F238E27FC236}">
                  <a16:creationId xmlns:a16="http://schemas.microsoft.com/office/drawing/2014/main" id="{F06614D5-CF88-4481-B042-FB62E27B01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423E838" w14:textId="48DE5E77" w:rsidR="00F63C81" w:rsidRPr="00FF5EA9" w:rsidRDefault="00BF2702" w:rsidP="00FF5EA9">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1ABA111" w14:textId="77777777" w:rsidR="00E2605C" w:rsidRPr="00F97210" w:rsidRDefault="00E2605C" w:rsidP="00FF5EA9">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15" w:name="_Toc208515108"/>
      <w:bookmarkStart w:id="216" w:name="_Toc205629841"/>
      <w:bookmarkStart w:id="217" w:name="_Toc205628975"/>
      <w:bookmarkStart w:id="218" w:name="_Toc188190493"/>
      <w:bookmarkStart w:id="219" w:name="_Toc210725735"/>
      <w:bookmarkStart w:id="220" w:name="_Toc213243761"/>
      <w:bookmarkStart w:id="221" w:name="_Toc214288494"/>
      <w:bookmarkStart w:id="222" w:name="_Toc215133465"/>
      <w:bookmarkStart w:id="223" w:name="_Toc215907460"/>
      <w:bookmarkStart w:id="224" w:name="_Toc231661313"/>
      <w:r w:rsidRPr="00F97210">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3</w:t>
      </w:r>
      <w:r w:rsidRPr="00F97210">
        <w:rPr>
          <w:rFonts w:ascii="Times New Roman" w:eastAsiaTheme="majorEastAsia" w:hAnsi="Times New Roman" w:cs="Times New Roman"/>
          <w:b/>
          <w:bCs/>
          <w:color w:val="BF4E14" w:themeColor="accent2" w:themeShade="BF"/>
        </w:rPr>
        <w:t>. Sytuacja życiowa mieszkańców</w:t>
      </w:r>
      <w:bookmarkEnd w:id="215"/>
      <w:bookmarkEnd w:id="216"/>
      <w:bookmarkEnd w:id="217"/>
      <w:bookmarkEnd w:id="218"/>
      <w:bookmarkEnd w:id="219"/>
      <w:bookmarkEnd w:id="220"/>
      <w:bookmarkEnd w:id="221"/>
      <w:bookmarkEnd w:id="222"/>
      <w:bookmarkEnd w:id="223"/>
      <w:bookmarkEnd w:id="224"/>
    </w:p>
    <w:p w14:paraId="304EB3F6" w14:textId="2B74415E" w:rsidR="00E2605C" w:rsidRDefault="00E2605C" w:rsidP="00E2605C">
      <w:pPr>
        <w:spacing w:after="0" w:line="360" w:lineRule="auto"/>
        <w:jc w:val="both"/>
        <w:rPr>
          <w:rFonts w:ascii="Times New Roman" w:hAnsi="Times New Roman" w:cs="Times New Roman"/>
        </w:rPr>
      </w:pPr>
      <w:r w:rsidRPr="00F97210">
        <w:rPr>
          <w:rFonts w:ascii="Times New Roman" w:hAnsi="Times New Roman"/>
        </w:rPr>
        <w:tab/>
      </w:r>
      <w:r w:rsidRPr="00F97210">
        <w:rPr>
          <w:rFonts w:ascii="Times New Roman" w:hAnsi="Times New Roman" w:cs="Times New Roman"/>
        </w:rPr>
        <w:t xml:space="preserve">Podrozdział prezentuje wyniki badania ankietowego dotyczącego warunków bytowych mieszkańców gminy </w:t>
      </w:r>
      <w:r>
        <w:rPr>
          <w:rFonts w:ascii="Times New Roman" w:hAnsi="Times New Roman" w:cs="Times New Roman"/>
        </w:rPr>
        <w:t>Jadów</w:t>
      </w:r>
      <w:r w:rsidRPr="00F97210">
        <w:rPr>
          <w:rFonts w:ascii="Times New Roman" w:hAnsi="Times New Roman" w:cs="Times New Roman"/>
        </w:rPr>
        <w:t xml:space="preserve">. Analiza obejmuje ocenę poziomu zaspokojenia podstawowych </w:t>
      </w:r>
      <w:r w:rsidRPr="00F97210">
        <w:rPr>
          <w:rFonts w:ascii="Times New Roman" w:hAnsi="Times New Roman" w:cs="Times New Roman"/>
        </w:rPr>
        <w:lastRenderedPageBreak/>
        <w:t>potrzeb materialnych, dostępności i jakości zasobów mieszkaniowych oraz subiektywną ocenę sytuacji ekonomicznej gospodarstw domowych. W pytaniu dotyczącym sytuacji życiowej mieszkańców gminy respondenci mieli możliwość wyrażenia opinii na temat sytuacji materialnej własnego gospodarstwa domowego oraz sytuacji mieszkaniowej własnej oraz swojej najbliższej rodziny. Zgromadzone dane pozwalają na identyfikację najważniejszych wyzwań w zakresie warunków życia oraz określenie obszarów wymagających wsparcia i działań ze strony samorządu.</w:t>
      </w:r>
    </w:p>
    <w:p w14:paraId="565AB358" w14:textId="36FD56B0" w:rsidR="00E2605C" w:rsidRDefault="00E2605C" w:rsidP="00E2605C">
      <w:pPr>
        <w:spacing w:line="360" w:lineRule="auto"/>
        <w:ind w:firstLine="708"/>
        <w:jc w:val="both"/>
        <w:rPr>
          <w:rFonts w:ascii="Times New Roman" w:hAnsi="Times New Roman" w:cs="Times New Roman"/>
        </w:rPr>
      </w:pPr>
      <w:r w:rsidRPr="00216EE8">
        <w:rPr>
          <w:rFonts w:ascii="Times New Roman" w:hAnsi="Times New Roman" w:cs="Times New Roman"/>
        </w:rPr>
        <w:t xml:space="preserve">Ankietowani dorośli mieszkańcy gminy </w:t>
      </w:r>
      <w:r>
        <w:rPr>
          <w:rFonts w:ascii="Times New Roman" w:hAnsi="Times New Roman" w:cs="Times New Roman"/>
        </w:rPr>
        <w:t>Jadów</w:t>
      </w:r>
      <w:r w:rsidRPr="00216EE8">
        <w:rPr>
          <w:rFonts w:ascii="Times New Roman" w:hAnsi="Times New Roman" w:cs="Times New Roman"/>
        </w:rPr>
        <w:t xml:space="preserve"> mają w większości dobre zdanie na temat sytuacji mieszkaniowej swojej/ swojej rodziny.</w:t>
      </w:r>
      <w:r>
        <w:rPr>
          <w:rFonts w:ascii="Times New Roman" w:hAnsi="Times New Roman" w:cs="Times New Roman"/>
        </w:rPr>
        <w:t xml:space="preserve"> Jako bardzo dobrą ocenia ją </w:t>
      </w:r>
      <w:r w:rsidR="00D12A82">
        <w:rPr>
          <w:rFonts w:ascii="Times New Roman" w:hAnsi="Times New Roman" w:cs="Times New Roman"/>
        </w:rPr>
        <w:t>28</w:t>
      </w:r>
      <w:r>
        <w:rPr>
          <w:rFonts w:ascii="Times New Roman" w:hAnsi="Times New Roman" w:cs="Times New Roman"/>
        </w:rPr>
        <w:t xml:space="preserve">% ankietowanych, a jako dobrą </w:t>
      </w:r>
      <w:r w:rsidR="00D12A82">
        <w:rPr>
          <w:rFonts w:ascii="Times New Roman" w:hAnsi="Times New Roman" w:cs="Times New Roman"/>
        </w:rPr>
        <w:t>51</w:t>
      </w:r>
      <w:r>
        <w:rPr>
          <w:rFonts w:ascii="Times New Roman" w:hAnsi="Times New Roman" w:cs="Times New Roman"/>
        </w:rPr>
        <w:t xml:space="preserve">%. </w:t>
      </w:r>
      <w:r w:rsidRPr="003B5B34">
        <w:rPr>
          <w:rFonts w:ascii="Times New Roman" w:hAnsi="Times New Roman" w:cs="Times New Roman"/>
        </w:rPr>
        <w:t xml:space="preserve">Nieco gorzej ankietowani ocenili sytuację materialną swojego gospodarstwa domowego, gdzie </w:t>
      </w:r>
      <w:r w:rsidR="00D12A82">
        <w:rPr>
          <w:rFonts w:ascii="Times New Roman" w:hAnsi="Times New Roman" w:cs="Times New Roman"/>
        </w:rPr>
        <w:t>7</w:t>
      </w:r>
      <w:r w:rsidRPr="003B5B34">
        <w:rPr>
          <w:rFonts w:ascii="Times New Roman" w:hAnsi="Times New Roman" w:cs="Times New Roman"/>
        </w:rPr>
        <w:t>% ankietowanych uznało ją za bardzo dobrą</w:t>
      </w:r>
      <w:r>
        <w:rPr>
          <w:rFonts w:ascii="Times New Roman" w:hAnsi="Times New Roman" w:cs="Times New Roman"/>
        </w:rPr>
        <w:t>,</w:t>
      </w:r>
      <w:r w:rsidRPr="003B5B34">
        <w:rPr>
          <w:rFonts w:ascii="Times New Roman" w:hAnsi="Times New Roman" w:cs="Times New Roman"/>
        </w:rPr>
        <w:t xml:space="preserve"> a </w:t>
      </w:r>
      <w:r w:rsidR="00D12A82">
        <w:rPr>
          <w:rFonts w:ascii="Times New Roman" w:hAnsi="Times New Roman" w:cs="Times New Roman"/>
        </w:rPr>
        <w:t>61</w:t>
      </w:r>
      <w:r w:rsidRPr="003B5B34">
        <w:rPr>
          <w:rFonts w:ascii="Times New Roman" w:hAnsi="Times New Roman" w:cs="Times New Roman"/>
        </w:rPr>
        <w:t>% jako dobrą. Uzyskane odpowiedzi przedstawia poniższy wykres nr</w:t>
      </w:r>
      <w:r>
        <w:rPr>
          <w:rFonts w:ascii="Times New Roman" w:hAnsi="Times New Roman" w:cs="Times New Roman"/>
        </w:rPr>
        <w:t xml:space="preserve"> </w:t>
      </w:r>
      <w:r w:rsidR="00FF5EA9">
        <w:rPr>
          <w:rFonts w:ascii="Times New Roman" w:hAnsi="Times New Roman" w:cs="Times New Roman"/>
        </w:rPr>
        <w:t>17</w:t>
      </w:r>
      <w:r>
        <w:rPr>
          <w:rFonts w:ascii="Times New Roman" w:hAnsi="Times New Roman" w:cs="Times New Roman"/>
        </w:rPr>
        <w:t>.</w:t>
      </w:r>
    </w:p>
    <w:p w14:paraId="561B2287" w14:textId="3B1594AB" w:rsidR="00D12A82" w:rsidRPr="00D12A82" w:rsidRDefault="00D12A82" w:rsidP="00D12A82">
      <w:pPr>
        <w:pStyle w:val="Legenda"/>
        <w:keepNext/>
        <w:jc w:val="center"/>
        <w:rPr>
          <w:rFonts w:ascii="Times New Roman" w:hAnsi="Times New Roman" w:cs="Times New Roman"/>
          <w:b/>
          <w:bCs/>
          <w:i w:val="0"/>
          <w:iCs w:val="0"/>
          <w:color w:val="auto"/>
          <w:sz w:val="20"/>
          <w:szCs w:val="20"/>
        </w:rPr>
      </w:pPr>
      <w:bookmarkStart w:id="225" w:name="_Toc231836356"/>
      <w:r w:rsidRPr="00D12A82">
        <w:rPr>
          <w:rFonts w:ascii="Times New Roman" w:hAnsi="Times New Roman" w:cs="Times New Roman"/>
          <w:b/>
          <w:bCs/>
          <w:i w:val="0"/>
          <w:iCs w:val="0"/>
          <w:color w:val="auto"/>
          <w:sz w:val="20"/>
          <w:szCs w:val="20"/>
        </w:rPr>
        <w:t xml:space="preserve">Wykres </w:t>
      </w:r>
      <w:r w:rsidRPr="00D12A82">
        <w:rPr>
          <w:rFonts w:ascii="Times New Roman" w:hAnsi="Times New Roman" w:cs="Times New Roman"/>
          <w:b/>
          <w:bCs/>
          <w:i w:val="0"/>
          <w:iCs w:val="0"/>
          <w:color w:val="auto"/>
          <w:sz w:val="20"/>
          <w:szCs w:val="20"/>
        </w:rPr>
        <w:fldChar w:fldCharType="begin"/>
      </w:r>
      <w:r w:rsidRPr="00D12A82">
        <w:rPr>
          <w:rFonts w:ascii="Times New Roman" w:hAnsi="Times New Roman" w:cs="Times New Roman"/>
          <w:b/>
          <w:bCs/>
          <w:i w:val="0"/>
          <w:iCs w:val="0"/>
          <w:color w:val="auto"/>
          <w:sz w:val="20"/>
          <w:szCs w:val="20"/>
        </w:rPr>
        <w:instrText xml:space="preserve"> SEQ Wykres \* ARABIC </w:instrText>
      </w:r>
      <w:r w:rsidRPr="00D12A82">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17</w:t>
      </w:r>
      <w:r w:rsidRPr="00D12A82">
        <w:rPr>
          <w:rFonts w:ascii="Times New Roman" w:hAnsi="Times New Roman" w:cs="Times New Roman"/>
          <w:b/>
          <w:bCs/>
          <w:i w:val="0"/>
          <w:iCs w:val="0"/>
          <w:color w:val="auto"/>
          <w:sz w:val="20"/>
          <w:szCs w:val="20"/>
        </w:rPr>
        <w:fldChar w:fldCharType="end"/>
      </w:r>
      <w:r w:rsidRPr="00D12A82">
        <w:rPr>
          <w:rFonts w:ascii="Times New Roman" w:hAnsi="Times New Roman" w:cs="Times New Roman"/>
          <w:b/>
          <w:bCs/>
          <w:i w:val="0"/>
          <w:iCs w:val="0"/>
          <w:color w:val="auto"/>
          <w:sz w:val="20"/>
          <w:szCs w:val="20"/>
        </w:rPr>
        <w:t xml:space="preserve"> Sytuacja życiowa mieszkańców. Jak ocenia Pan/ Pani swoją sytuację życiową?</w:t>
      </w:r>
      <w:bookmarkEnd w:id="225"/>
    </w:p>
    <w:p w14:paraId="5AB23A55" w14:textId="150A03F8" w:rsidR="00F63C81" w:rsidRDefault="00D12A82" w:rsidP="00C72A95">
      <w:pPr>
        <w:spacing w:after="0" w:line="276" w:lineRule="auto"/>
        <w:jc w:val="center"/>
        <w:rPr>
          <w:rFonts w:ascii="Times New Roman" w:hAnsi="Times New Roman" w:cs="Times New Roman"/>
        </w:rPr>
      </w:pPr>
      <w:r>
        <w:rPr>
          <w:noProof/>
          <w:lang w:eastAsia="pl-PL"/>
        </w:rPr>
        <w:drawing>
          <wp:inline distT="0" distB="0" distL="0" distR="0" wp14:anchorId="3C47014F" wp14:editId="2170C824">
            <wp:extent cx="6072505" cy="2786332"/>
            <wp:effectExtent l="0" t="0" r="4445" b="0"/>
            <wp:docPr id="654154420" name="Wykres 1">
              <a:extLst xmlns:a="http://schemas.openxmlformats.org/drawingml/2006/main">
                <a:ext uri="{FF2B5EF4-FFF2-40B4-BE49-F238E27FC236}">
                  <a16:creationId xmlns:a16="http://schemas.microsoft.com/office/drawing/2014/main" id="{33C5627D-1490-49A7-9478-08BF57D966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84308CD" w14:textId="46949908" w:rsidR="00D5610D" w:rsidRPr="00D5610D" w:rsidRDefault="00D5610D" w:rsidP="00D5610D">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5AC0500" w14:textId="1E817D67" w:rsidR="00D5610D" w:rsidRDefault="00D5610D" w:rsidP="00C72A95">
      <w:pPr>
        <w:tabs>
          <w:tab w:val="left" w:pos="1825"/>
        </w:tabs>
        <w:spacing w:before="240" w:line="360" w:lineRule="auto"/>
        <w:ind w:firstLine="709"/>
        <w:jc w:val="both"/>
        <w:rPr>
          <w:rFonts w:ascii="Times New Roman" w:eastAsia="Times New Roman" w:hAnsi="Times New Roman" w:cs="Times New Roman"/>
          <w:lang w:eastAsia="pl-PL"/>
        </w:rPr>
      </w:pPr>
      <w:r w:rsidRPr="000C5A72">
        <w:rPr>
          <w:rFonts w:ascii="Times New Roman" w:eastAsia="Times New Roman" w:hAnsi="Times New Roman" w:cs="Times New Roman"/>
          <w:lang w:eastAsia="pl-PL"/>
        </w:rPr>
        <w:t xml:space="preserve">W kolejnym pytaniu </w:t>
      </w:r>
      <w:r w:rsidR="00F52E52">
        <w:rPr>
          <w:rFonts w:ascii="Times New Roman" w:eastAsia="Times New Roman" w:hAnsi="Times New Roman" w:cs="Times New Roman"/>
          <w:lang w:eastAsia="pl-PL"/>
        </w:rPr>
        <w:t xml:space="preserve">zapytano respondentów </w:t>
      </w:r>
      <w:r w:rsidRPr="000C5A72">
        <w:rPr>
          <w:rFonts w:ascii="Times New Roman" w:eastAsia="Times New Roman" w:hAnsi="Times New Roman" w:cs="Times New Roman"/>
          <w:lang w:eastAsia="pl-PL"/>
        </w:rPr>
        <w:t xml:space="preserve">o ocenę relacji z najbliższymi sąsiadami. Bardzo dobrze swoje relacje ocenia </w:t>
      </w:r>
      <w:r>
        <w:rPr>
          <w:rFonts w:ascii="Times New Roman" w:eastAsia="Times New Roman" w:hAnsi="Times New Roman" w:cs="Times New Roman"/>
          <w:lang w:eastAsia="pl-PL"/>
        </w:rPr>
        <w:t>42</w:t>
      </w:r>
      <w:r w:rsidRPr="000C5A72">
        <w:rPr>
          <w:rFonts w:ascii="Times New Roman" w:eastAsia="Times New Roman" w:hAnsi="Times New Roman" w:cs="Times New Roman"/>
          <w:lang w:eastAsia="pl-PL"/>
        </w:rPr>
        <w:t>% ankietowanych</w:t>
      </w:r>
      <w:r>
        <w:rPr>
          <w:rFonts w:ascii="Times New Roman" w:eastAsia="Times New Roman" w:hAnsi="Times New Roman" w:cs="Times New Roman"/>
          <w:lang w:eastAsia="pl-PL"/>
        </w:rPr>
        <w:t>. Natomiast j</w:t>
      </w:r>
      <w:r w:rsidRPr="000C5A72">
        <w:rPr>
          <w:rFonts w:ascii="Times New Roman" w:eastAsia="Times New Roman" w:hAnsi="Times New Roman" w:cs="Times New Roman"/>
          <w:lang w:eastAsia="pl-PL"/>
        </w:rPr>
        <w:t xml:space="preserve">ako poprawne </w:t>
      </w:r>
      <w:r>
        <w:rPr>
          <w:rFonts w:ascii="Times New Roman" w:eastAsia="Times New Roman" w:hAnsi="Times New Roman" w:cs="Times New Roman"/>
          <w:lang w:eastAsia="pl-PL"/>
        </w:rPr>
        <w:t>49</w:t>
      </w:r>
      <w:r w:rsidRPr="000C5A72">
        <w:rPr>
          <w:rFonts w:ascii="Times New Roman" w:eastAsia="Times New Roman" w:hAnsi="Times New Roman" w:cs="Times New Roman"/>
          <w:lang w:eastAsia="pl-PL"/>
        </w:rPr>
        <w:t>%</w:t>
      </w:r>
      <w:r w:rsidR="00F52E52">
        <w:rPr>
          <w:rFonts w:ascii="Times New Roman" w:eastAsia="Times New Roman" w:hAnsi="Times New Roman" w:cs="Times New Roman"/>
          <w:lang w:eastAsia="pl-PL"/>
        </w:rPr>
        <w:t> </w:t>
      </w:r>
      <w:r>
        <w:rPr>
          <w:rFonts w:ascii="Times New Roman" w:eastAsia="Times New Roman" w:hAnsi="Times New Roman" w:cs="Times New Roman"/>
          <w:lang w:eastAsia="pl-PL"/>
        </w:rPr>
        <w:t xml:space="preserve">ankietowanych, z kolei 3% badanych stwierdziła, że nie </w:t>
      </w:r>
      <w:r w:rsidR="00F52E52">
        <w:rPr>
          <w:rFonts w:ascii="Times New Roman" w:eastAsia="Times New Roman" w:hAnsi="Times New Roman" w:cs="Times New Roman"/>
          <w:lang w:eastAsia="pl-PL"/>
        </w:rPr>
        <w:t xml:space="preserve">ma żadnych relacji z sąsiadami. </w:t>
      </w:r>
      <w:r w:rsidR="00F52E52" w:rsidRPr="00F52E52">
        <w:rPr>
          <w:rFonts w:ascii="Times New Roman" w:eastAsia="Times New Roman" w:hAnsi="Times New Roman" w:cs="Times New Roman"/>
          <w:lang w:eastAsia="pl-PL"/>
        </w:rPr>
        <w:t>Relacje z sąsiadami uważa za niepoprawne jedynie 6% badanych</w:t>
      </w:r>
      <w:r w:rsidR="00F52E52">
        <w:rPr>
          <w:rFonts w:ascii="Times New Roman" w:eastAsia="Times New Roman" w:hAnsi="Times New Roman" w:cs="Times New Roman"/>
          <w:lang w:eastAsia="pl-PL"/>
        </w:rPr>
        <w:t xml:space="preserve">. </w:t>
      </w:r>
      <w:r w:rsidRPr="000C5A72">
        <w:rPr>
          <w:rFonts w:ascii="Times New Roman" w:eastAsia="Times New Roman" w:hAnsi="Times New Roman" w:cs="Times New Roman"/>
          <w:lang w:eastAsia="pl-PL"/>
        </w:rPr>
        <w:t>Wyniki dotyczącego tego zapytania przedstawia poniższy wykres nr</w:t>
      </w:r>
      <w:r>
        <w:rPr>
          <w:rFonts w:ascii="Times New Roman" w:eastAsia="Times New Roman" w:hAnsi="Times New Roman" w:cs="Times New Roman"/>
          <w:lang w:eastAsia="pl-PL"/>
        </w:rPr>
        <w:t xml:space="preserve"> </w:t>
      </w:r>
      <w:r w:rsidR="00C72A95">
        <w:rPr>
          <w:rFonts w:ascii="Times New Roman" w:eastAsia="Times New Roman" w:hAnsi="Times New Roman" w:cs="Times New Roman"/>
          <w:lang w:eastAsia="pl-PL"/>
        </w:rPr>
        <w:t>18</w:t>
      </w:r>
      <w:r>
        <w:rPr>
          <w:rFonts w:ascii="Times New Roman" w:eastAsia="Times New Roman" w:hAnsi="Times New Roman" w:cs="Times New Roman"/>
          <w:lang w:eastAsia="pl-PL"/>
        </w:rPr>
        <w:t>.</w:t>
      </w:r>
    </w:p>
    <w:p w14:paraId="79189969" w14:textId="05CE94DD" w:rsidR="00D5610D" w:rsidRPr="00D5610D" w:rsidRDefault="00D5610D" w:rsidP="00D5610D">
      <w:pPr>
        <w:pStyle w:val="Legenda"/>
        <w:keepNext/>
        <w:jc w:val="center"/>
        <w:rPr>
          <w:rFonts w:ascii="Times New Roman" w:hAnsi="Times New Roman" w:cs="Times New Roman"/>
          <w:b/>
          <w:bCs/>
          <w:i w:val="0"/>
          <w:iCs w:val="0"/>
          <w:color w:val="auto"/>
          <w:sz w:val="20"/>
          <w:szCs w:val="20"/>
        </w:rPr>
      </w:pPr>
      <w:bookmarkStart w:id="226" w:name="_Toc231836357"/>
      <w:r w:rsidRPr="00D5610D">
        <w:rPr>
          <w:rFonts w:ascii="Times New Roman" w:hAnsi="Times New Roman" w:cs="Times New Roman"/>
          <w:b/>
          <w:bCs/>
          <w:i w:val="0"/>
          <w:iCs w:val="0"/>
          <w:color w:val="auto"/>
          <w:sz w:val="20"/>
          <w:szCs w:val="20"/>
        </w:rPr>
        <w:lastRenderedPageBreak/>
        <w:t xml:space="preserve">Wykres </w:t>
      </w:r>
      <w:r w:rsidRPr="00D5610D">
        <w:rPr>
          <w:rFonts w:ascii="Times New Roman" w:hAnsi="Times New Roman" w:cs="Times New Roman"/>
          <w:b/>
          <w:bCs/>
          <w:i w:val="0"/>
          <w:iCs w:val="0"/>
          <w:color w:val="auto"/>
          <w:sz w:val="20"/>
          <w:szCs w:val="20"/>
        </w:rPr>
        <w:fldChar w:fldCharType="begin"/>
      </w:r>
      <w:r w:rsidRPr="00D5610D">
        <w:rPr>
          <w:rFonts w:ascii="Times New Roman" w:hAnsi="Times New Roman" w:cs="Times New Roman"/>
          <w:b/>
          <w:bCs/>
          <w:i w:val="0"/>
          <w:iCs w:val="0"/>
          <w:color w:val="auto"/>
          <w:sz w:val="20"/>
          <w:szCs w:val="20"/>
        </w:rPr>
        <w:instrText xml:space="preserve"> SEQ Wykres \* ARABIC </w:instrText>
      </w:r>
      <w:r w:rsidRPr="00D5610D">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18</w:t>
      </w:r>
      <w:r w:rsidRPr="00D5610D">
        <w:rPr>
          <w:rFonts w:ascii="Times New Roman" w:hAnsi="Times New Roman" w:cs="Times New Roman"/>
          <w:b/>
          <w:bCs/>
          <w:i w:val="0"/>
          <w:iCs w:val="0"/>
          <w:color w:val="auto"/>
          <w:sz w:val="20"/>
          <w:szCs w:val="20"/>
        </w:rPr>
        <w:fldChar w:fldCharType="end"/>
      </w:r>
      <w:r w:rsidRPr="00D5610D">
        <w:rPr>
          <w:rFonts w:ascii="Times New Roman" w:hAnsi="Times New Roman" w:cs="Times New Roman"/>
          <w:b/>
          <w:bCs/>
          <w:i w:val="0"/>
          <w:iCs w:val="0"/>
          <w:color w:val="auto"/>
          <w:sz w:val="20"/>
          <w:szCs w:val="20"/>
        </w:rPr>
        <w:t xml:space="preserve"> Jak ocenia Pani/ Pan wzajemne relacje z najbliższymi sąsiadami?</w:t>
      </w:r>
      <w:bookmarkEnd w:id="226"/>
    </w:p>
    <w:p w14:paraId="319CE2BC" w14:textId="15AC84D4" w:rsidR="00F63C81" w:rsidRDefault="00D5610D" w:rsidP="00D5610D">
      <w:pPr>
        <w:spacing w:after="0" w:line="276" w:lineRule="auto"/>
        <w:jc w:val="center"/>
        <w:rPr>
          <w:rFonts w:ascii="Times New Roman" w:hAnsi="Times New Roman" w:cs="Times New Roman"/>
        </w:rPr>
      </w:pPr>
      <w:r>
        <w:rPr>
          <w:noProof/>
          <w:lang w:eastAsia="pl-PL"/>
        </w:rPr>
        <w:drawing>
          <wp:inline distT="0" distB="0" distL="0" distR="0" wp14:anchorId="1670709E" wp14:editId="2FA84ACC">
            <wp:extent cx="5986732" cy="2708695"/>
            <wp:effectExtent l="0" t="0" r="0" b="0"/>
            <wp:docPr id="812424657" name="Wykres 1">
              <a:extLst xmlns:a="http://schemas.openxmlformats.org/drawingml/2006/main">
                <a:ext uri="{FF2B5EF4-FFF2-40B4-BE49-F238E27FC236}">
                  <a16:creationId xmlns:a16="http://schemas.microsoft.com/office/drawing/2014/main" id="{054FC3E6-0E35-43C0-83C4-99C210F89F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C15D2A2" w14:textId="4B31559F" w:rsidR="00D5610D" w:rsidRPr="00A54B05" w:rsidRDefault="00D5610D" w:rsidP="00A54B05">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1311B064" w14:textId="77777777" w:rsidR="00A54B05" w:rsidRPr="000C5A72" w:rsidRDefault="00A54B05" w:rsidP="00A54B05">
      <w:pPr>
        <w:keepNext/>
        <w:keepLines/>
        <w:spacing w:before="160" w:after="80" w:line="360" w:lineRule="auto"/>
        <w:outlineLvl w:val="1"/>
        <w:rPr>
          <w:rFonts w:ascii="Times New Roman" w:eastAsiaTheme="majorEastAsia" w:hAnsi="Times New Roman" w:cs="Times New Roman"/>
          <w:b/>
          <w:bCs/>
          <w:color w:val="0F9ED5" w:themeColor="accent4"/>
        </w:rPr>
      </w:pPr>
      <w:bookmarkStart w:id="227" w:name="_Toc208515109"/>
      <w:bookmarkStart w:id="228" w:name="_Toc205629842"/>
      <w:bookmarkStart w:id="229" w:name="_Toc205628976"/>
      <w:bookmarkStart w:id="230" w:name="_Toc188190494"/>
      <w:bookmarkStart w:id="231" w:name="_Toc210725736"/>
      <w:bookmarkStart w:id="232" w:name="_Toc213243762"/>
      <w:bookmarkStart w:id="233" w:name="_Toc214288495"/>
      <w:bookmarkStart w:id="234" w:name="_Toc215133466"/>
      <w:bookmarkStart w:id="235" w:name="_Toc215907461"/>
      <w:bookmarkStart w:id="236" w:name="_Toc231661314"/>
      <w:r w:rsidRPr="000C5A72">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4</w:t>
      </w:r>
      <w:r w:rsidRPr="000C5A72">
        <w:rPr>
          <w:rFonts w:ascii="Times New Roman" w:eastAsiaTheme="majorEastAsia" w:hAnsi="Times New Roman" w:cs="Times New Roman"/>
          <w:b/>
          <w:bCs/>
          <w:color w:val="BF4E14" w:themeColor="accent2" w:themeShade="BF"/>
        </w:rPr>
        <w:t>. Problemy społeczne w gminie</w:t>
      </w:r>
      <w:bookmarkEnd w:id="227"/>
      <w:bookmarkEnd w:id="228"/>
      <w:bookmarkEnd w:id="229"/>
      <w:bookmarkEnd w:id="230"/>
      <w:bookmarkEnd w:id="231"/>
      <w:bookmarkEnd w:id="232"/>
      <w:bookmarkEnd w:id="233"/>
      <w:bookmarkEnd w:id="234"/>
      <w:bookmarkEnd w:id="235"/>
      <w:bookmarkEnd w:id="236"/>
    </w:p>
    <w:p w14:paraId="28A8B05D" w14:textId="74B2B5BA" w:rsidR="00A54B05" w:rsidRDefault="00A54B05" w:rsidP="00A54B05">
      <w:pPr>
        <w:spacing w:after="0" w:line="360" w:lineRule="auto"/>
        <w:jc w:val="both"/>
        <w:rPr>
          <w:rFonts w:ascii="Times New Roman" w:hAnsi="Times New Roman" w:cs="Times New Roman"/>
        </w:rPr>
      </w:pPr>
      <w:r w:rsidRPr="000C5A72">
        <w:rPr>
          <w:rFonts w:ascii="Times New Roman" w:hAnsi="Times New Roman"/>
        </w:rPr>
        <w:tab/>
      </w:r>
      <w:r w:rsidRPr="000C5A72">
        <w:rPr>
          <w:rFonts w:ascii="Times New Roman" w:hAnsi="Times New Roman" w:cs="Times New Roman"/>
        </w:rPr>
        <w:t xml:space="preserve">W kolejnym pytaniu </w:t>
      </w:r>
      <w:r>
        <w:rPr>
          <w:rFonts w:ascii="Times New Roman" w:hAnsi="Times New Roman" w:cs="Times New Roman"/>
        </w:rPr>
        <w:t>poproszono</w:t>
      </w:r>
      <w:r w:rsidRPr="000C5A72">
        <w:rPr>
          <w:rFonts w:ascii="Times New Roman" w:hAnsi="Times New Roman" w:cs="Times New Roman"/>
        </w:rPr>
        <w:t xml:space="preserve"> ankietowanych o ocenę skali istotności poszczególnych problemów społecznych występujących w gminie </w:t>
      </w:r>
      <w:r>
        <w:rPr>
          <w:rFonts w:ascii="Times New Roman" w:hAnsi="Times New Roman" w:cs="Times New Roman"/>
        </w:rPr>
        <w:t>Jadów</w:t>
      </w:r>
      <w:r w:rsidRPr="000C5A72">
        <w:rPr>
          <w:rFonts w:ascii="Times New Roman" w:hAnsi="Times New Roman" w:cs="Times New Roman"/>
        </w:rPr>
        <w:t xml:space="preserve">. Badanie miało na celu identyfikację najważniejszych problemów społecznych występujących na terenie gminy oraz ocenę skali powszechności </w:t>
      </w:r>
      <w:r>
        <w:rPr>
          <w:rFonts w:ascii="Times New Roman" w:hAnsi="Times New Roman" w:cs="Times New Roman"/>
        </w:rPr>
        <w:t>i</w:t>
      </w:r>
      <w:r w:rsidRPr="000C5A72">
        <w:rPr>
          <w:rFonts w:ascii="Times New Roman" w:hAnsi="Times New Roman" w:cs="Times New Roman"/>
        </w:rPr>
        <w:t xml:space="preserve"> ich wpływu na życie lokalnej społeczności. Przyjętą w tym pytaniu miarą skali była ważność poszczególnych problemów społecznych w skali od zdecydowanie nieistotny, raczej nieistotny, raczej istotny do bardzo istotny. Analiza uzyskanych odpowiedzi pozwala na wskazanie głównych obszarów wymagających wsparcia oraz określenie potrzeb i</w:t>
      </w:r>
      <w:r w:rsidRPr="000C5A72">
        <w:rPr>
          <w:rFonts w:ascii="Times New Roman" w:hAnsi="Times New Roman"/>
        </w:rPr>
        <w:t> </w:t>
      </w:r>
      <w:r w:rsidRPr="000C5A72">
        <w:rPr>
          <w:rFonts w:ascii="Times New Roman" w:hAnsi="Times New Roman" w:cs="Times New Roman"/>
        </w:rPr>
        <w:t>oczekiwań mieszkańców w tej kwestii</w:t>
      </w:r>
      <w:r>
        <w:rPr>
          <w:rFonts w:ascii="Times New Roman" w:hAnsi="Times New Roman" w:cs="Times New Roman"/>
        </w:rPr>
        <w:t>.</w:t>
      </w:r>
    </w:p>
    <w:p w14:paraId="6A82B6ED" w14:textId="3BF8D3A6" w:rsidR="00A54B05" w:rsidRDefault="00A54B05" w:rsidP="00A54B05">
      <w:pPr>
        <w:spacing w:line="360" w:lineRule="auto"/>
        <w:jc w:val="both"/>
        <w:rPr>
          <w:rFonts w:ascii="Times New Roman" w:hAnsi="Times New Roman" w:cs="Times New Roman"/>
        </w:rPr>
      </w:pPr>
      <w:r>
        <w:rPr>
          <w:rFonts w:ascii="Times New Roman" w:hAnsi="Times New Roman" w:cs="Times New Roman"/>
        </w:rPr>
        <w:tab/>
      </w:r>
      <w:r w:rsidRPr="003D6171">
        <w:rPr>
          <w:rFonts w:ascii="Times New Roman" w:hAnsi="Times New Roman" w:cs="Times New Roman"/>
        </w:rPr>
        <w:t xml:space="preserve">Uzyskane odpowiedzi od ankietowanych </w:t>
      </w:r>
      <w:r w:rsidR="00C72A95">
        <w:rPr>
          <w:rFonts w:ascii="Times New Roman" w:hAnsi="Times New Roman" w:cs="Times New Roman"/>
        </w:rPr>
        <w:t xml:space="preserve">mieszkańców </w:t>
      </w:r>
      <w:r w:rsidRPr="003D6171">
        <w:rPr>
          <w:rFonts w:ascii="Times New Roman" w:hAnsi="Times New Roman" w:cs="Times New Roman"/>
        </w:rPr>
        <w:t xml:space="preserve">wskazały, że do najbardziej istotnych problemów występujących </w:t>
      </w:r>
      <w:r>
        <w:rPr>
          <w:rFonts w:ascii="Times New Roman" w:hAnsi="Times New Roman" w:cs="Times New Roman"/>
        </w:rPr>
        <w:t xml:space="preserve">w </w:t>
      </w:r>
      <w:r w:rsidRPr="003D6171">
        <w:rPr>
          <w:rFonts w:ascii="Times New Roman" w:hAnsi="Times New Roman" w:cs="Times New Roman"/>
        </w:rPr>
        <w:t>gmin</w:t>
      </w:r>
      <w:r>
        <w:rPr>
          <w:rFonts w:ascii="Times New Roman" w:hAnsi="Times New Roman" w:cs="Times New Roman"/>
        </w:rPr>
        <w:t>ie</w:t>
      </w:r>
      <w:r w:rsidRPr="003D6171">
        <w:rPr>
          <w:rFonts w:ascii="Times New Roman" w:hAnsi="Times New Roman" w:cs="Times New Roman"/>
        </w:rPr>
        <w:t xml:space="preserve"> </w:t>
      </w:r>
      <w:r w:rsidR="00CB32C9">
        <w:rPr>
          <w:rFonts w:ascii="Times New Roman" w:hAnsi="Times New Roman" w:cs="Times New Roman"/>
        </w:rPr>
        <w:t>Jadów</w:t>
      </w:r>
      <w:r w:rsidRPr="003D6171">
        <w:rPr>
          <w:rFonts w:ascii="Times New Roman" w:hAnsi="Times New Roman" w:cs="Times New Roman"/>
        </w:rPr>
        <w:t xml:space="preserve"> należą</w:t>
      </w:r>
      <w:r>
        <w:rPr>
          <w:rFonts w:ascii="Times New Roman" w:hAnsi="Times New Roman" w:cs="Times New Roman"/>
        </w:rPr>
        <w:t xml:space="preserve">: uzależnienie od alkoholu (uznane jako problem bardzo istotny przez </w:t>
      </w:r>
      <w:r w:rsidR="006A3E0B">
        <w:rPr>
          <w:rFonts w:ascii="Times New Roman" w:hAnsi="Times New Roman" w:cs="Times New Roman"/>
        </w:rPr>
        <w:t>37</w:t>
      </w:r>
      <w:r>
        <w:rPr>
          <w:rFonts w:ascii="Times New Roman" w:hAnsi="Times New Roman" w:cs="Times New Roman"/>
        </w:rPr>
        <w:t>% ankietowanych i jako problem raczej istotny przez 4</w:t>
      </w:r>
      <w:r w:rsidR="006A3E0B">
        <w:rPr>
          <w:rFonts w:ascii="Times New Roman" w:hAnsi="Times New Roman" w:cs="Times New Roman"/>
        </w:rPr>
        <w:t>2</w:t>
      </w:r>
      <w:r>
        <w:rPr>
          <w:rFonts w:ascii="Times New Roman" w:hAnsi="Times New Roman" w:cs="Times New Roman"/>
        </w:rPr>
        <w:t xml:space="preserve">% ankietowanych), </w:t>
      </w:r>
      <w:r w:rsidR="006A3E0B">
        <w:rPr>
          <w:rFonts w:ascii="Times New Roman" w:hAnsi="Times New Roman" w:cs="Times New Roman"/>
        </w:rPr>
        <w:t>długotrwałe choroby</w:t>
      </w:r>
      <w:r>
        <w:rPr>
          <w:rFonts w:ascii="Times New Roman" w:hAnsi="Times New Roman" w:cs="Times New Roman"/>
        </w:rPr>
        <w:t xml:space="preserve"> (uznane jako problem bardzo istotny przez </w:t>
      </w:r>
      <w:r w:rsidR="006A3E0B">
        <w:rPr>
          <w:rFonts w:ascii="Times New Roman" w:hAnsi="Times New Roman" w:cs="Times New Roman"/>
        </w:rPr>
        <w:t>33</w:t>
      </w:r>
      <w:r>
        <w:rPr>
          <w:rFonts w:ascii="Times New Roman" w:hAnsi="Times New Roman" w:cs="Times New Roman"/>
        </w:rPr>
        <w:t>% ankietowanych i przez 3</w:t>
      </w:r>
      <w:r w:rsidR="006A3E0B">
        <w:rPr>
          <w:rFonts w:ascii="Times New Roman" w:hAnsi="Times New Roman" w:cs="Times New Roman"/>
        </w:rPr>
        <w:t>1</w:t>
      </w:r>
      <w:r>
        <w:rPr>
          <w:rFonts w:ascii="Times New Roman" w:hAnsi="Times New Roman" w:cs="Times New Roman"/>
        </w:rPr>
        <w:t xml:space="preserve">% jako raczej istotny) oraz problemy opiekuńczo-wychowawcze (uznane przez </w:t>
      </w:r>
      <w:r w:rsidR="006A3E0B">
        <w:rPr>
          <w:rFonts w:ascii="Times New Roman" w:hAnsi="Times New Roman" w:cs="Times New Roman"/>
        </w:rPr>
        <w:t>37</w:t>
      </w:r>
      <w:r>
        <w:rPr>
          <w:rFonts w:ascii="Times New Roman" w:hAnsi="Times New Roman" w:cs="Times New Roman"/>
        </w:rPr>
        <w:t xml:space="preserve">% ankietowanych jako problem bardzo istotny i przez </w:t>
      </w:r>
      <w:r w:rsidR="006A3E0B">
        <w:rPr>
          <w:rFonts w:ascii="Times New Roman" w:hAnsi="Times New Roman" w:cs="Times New Roman"/>
        </w:rPr>
        <w:t>25</w:t>
      </w:r>
      <w:r>
        <w:rPr>
          <w:rFonts w:ascii="Times New Roman" w:hAnsi="Times New Roman" w:cs="Times New Roman"/>
        </w:rPr>
        <w:t xml:space="preserve">% ankietowanych jako problem raczej istotny). Do najmniej poważnych problemów ankietowani zaliczyli: </w:t>
      </w:r>
      <w:r w:rsidR="006A3E0B">
        <w:rPr>
          <w:rFonts w:ascii="Times New Roman" w:hAnsi="Times New Roman" w:cs="Times New Roman"/>
        </w:rPr>
        <w:t>bezdomność</w:t>
      </w:r>
      <w:r>
        <w:rPr>
          <w:rFonts w:ascii="Times New Roman" w:hAnsi="Times New Roman" w:cs="Times New Roman"/>
        </w:rPr>
        <w:t xml:space="preserve"> (</w:t>
      </w:r>
      <w:r w:rsidR="006A3E0B">
        <w:rPr>
          <w:rFonts w:ascii="Times New Roman" w:hAnsi="Times New Roman" w:cs="Times New Roman"/>
        </w:rPr>
        <w:t>49</w:t>
      </w:r>
      <w:r>
        <w:rPr>
          <w:rFonts w:ascii="Times New Roman" w:hAnsi="Times New Roman" w:cs="Times New Roman"/>
        </w:rPr>
        <w:t xml:space="preserve">% ankietowanych uznało jako problem zdecydowanie nieistotny i </w:t>
      </w:r>
      <w:r w:rsidR="006A3E0B">
        <w:rPr>
          <w:rFonts w:ascii="Times New Roman" w:hAnsi="Times New Roman" w:cs="Times New Roman"/>
        </w:rPr>
        <w:t>16</w:t>
      </w:r>
      <w:r>
        <w:rPr>
          <w:rFonts w:ascii="Times New Roman" w:hAnsi="Times New Roman" w:cs="Times New Roman"/>
        </w:rPr>
        <w:t xml:space="preserve">% ankietowanych jako raczej nieistotny), </w:t>
      </w:r>
      <w:r w:rsidR="006A3E0B">
        <w:rPr>
          <w:rFonts w:ascii="Times New Roman" w:hAnsi="Times New Roman" w:cs="Times New Roman"/>
        </w:rPr>
        <w:t xml:space="preserve">uzależnienia </w:t>
      </w:r>
      <w:r w:rsidR="00532F5C">
        <w:rPr>
          <w:rFonts w:ascii="Times New Roman" w:hAnsi="Times New Roman" w:cs="Times New Roman"/>
        </w:rPr>
        <w:t>behawioralne</w:t>
      </w:r>
      <w:r>
        <w:rPr>
          <w:rFonts w:ascii="Times New Roman" w:hAnsi="Times New Roman" w:cs="Times New Roman"/>
        </w:rPr>
        <w:t xml:space="preserve"> (2</w:t>
      </w:r>
      <w:r w:rsidR="006A3E0B">
        <w:rPr>
          <w:rFonts w:ascii="Times New Roman" w:hAnsi="Times New Roman" w:cs="Times New Roman"/>
        </w:rPr>
        <w:t>5</w:t>
      </w:r>
      <w:r>
        <w:rPr>
          <w:rFonts w:ascii="Times New Roman" w:hAnsi="Times New Roman" w:cs="Times New Roman"/>
        </w:rPr>
        <w:t xml:space="preserve">% ankietowanych wskazało jako problem zdecydowanie nieistotny i </w:t>
      </w:r>
      <w:r w:rsidR="006A3E0B">
        <w:rPr>
          <w:rFonts w:ascii="Times New Roman" w:hAnsi="Times New Roman" w:cs="Times New Roman"/>
        </w:rPr>
        <w:t>31</w:t>
      </w:r>
      <w:r>
        <w:rPr>
          <w:rFonts w:ascii="Times New Roman" w:hAnsi="Times New Roman" w:cs="Times New Roman"/>
        </w:rPr>
        <w:t xml:space="preserve">% jako raczej nieistotny),  uzależnienie od </w:t>
      </w:r>
      <w:r>
        <w:rPr>
          <w:rFonts w:ascii="Times New Roman" w:hAnsi="Times New Roman" w:cs="Times New Roman"/>
        </w:rPr>
        <w:lastRenderedPageBreak/>
        <w:t xml:space="preserve">narkotyków </w:t>
      </w:r>
      <w:r w:rsidR="006A3E0B">
        <w:rPr>
          <w:rFonts w:ascii="Times New Roman" w:hAnsi="Times New Roman" w:cs="Times New Roman"/>
        </w:rPr>
        <w:t>(25</w:t>
      </w:r>
      <w:r>
        <w:rPr>
          <w:rFonts w:ascii="Times New Roman" w:hAnsi="Times New Roman" w:cs="Times New Roman"/>
        </w:rPr>
        <w:t xml:space="preserve">% ankietowanych uznało jako problem zdecydowanie nieistotny i </w:t>
      </w:r>
      <w:r w:rsidR="006A3E0B">
        <w:rPr>
          <w:rFonts w:ascii="Times New Roman" w:hAnsi="Times New Roman" w:cs="Times New Roman"/>
        </w:rPr>
        <w:t>25</w:t>
      </w:r>
      <w:r>
        <w:rPr>
          <w:rFonts w:ascii="Times New Roman" w:hAnsi="Times New Roman" w:cs="Times New Roman"/>
        </w:rPr>
        <w:t>% jako raczej nieistotny)</w:t>
      </w:r>
      <w:r w:rsidR="006A3E0B">
        <w:rPr>
          <w:rFonts w:ascii="Times New Roman" w:hAnsi="Times New Roman" w:cs="Times New Roman"/>
        </w:rPr>
        <w:t xml:space="preserve">. </w:t>
      </w:r>
      <w:r>
        <w:rPr>
          <w:rFonts w:ascii="Times New Roman" w:hAnsi="Times New Roman" w:cs="Times New Roman"/>
        </w:rPr>
        <w:t xml:space="preserve">Pozostałe odpowiedzi zostały przedstawione na poniższym wykresie nr </w:t>
      </w:r>
      <w:r w:rsidR="00C72A95">
        <w:rPr>
          <w:rFonts w:ascii="Times New Roman" w:hAnsi="Times New Roman" w:cs="Times New Roman"/>
        </w:rPr>
        <w:t>19</w:t>
      </w:r>
      <w:r>
        <w:rPr>
          <w:rFonts w:ascii="Times New Roman" w:hAnsi="Times New Roman" w:cs="Times New Roman"/>
        </w:rPr>
        <w:t>.</w:t>
      </w:r>
    </w:p>
    <w:p w14:paraId="6CC8A7D8" w14:textId="5BDACC9C" w:rsidR="00CB32C9" w:rsidRPr="00CB32C9" w:rsidRDefault="00CB32C9" w:rsidP="00CB32C9">
      <w:pPr>
        <w:pStyle w:val="Legenda"/>
        <w:keepNext/>
        <w:jc w:val="center"/>
        <w:rPr>
          <w:rFonts w:ascii="Times New Roman" w:hAnsi="Times New Roman" w:cs="Times New Roman"/>
          <w:b/>
          <w:bCs/>
          <w:i w:val="0"/>
          <w:iCs w:val="0"/>
          <w:color w:val="auto"/>
          <w:sz w:val="20"/>
          <w:szCs w:val="20"/>
        </w:rPr>
      </w:pPr>
      <w:bookmarkStart w:id="237" w:name="_Toc231836358"/>
      <w:r w:rsidRPr="00CB32C9">
        <w:rPr>
          <w:rFonts w:ascii="Times New Roman" w:hAnsi="Times New Roman" w:cs="Times New Roman"/>
          <w:b/>
          <w:bCs/>
          <w:i w:val="0"/>
          <w:iCs w:val="0"/>
          <w:color w:val="auto"/>
          <w:sz w:val="20"/>
          <w:szCs w:val="20"/>
        </w:rPr>
        <w:t xml:space="preserve">Wykres </w:t>
      </w:r>
      <w:r w:rsidRPr="00CB32C9">
        <w:rPr>
          <w:rFonts w:ascii="Times New Roman" w:hAnsi="Times New Roman" w:cs="Times New Roman"/>
          <w:b/>
          <w:bCs/>
          <w:i w:val="0"/>
          <w:iCs w:val="0"/>
          <w:color w:val="auto"/>
          <w:sz w:val="20"/>
          <w:szCs w:val="20"/>
        </w:rPr>
        <w:fldChar w:fldCharType="begin"/>
      </w:r>
      <w:r w:rsidRPr="00CB32C9">
        <w:rPr>
          <w:rFonts w:ascii="Times New Roman" w:hAnsi="Times New Roman" w:cs="Times New Roman"/>
          <w:b/>
          <w:bCs/>
          <w:i w:val="0"/>
          <w:iCs w:val="0"/>
          <w:color w:val="auto"/>
          <w:sz w:val="20"/>
          <w:szCs w:val="20"/>
        </w:rPr>
        <w:instrText xml:space="preserve"> SEQ Wykres \* ARABIC </w:instrText>
      </w:r>
      <w:r w:rsidRPr="00CB32C9">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19</w:t>
      </w:r>
      <w:r w:rsidRPr="00CB32C9">
        <w:rPr>
          <w:rFonts w:ascii="Times New Roman" w:hAnsi="Times New Roman" w:cs="Times New Roman"/>
          <w:b/>
          <w:bCs/>
          <w:i w:val="0"/>
          <w:iCs w:val="0"/>
          <w:color w:val="auto"/>
          <w:sz w:val="20"/>
          <w:szCs w:val="20"/>
        </w:rPr>
        <w:fldChar w:fldCharType="end"/>
      </w:r>
      <w:r w:rsidRPr="00CB32C9">
        <w:rPr>
          <w:rFonts w:ascii="Times New Roman" w:hAnsi="Times New Roman" w:cs="Times New Roman"/>
          <w:b/>
          <w:bCs/>
          <w:i w:val="0"/>
          <w:iCs w:val="0"/>
          <w:color w:val="auto"/>
          <w:sz w:val="20"/>
          <w:szCs w:val="20"/>
        </w:rPr>
        <w:t xml:space="preserve"> Istotność problemów w środowisku lokalnym. Jak poważne/ istotne są poniższe problemy </w:t>
      </w:r>
      <w:r w:rsidR="00C72A95">
        <w:rPr>
          <w:rFonts w:ascii="Times New Roman" w:hAnsi="Times New Roman" w:cs="Times New Roman"/>
          <w:b/>
          <w:bCs/>
          <w:i w:val="0"/>
          <w:iCs w:val="0"/>
          <w:color w:val="auto"/>
          <w:sz w:val="20"/>
          <w:szCs w:val="20"/>
        </w:rPr>
        <w:br/>
      </w:r>
      <w:r w:rsidRPr="00CB32C9">
        <w:rPr>
          <w:rFonts w:ascii="Times New Roman" w:hAnsi="Times New Roman" w:cs="Times New Roman"/>
          <w:b/>
          <w:bCs/>
          <w:i w:val="0"/>
          <w:iCs w:val="0"/>
          <w:color w:val="auto"/>
          <w:sz w:val="20"/>
          <w:szCs w:val="20"/>
        </w:rPr>
        <w:t>w Pana/ Pani środowisku lokalnym?</w:t>
      </w:r>
      <w:bookmarkEnd w:id="237"/>
    </w:p>
    <w:p w14:paraId="6B77D4C0" w14:textId="380B5F89" w:rsidR="00F63C81" w:rsidRDefault="00CB32C9" w:rsidP="00A45908">
      <w:pPr>
        <w:spacing w:after="0"/>
        <w:jc w:val="center"/>
        <w:rPr>
          <w:rFonts w:ascii="Times New Roman" w:hAnsi="Times New Roman" w:cs="Times New Roman"/>
        </w:rPr>
      </w:pPr>
      <w:r>
        <w:rPr>
          <w:noProof/>
          <w:lang w:eastAsia="pl-PL"/>
        </w:rPr>
        <w:drawing>
          <wp:inline distT="0" distB="0" distL="0" distR="0" wp14:anchorId="275CD420" wp14:editId="6EBC6EAD">
            <wp:extent cx="5891842" cy="4907915"/>
            <wp:effectExtent l="0" t="0" r="0" b="6985"/>
            <wp:docPr id="1281347073" name="Wykres 1">
              <a:extLst xmlns:a="http://schemas.openxmlformats.org/drawingml/2006/main">
                <a:ext uri="{FF2B5EF4-FFF2-40B4-BE49-F238E27FC236}">
                  <a16:creationId xmlns:a16="http://schemas.microsoft.com/office/drawing/2014/main" id="{5228BDBD-3C20-414E-A25E-6F58BF647A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7D2BD8F" w14:textId="77777777" w:rsidR="006A5556" w:rsidRPr="00A54B05" w:rsidRDefault="006A5556" w:rsidP="006A5556">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3EF6E9C0" w14:textId="7B83BC10" w:rsidR="006A5556" w:rsidRPr="00A54B05" w:rsidRDefault="006A5556" w:rsidP="006A5556">
      <w:pPr>
        <w:spacing w:after="0" w:line="276" w:lineRule="auto"/>
        <w:rPr>
          <w:rFonts w:ascii="Times New Roman" w:hAnsi="Times New Roman" w:cs="Times New Roman"/>
          <w:i/>
          <w:iCs/>
          <w:sz w:val="20"/>
          <w:szCs w:val="20"/>
        </w:rPr>
      </w:pPr>
    </w:p>
    <w:p w14:paraId="666CD8C7" w14:textId="292DD865" w:rsidR="009366C5" w:rsidRDefault="009366C5" w:rsidP="00F52E52">
      <w:pPr>
        <w:spacing w:line="360" w:lineRule="auto"/>
        <w:ind w:firstLine="708"/>
        <w:jc w:val="both"/>
        <w:rPr>
          <w:rFonts w:ascii="Times New Roman" w:eastAsia="Times New Roman" w:hAnsi="Times New Roman" w:cs="Times New Roman"/>
          <w:lang w:eastAsia="pl-PL"/>
        </w:rPr>
      </w:pPr>
      <w:r w:rsidRPr="000423D4">
        <w:rPr>
          <w:rFonts w:ascii="Times New Roman" w:eastAsia="Times New Roman" w:hAnsi="Times New Roman" w:cs="Times New Roman"/>
          <w:lang w:eastAsia="pl-PL"/>
        </w:rPr>
        <w:t xml:space="preserve">Następnie ankietowani zostali poproszeni o ocenę poszczególnych zjawisk na terenie gminy </w:t>
      </w:r>
      <w:r>
        <w:rPr>
          <w:rFonts w:ascii="Times New Roman" w:eastAsia="Times New Roman" w:hAnsi="Times New Roman" w:cs="Times New Roman"/>
          <w:lang w:eastAsia="pl-PL"/>
        </w:rPr>
        <w:t>Jadów</w:t>
      </w:r>
      <w:r w:rsidRPr="000423D4">
        <w:rPr>
          <w:rFonts w:ascii="Times New Roman" w:eastAsia="Times New Roman" w:hAnsi="Times New Roman" w:cs="Times New Roman"/>
          <w:lang w:eastAsia="pl-PL"/>
        </w:rPr>
        <w:t xml:space="preserve"> w kontekście uzależnień od alkoholu, narkotyków i dopalaczy. </w:t>
      </w:r>
      <w:r w:rsidR="00F52E52" w:rsidRPr="00F52E52">
        <w:rPr>
          <w:rFonts w:ascii="Times New Roman" w:eastAsia="Times New Roman" w:hAnsi="Times New Roman" w:cs="Times New Roman"/>
          <w:lang w:eastAsia="pl-PL"/>
        </w:rPr>
        <w:t xml:space="preserve">Badanie wyraźnie pokazuje różnice w postrzeganiu poszczególnych nałogów. Uzależnienie od alkoholu jest uznawane za najpoważniejszy problem – aż 43% respondentów uważa je za zjawisko bardzo powszechne, a </w:t>
      </w:r>
      <w:r w:rsidR="00F52E52">
        <w:rPr>
          <w:rFonts w:ascii="Times New Roman" w:eastAsia="Times New Roman" w:hAnsi="Times New Roman" w:cs="Times New Roman"/>
          <w:lang w:eastAsia="pl-PL"/>
        </w:rPr>
        <w:t xml:space="preserve">kolejne 30% za dość powszechne. </w:t>
      </w:r>
      <w:r w:rsidR="00F52E52" w:rsidRPr="00F52E52">
        <w:rPr>
          <w:rFonts w:ascii="Times New Roman" w:eastAsia="Times New Roman" w:hAnsi="Times New Roman" w:cs="Times New Roman"/>
          <w:lang w:eastAsia="pl-PL"/>
        </w:rPr>
        <w:t>Zupełnie inaczej ankietowani oceniają sytuację związaną z substancjami nielegalnymi. W przypadku narkotyków przeważają opinie, że problem jest rzadki (43%) lub dość rzadki (24%). Podobne tendencje widać przy dopa</w:t>
      </w:r>
      <w:r w:rsidR="00F52E52">
        <w:rPr>
          <w:rFonts w:ascii="Times New Roman" w:eastAsia="Times New Roman" w:hAnsi="Times New Roman" w:cs="Times New Roman"/>
          <w:lang w:eastAsia="pl-PL"/>
        </w:rPr>
        <w:t xml:space="preserve">laczach, </w:t>
      </w:r>
      <w:r w:rsidR="00F52E52" w:rsidRPr="00F52E52">
        <w:rPr>
          <w:rFonts w:ascii="Times New Roman" w:eastAsia="Times New Roman" w:hAnsi="Times New Roman" w:cs="Times New Roman"/>
          <w:lang w:eastAsia="pl-PL"/>
        </w:rPr>
        <w:t>w swoim środowisku lokalnym 40% badanych określiło je jako zjawisko r</w:t>
      </w:r>
      <w:r w:rsidR="00F52E52">
        <w:rPr>
          <w:rFonts w:ascii="Times New Roman" w:eastAsia="Times New Roman" w:hAnsi="Times New Roman" w:cs="Times New Roman"/>
          <w:lang w:eastAsia="pl-PL"/>
        </w:rPr>
        <w:t>zadkie, a 28% jako dość rzadkie</w:t>
      </w:r>
      <w:r w:rsidRPr="000423D4">
        <w:rPr>
          <w:rFonts w:ascii="Times New Roman" w:eastAsia="Times New Roman" w:hAnsi="Times New Roman" w:cs="Times New Roman"/>
          <w:lang w:eastAsia="pl-PL"/>
        </w:rPr>
        <w:t>. Wyniki dotyczące pytania przedstawia poniższy wykres</w:t>
      </w:r>
      <w:r>
        <w:rPr>
          <w:rFonts w:ascii="Times New Roman" w:eastAsia="Times New Roman" w:hAnsi="Times New Roman" w:cs="Times New Roman"/>
          <w:lang w:eastAsia="pl-PL"/>
        </w:rPr>
        <w:t xml:space="preserve"> nr 2</w:t>
      </w:r>
      <w:r w:rsidR="00A45908">
        <w:rPr>
          <w:rFonts w:ascii="Times New Roman" w:eastAsia="Times New Roman" w:hAnsi="Times New Roman" w:cs="Times New Roman"/>
          <w:lang w:eastAsia="pl-PL"/>
        </w:rPr>
        <w:t>0</w:t>
      </w:r>
      <w:r>
        <w:rPr>
          <w:rFonts w:ascii="Times New Roman" w:eastAsia="Times New Roman" w:hAnsi="Times New Roman" w:cs="Times New Roman"/>
          <w:lang w:eastAsia="pl-PL"/>
        </w:rPr>
        <w:t>.</w:t>
      </w:r>
    </w:p>
    <w:p w14:paraId="52A5BC73" w14:textId="2811E4A4" w:rsidR="009366C5" w:rsidRPr="009366C5" w:rsidRDefault="009366C5" w:rsidP="00A45908">
      <w:pPr>
        <w:pStyle w:val="Legenda"/>
        <w:keepNext/>
        <w:spacing w:after="0" w:line="276" w:lineRule="auto"/>
        <w:jc w:val="center"/>
        <w:rPr>
          <w:rFonts w:ascii="Times New Roman" w:hAnsi="Times New Roman" w:cs="Times New Roman"/>
          <w:b/>
          <w:bCs/>
          <w:i w:val="0"/>
          <w:iCs w:val="0"/>
          <w:color w:val="auto"/>
          <w:sz w:val="20"/>
          <w:szCs w:val="20"/>
        </w:rPr>
      </w:pPr>
      <w:bookmarkStart w:id="238" w:name="_Toc231836359"/>
      <w:r w:rsidRPr="009366C5">
        <w:rPr>
          <w:rFonts w:ascii="Times New Roman" w:hAnsi="Times New Roman" w:cs="Times New Roman"/>
          <w:b/>
          <w:bCs/>
          <w:i w:val="0"/>
          <w:iCs w:val="0"/>
          <w:color w:val="auto"/>
          <w:sz w:val="20"/>
          <w:szCs w:val="20"/>
        </w:rPr>
        <w:lastRenderedPageBreak/>
        <w:t xml:space="preserve">Wykres </w:t>
      </w:r>
      <w:r w:rsidRPr="009366C5">
        <w:rPr>
          <w:rFonts w:ascii="Times New Roman" w:hAnsi="Times New Roman" w:cs="Times New Roman"/>
          <w:b/>
          <w:bCs/>
          <w:i w:val="0"/>
          <w:iCs w:val="0"/>
          <w:color w:val="auto"/>
          <w:sz w:val="20"/>
          <w:szCs w:val="20"/>
        </w:rPr>
        <w:fldChar w:fldCharType="begin"/>
      </w:r>
      <w:r w:rsidRPr="009366C5">
        <w:rPr>
          <w:rFonts w:ascii="Times New Roman" w:hAnsi="Times New Roman" w:cs="Times New Roman"/>
          <w:b/>
          <w:bCs/>
          <w:i w:val="0"/>
          <w:iCs w:val="0"/>
          <w:color w:val="auto"/>
          <w:sz w:val="20"/>
          <w:szCs w:val="20"/>
        </w:rPr>
        <w:instrText xml:space="preserve"> SEQ Wykres \* ARABIC </w:instrText>
      </w:r>
      <w:r w:rsidRPr="009366C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20</w:t>
      </w:r>
      <w:r w:rsidRPr="009366C5">
        <w:rPr>
          <w:rFonts w:ascii="Times New Roman" w:hAnsi="Times New Roman" w:cs="Times New Roman"/>
          <w:b/>
          <w:bCs/>
          <w:i w:val="0"/>
          <w:iCs w:val="0"/>
          <w:color w:val="auto"/>
          <w:sz w:val="20"/>
          <w:szCs w:val="20"/>
        </w:rPr>
        <w:fldChar w:fldCharType="end"/>
      </w:r>
      <w:r w:rsidRPr="009366C5">
        <w:rPr>
          <w:rFonts w:ascii="Times New Roman" w:hAnsi="Times New Roman" w:cs="Times New Roman"/>
          <w:b/>
          <w:bCs/>
          <w:i w:val="0"/>
          <w:iCs w:val="0"/>
          <w:color w:val="auto"/>
          <w:sz w:val="20"/>
          <w:szCs w:val="20"/>
        </w:rPr>
        <w:t xml:space="preserve"> Popularne zjawiska. Jak powszechne na terenie gminy w Pani/ Pana ocenie jest zjawisko uzależnienia od następujących substancji?</w:t>
      </w:r>
      <w:bookmarkEnd w:id="238"/>
    </w:p>
    <w:p w14:paraId="0E2D631B" w14:textId="576A2BAC" w:rsidR="00F63C81" w:rsidRDefault="009366C5" w:rsidP="009366C5">
      <w:pPr>
        <w:spacing w:after="0" w:line="276" w:lineRule="auto"/>
        <w:jc w:val="center"/>
        <w:rPr>
          <w:rFonts w:ascii="Times New Roman" w:hAnsi="Times New Roman" w:cs="Times New Roman"/>
        </w:rPr>
      </w:pPr>
      <w:r>
        <w:rPr>
          <w:noProof/>
          <w:lang w:eastAsia="pl-PL"/>
        </w:rPr>
        <w:drawing>
          <wp:inline distT="0" distB="0" distL="0" distR="0" wp14:anchorId="1F1A5A9A" wp14:editId="51E70EE4">
            <wp:extent cx="5874385" cy="2708694"/>
            <wp:effectExtent l="0" t="0" r="0" b="0"/>
            <wp:docPr id="1090779932" name="Wykres 1">
              <a:extLst xmlns:a="http://schemas.openxmlformats.org/drawingml/2006/main">
                <a:ext uri="{FF2B5EF4-FFF2-40B4-BE49-F238E27FC236}">
                  <a16:creationId xmlns:a16="http://schemas.microsoft.com/office/drawing/2014/main" id="{68786D31-6D3B-4D97-A455-98643C10F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5BE8178" w14:textId="1349CCFF" w:rsidR="00E86B74" w:rsidRPr="00E86B74" w:rsidRDefault="009366C5" w:rsidP="00E86B7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3395CC20" w14:textId="77777777" w:rsidR="00E86B74" w:rsidRPr="00424A3C" w:rsidRDefault="00E86B74" w:rsidP="00EE759F">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39" w:name="_Toc211745008"/>
      <w:bookmarkStart w:id="240" w:name="_Toc213243763"/>
      <w:bookmarkStart w:id="241" w:name="_Toc214288496"/>
      <w:bookmarkStart w:id="242" w:name="_Toc215133467"/>
      <w:bookmarkStart w:id="243" w:name="_Toc215907462"/>
      <w:bookmarkStart w:id="244" w:name="_Toc231661315"/>
      <w:bookmarkStart w:id="245" w:name="_Toc188190496"/>
      <w:bookmarkStart w:id="246" w:name="_Toc205628978"/>
      <w:bookmarkStart w:id="247" w:name="_Toc208583124"/>
      <w:r w:rsidRPr="00424A3C">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5</w:t>
      </w:r>
      <w:r w:rsidRPr="00424A3C">
        <w:rPr>
          <w:rFonts w:ascii="Times New Roman" w:eastAsiaTheme="majorEastAsia" w:hAnsi="Times New Roman" w:cs="Times New Roman"/>
          <w:b/>
          <w:bCs/>
          <w:color w:val="BF4E14" w:themeColor="accent2" w:themeShade="BF"/>
        </w:rPr>
        <w:t>. Zdrowie, kondycja psychiczna i uzależnienia</w:t>
      </w:r>
      <w:bookmarkEnd w:id="239"/>
      <w:bookmarkEnd w:id="240"/>
      <w:bookmarkEnd w:id="241"/>
      <w:bookmarkEnd w:id="242"/>
      <w:bookmarkEnd w:id="243"/>
      <w:bookmarkEnd w:id="244"/>
      <w:r w:rsidRPr="00424A3C">
        <w:rPr>
          <w:rFonts w:ascii="Times New Roman" w:eastAsiaTheme="majorEastAsia" w:hAnsi="Times New Roman" w:cs="Times New Roman"/>
          <w:b/>
          <w:bCs/>
          <w:color w:val="BF4E14" w:themeColor="accent2" w:themeShade="BF"/>
        </w:rPr>
        <w:t xml:space="preserve"> </w:t>
      </w:r>
      <w:bookmarkEnd w:id="245"/>
      <w:bookmarkEnd w:id="246"/>
      <w:bookmarkEnd w:id="247"/>
    </w:p>
    <w:p w14:paraId="14C4C7FC" w14:textId="5FFC5C68" w:rsidR="00E86B74" w:rsidRPr="00424A3C" w:rsidRDefault="00E86B74" w:rsidP="00E86B74">
      <w:pPr>
        <w:spacing w:after="0" w:line="360" w:lineRule="auto"/>
        <w:jc w:val="both"/>
        <w:rPr>
          <w:rFonts w:ascii="Times New Roman" w:hAnsi="Times New Roman" w:cs="Times New Roman"/>
        </w:rPr>
      </w:pPr>
      <w:r w:rsidRPr="00424A3C">
        <w:rPr>
          <w:rFonts w:ascii="Times New Roman" w:hAnsi="Times New Roman"/>
        </w:rPr>
        <w:tab/>
      </w:r>
      <w:r w:rsidRPr="00424A3C">
        <w:rPr>
          <w:rFonts w:ascii="Times New Roman" w:hAnsi="Times New Roman" w:cs="Times New Roman"/>
        </w:rPr>
        <w:t xml:space="preserve">Poniższy podrozdział prezentuje wyniki badania ankietowego przeprowadzonego wśród mieszkańców gminy </w:t>
      </w:r>
      <w:r>
        <w:rPr>
          <w:rFonts w:ascii="Times New Roman" w:hAnsi="Times New Roman" w:cs="Times New Roman"/>
        </w:rPr>
        <w:t>Jadów</w:t>
      </w:r>
      <w:r w:rsidRPr="00424A3C">
        <w:rPr>
          <w:rFonts w:ascii="Times New Roman" w:hAnsi="Times New Roman" w:cs="Times New Roman"/>
        </w:rPr>
        <w:t xml:space="preserve"> na temat zdrowia i uzależnień. Celem badania w tym obszarze było rozpoznanie opinii i postaw społeczności lokalnej wobec wybranych problemów zdrowotnych oraz zjawisk związanych z uzależnieniami. Analiza zgromadzonych danych pozwala na określenie skali występowania problemów, identyfikację głównych zagrożeń oraz ocenę świadomości mieszkańców w zakresie zdrowia publicznego i profilaktyki uzależnień. Celem analizy jest określenie poziomu świadomości społecznej, identyfikacja najczęściej występujących zagrożeń oraz rozpoznanie potrzeb w zakresie profilaktyki</w:t>
      </w:r>
      <w:r>
        <w:rPr>
          <w:rFonts w:ascii="Times New Roman" w:hAnsi="Times New Roman" w:cs="Times New Roman"/>
        </w:rPr>
        <w:t>,</w:t>
      </w:r>
      <w:r w:rsidRPr="00424A3C">
        <w:rPr>
          <w:rFonts w:ascii="Times New Roman" w:hAnsi="Times New Roman" w:cs="Times New Roman"/>
        </w:rPr>
        <w:t xml:space="preserve"> a także leczenie uzależnień. Wyniki badań stanowią podstawę do planowania przyszłych działań profilaktycznych, edukacyjnych oraz rozwoju lokalnej oferty wsparcia terapeutycznego.</w:t>
      </w:r>
    </w:p>
    <w:p w14:paraId="5C38D8A6" w14:textId="17058BC0" w:rsidR="00E86B74" w:rsidRDefault="00E86B74" w:rsidP="00E86B74">
      <w:pPr>
        <w:spacing w:line="360" w:lineRule="auto"/>
        <w:jc w:val="both"/>
        <w:rPr>
          <w:rFonts w:ascii="Times New Roman" w:hAnsi="Times New Roman" w:cs="Times New Roman"/>
        </w:rPr>
      </w:pPr>
      <w:r w:rsidRPr="00424A3C">
        <w:rPr>
          <w:rFonts w:ascii="Times New Roman" w:hAnsi="Times New Roman" w:cs="Times New Roman"/>
        </w:rPr>
        <w:tab/>
        <w:t xml:space="preserve">W pierwszym pytaniu dotyczącym omawianej tematyki w podrozdziale zapytano ankietowanych o ocenę potrzeb realizacji działań profilaktycznych na rzecz przeciwdziałania uzależnieniom. W ocenie respondentów przeważają głosy świadczące o potrzebie istnienia realizacji działań profilaktycznych na rzecz przeciwdziałania uzależnieniom, tak uważa </w:t>
      </w:r>
      <w:r w:rsidR="003E317C">
        <w:rPr>
          <w:rFonts w:ascii="Times New Roman" w:hAnsi="Times New Roman" w:cs="Times New Roman"/>
        </w:rPr>
        <w:t>79</w:t>
      </w:r>
      <w:r w:rsidRPr="00424A3C">
        <w:rPr>
          <w:rFonts w:ascii="Times New Roman" w:hAnsi="Times New Roman" w:cs="Times New Roman"/>
        </w:rPr>
        <w:t xml:space="preserve">% ankietowanych, z kolei </w:t>
      </w:r>
      <w:r w:rsidR="003E317C">
        <w:rPr>
          <w:rFonts w:ascii="Times New Roman" w:hAnsi="Times New Roman" w:cs="Times New Roman"/>
        </w:rPr>
        <w:t>21</w:t>
      </w:r>
      <w:r w:rsidRPr="00424A3C">
        <w:rPr>
          <w:rFonts w:ascii="Times New Roman" w:hAnsi="Times New Roman" w:cs="Times New Roman"/>
        </w:rPr>
        <w:t xml:space="preserve">% było zdania przeciwnego i uważa, że tego typu działania nie są konieczne. Poniższy wykres nr </w:t>
      </w:r>
      <w:r>
        <w:rPr>
          <w:rFonts w:ascii="Times New Roman" w:hAnsi="Times New Roman" w:cs="Times New Roman"/>
        </w:rPr>
        <w:t>2</w:t>
      </w:r>
      <w:r w:rsidR="00A20E5F">
        <w:rPr>
          <w:rFonts w:ascii="Times New Roman" w:hAnsi="Times New Roman" w:cs="Times New Roman"/>
        </w:rPr>
        <w:t>1</w:t>
      </w:r>
      <w:r w:rsidRPr="00424A3C">
        <w:rPr>
          <w:rFonts w:ascii="Times New Roman" w:hAnsi="Times New Roman" w:cs="Times New Roman"/>
        </w:rPr>
        <w:t xml:space="preserve"> przedstawia wyniki dotyczące pytania.</w:t>
      </w:r>
    </w:p>
    <w:p w14:paraId="5DDCB470" w14:textId="77777777" w:rsidR="00E86B74" w:rsidRDefault="00E86B74">
      <w:pPr>
        <w:rPr>
          <w:rFonts w:ascii="Times New Roman" w:hAnsi="Times New Roman" w:cs="Times New Roman"/>
        </w:rPr>
      </w:pPr>
      <w:r>
        <w:rPr>
          <w:rFonts w:ascii="Times New Roman" w:hAnsi="Times New Roman" w:cs="Times New Roman"/>
        </w:rPr>
        <w:br w:type="page"/>
      </w:r>
    </w:p>
    <w:p w14:paraId="554B9CED" w14:textId="0F43211C" w:rsidR="003E317C" w:rsidRPr="003E317C" w:rsidRDefault="003E317C" w:rsidP="00A20E5F">
      <w:pPr>
        <w:pStyle w:val="Legenda"/>
        <w:keepNext/>
        <w:spacing w:after="0" w:line="276" w:lineRule="auto"/>
        <w:jc w:val="center"/>
        <w:rPr>
          <w:rFonts w:ascii="Times New Roman" w:hAnsi="Times New Roman" w:cs="Times New Roman"/>
          <w:b/>
          <w:bCs/>
          <w:i w:val="0"/>
          <w:iCs w:val="0"/>
          <w:color w:val="auto"/>
          <w:sz w:val="20"/>
          <w:szCs w:val="20"/>
        </w:rPr>
      </w:pPr>
      <w:bookmarkStart w:id="248" w:name="_Toc231836360"/>
      <w:r w:rsidRPr="003E317C">
        <w:rPr>
          <w:rFonts w:ascii="Times New Roman" w:hAnsi="Times New Roman" w:cs="Times New Roman"/>
          <w:b/>
          <w:bCs/>
          <w:i w:val="0"/>
          <w:iCs w:val="0"/>
          <w:color w:val="auto"/>
          <w:sz w:val="20"/>
          <w:szCs w:val="20"/>
        </w:rPr>
        <w:lastRenderedPageBreak/>
        <w:t xml:space="preserve">Wykres </w:t>
      </w:r>
      <w:r w:rsidRPr="003E317C">
        <w:rPr>
          <w:rFonts w:ascii="Times New Roman" w:hAnsi="Times New Roman" w:cs="Times New Roman"/>
          <w:b/>
          <w:bCs/>
          <w:i w:val="0"/>
          <w:iCs w:val="0"/>
          <w:color w:val="auto"/>
          <w:sz w:val="20"/>
          <w:szCs w:val="20"/>
        </w:rPr>
        <w:fldChar w:fldCharType="begin"/>
      </w:r>
      <w:r w:rsidRPr="003E317C">
        <w:rPr>
          <w:rFonts w:ascii="Times New Roman" w:hAnsi="Times New Roman" w:cs="Times New Roman"/>
          <w:b/>
          <w:bCs/>
          <w:i w:val="0"/>
          <w:iCs w:val="0"/>
          <w:color w:val="auto"/>
          <w:sz w:val="20"/>
          <w:szCs w:val="20"/>
        </w:rPr>
        <w:instrText xml:space="preserve"> SEQ Wykres \* ARABIC </w:instrText>
      </w:r>
      <w:r w:rsidRPr="003E317C">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21</w:t>
      </w:r>
      <w:r w:rsidRPr="003E317C">
        <w:rPr>
          <w:rFonts w:ascii="Times New Roman" w:hAnsi="Times New Roman" w:cs="Times New Roman"/>
          <w:b/>
          <w:bCs/>
          <w:i w:val="0"/>
          <w:iCs w:val="0"/>
          <w:color w:val="auto"/>
          <w:sz w:val="20"/>
          <w:szCs w:val="20"/>
        </w:rPr>
        <w:fldChar w:fldCharType="end"/>
      </w:r>
      <w:r w:rsidRPr="003E317C">
        <w:rPr>
          <w:rFonts w:ascii="Times New Roman" w:hAnsi="Times New Roman" w:cs="Times New Roman"/>
          <w:b/>
          <w:bCs/>
          <w:i w:val="0"/>
          <w:iCs w:val="0"/>
          <w:color w:val="auto"/>
          <w:sz w:val="20"/>
          <w:szCs w:val="20"/>
        </w:rPr>
        <w:t xml:space="preserve"> Ocena potrzeby realizacji działań profilaktycznych na rzecz przeciwdziałania uzależnieniom. Czy dostrzega Pan/ Pani potrzebę realizacji działań profilaktycznych na rzecz przeciwdziałania uzależnieniom?</w:t>
      </w:r>
      <w:bookmarkEnd w:id="248"/>
    </w:p>
    <w:p w14:paraId="79FAD749" w14:textId="2497151F" w:rsidR="00E86B74" w:rsidRDefault="003E317C" w:rsidP="003E317C">
      <w:pPr>
        <w:spacing w:after="0" w:line="276" w:lineRule="auto"/>
        <w:jc w:val="center"/>
        <w:rPr>
          <w:rFonts w:ascii="Times New Roman" w:hAnsi="Times New Roman" w:cs="Times New Roman"/>
        </w:rPr>
      </w:pPr>
      <w:r>
        <w:rPr>
          <w:noProof/>
          <w:lang w:eastAsia="pl-PL"/>
        </w:rPr>
        <w:drawing>
          <wp:inline distT="0" distB="0" distL="0" distR="0" wp14:anchorId="53121456" wp14:editId="220191B9">
            <wp:extent cx="5891530" cy="2553419"/>
            <wp:effectExtent l="0" t="0" r="0" b="0"/>
            <wp:docPr id="206125417" name="Wykres 1">
              <a:extLst xmlns:a="http://schemas.openxmlformats.org/drawingml/2006/main">
                <a:ext uri="{FF2B5EF4-FFF2-40B4-BE49-F238E27FC236}">
                  <a16:creationId xmlns:a16="http://schemas.microsoft.com/office/drawing/2014/main" id="{66059624-4C96-4346-AC9E-F4F68B66C0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D3A6747" w14:textId="77777777" w:rsidR="003E317C" w:rsidRPr="00E86B74" w:rsidRDefault="003E317C" w:rsidP="003E317C">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57A3EAE" w14:textId="53A45D01" w:rsidR="00A75113" w:rsidRDefault="00A75113" w:rsidP="00EE759F">
      <w:pPr>
        <w:pStyle w:val="Legenda"/>
        <w:keepNext/>
        <w:spacing w:before="240" w:line="360" w:lineRule="auto"/>
        <w:ind w:firstLine="708"/>
        <w:jc w:val="both"/>
        <w:rPr>
          <w:rFonts w:ascii="Times New Roman" w:hAnsi="Times New Roman" w:cs="Times New Roman"/>
          <w:i w:val="0"/>
          <w:iCs w:val="0"/>
          <w:color w:val="auto"/>
          <w:sz w:val="24"/>
          <w:szCs w:val="24"/>
        </w:rPr>
      </w:pPr>
      <w:r w:rsidRPr="00837127">
        <w:rPr>
          <w:rFonts w:ascii="Times New Roman" w:hAnsi="Times New Roman" w:cs="Times New Roman"/>
          <w:i w:val="0"/>
          <w:iCs w:val="0"/>
          <w:color w:val="auto"/>
          <w:sz w:val="24"/>
          <w:szCs w:val="24"/>
        </w:rPr>
        <w:t>Zd</w:t>
      </w:r>
      <w:r>
        <w:rPr>
          <w:rFonts w:ascii="Times New Roman" w:hAnsi="Times New Roman" w:cs="Times New Roman"/>
          <w:i w:val="0"/>
          <w:iCs w:val="0"/>
          <w:color w:val="auto"/>
          <w:sz w:val="24"/>
          <w:szCs w:val="24"/>
        </w:rPr>
        <w:t>aniem 43% ank</w:t>
      </w:r>
      <w:r w:rsidR="006E1E03">
        <w:rPr>
          <w:rFonts w:ascii="Times New Roman" w:hAnsi="Times New Roman" w:cs="Times New Roman"/>
          <w:i w:val="0"/>
          <w:iCs w:val="0"/>
          <w:color w:val="auto"/>
          <w:sz w:val="24"/>
          <w:szCs w:val="24"/>
        </w:rPr>
        <w:t>ietowanych najbardziej istotnym działaniem profilaktycznym</w:t>
      </w:r>
      <w:r>
        <w:rPr>
          <w:rFonts w:ascii="Times New Roman" w:hAnsi="Times New Roman" w:cs="Times New Roman"/>
          <w:i w:val="0"/>
          <w:iCs w:val="0"/>
          <w:color w:val="auto"/>
          <w:sz w:val="24"/>
          <w:szCs w:val="24"/>
        </w:rPr>
        <w:t xml:space="preserve"> przeciwko uzależnienio</w:t>
      </w:r>
      <w:r w:rsidR="006E1E03">
        <w:rPr>
          <w:rFonts w:ascii="Times New Roman" w:hAnsi="Times New Roman" w:cs="Times New Roman"/>
          <w:i w:val="0"/>
          <w:iCs w:val="0"/>
          <w:color w:val="auto"/>
          <w:sz w:val="24"/>
          <w:szCs w:val="24"/>
        </w:rPr>
        <w:t>m byłoby</w:t>
      </w:r>
      <w:r>
        <w:rPr>
          <w:rFonts w:ascii="Times New Roman" w:hAnsi="Times New Roman" w:cs="Times New Roman"/>
          <w:i w:val="0"/>
          <w:iCs w:val="0"/>
          <w:color w:val="auto"/>
          <w:sz w:val="24"/>
          <w:szCs w:val="24"/>
        </w:rPr>
        <w:t xml:space="preserve"> wsparcie psychologiczne dla rodzin. Według 25% byłyby to warsztaty profilaktyczne dla uczniów, 11% wskazało na otwarte konsultacje z terapeutą uzależnień, 8% wskazało ogólnospołeczne kampanie profilaktyczne, a 9% ankietowanych opowiedziało się za pomoc w integracji dzieci po okresie izolacji w czasie pandemii. Pozostali anki</w:t>
      </w:r>
      <w:r w:rsidR="006E1E03">
        <w:rPr>
          <w:rFonts w:ascii="Times New Roman" w:hAnsi="Times New Roman" w:cs="Times New Roman"/>
          <w:i w:val="0"/>
          <w:iCs w:val="0"/>
          <w:color w:val="auto"/>
          <w:sz w:val="24"/>
          <w:szCs w:val="24"/>
        </w:rPr>
        <w:t>etowani wskazali inne warianty</w:t>
      </w:r>
      <w:r>
        <w:rPr>
          <w:rFonts w:ascii="Times New Roman" w:hAnsi="Times New Roman" w:cs="Times New Roman"/>
          <w:i w:val="0"/>
          <w:iCs w:val="0"/>
          <w:color w:val="auto"/>
          <w:sz w:val="24"/>
          <w:szCs w:val="24"/>
        </w:rPr>
        <w:t xml:space="preserve"> (4%). Pozostałe informacje przedstawia wykres nr 2</w:t>
      </w:r>
      <w:r w:rsidR="00A20E5F">
        <w:rPr>
          <w:rFonts w:ascii="Times New Roman" w:hAnsi="Times New Roman" w:cs="Times New Roman"/>
          <w:i w:val="0"/>
          <w:iCs w:val="0"/>
          <w:color w:val="auto"/>
          <w:sz w:val="24"/>
          <w:szCs w:val="24"/>
        </w:rPr>
        <w:t>2</w:t>
      </w:r>
      <w:r>
        <w:rPr>
          <w:rFonts w:ascii="Times New Roman" w:hAnsi="Times New Roman" w:cs="Times New Roman"/>
          <w:i w:val="0"/>
          <w:iCs w:val="0"/>
          <w:color w:val="auto"/>
          <w:sz w:val="24"/>
          <w:szCs w:val="24"/>
        </w:rPr>
        <w:t>.</w:t>
      </w:r>
    </w:p>
    <w:p w14:paraId="3DE56D4F" w14:textId="4382BA06" w:rsidR="00A75113" w:rsidRPr="00A75113" w:rsidRDefault="00A75113" w:rsidP="00A75113">
      <w:pPr>
        <w:pStyle w:val="Legenda"/>
        <w:keepNext/>
        <w:jc w:val="center"/>
        <w:rPr>
          <w:rFonts w:ascii="Times New Roman" w:hAnsi="Times New Roman" w:cs="Times New Roman"/>
          <w:b/>
          <w:bCs/>
          <w:i w:val="0"/>
          <w:iCs w:val="0"/>
          <w:color w:val="auto"/>
          <w:sz w:val="20"/>
          <w:szCs w:val="20"/>
        </w:rPr>
      </w:pPr>
      <w:bookmarkStart w:id="249" w:name="_Toc231836361"/>
      <w:r w:rsidRPr="00A75113">
        <w:rPr>
          <w:rFonts w:ascii="Times New Roman" w:hAnsi="Times New Roman" w:cs="Times New Roman"/>
          <w:b/>
          <w:bCs/>
          <w:i w:val="0"/>
          <w:iCs w:val="0"/>
          <w:color w:val="auto"/>
          <w:sz w:val="20"/>
          <w:szCs w:val="20"/>
        </w:rPr>
        <w:t xml:space="preserve">Wykres </w:t>
      </w:r>
      <w:r w:rsidRPr="00A75113">
        <w:rPr>
          <w:rFonts w:ascii="Times New Roman" w:hAnsi="Times New Roman" w:cs="Times New Roman"/>
          <w:b/>
          <w:bCs/>
          <w:i w:val="0"/>
          <w:iCs w:val="0"/>
          <w:color w:val="auto"/>
          <w:sz w:val="20"/>
          <w:szCs w:val="20"/>
        </w:rPr>
        <w:fldChar w:fldCharType="begin"/>
      </w:r>
      <w:r w:rsidRPr="00A75113">
        <w:rPr>
          <w:rFonts w:ascii="Times New Roman" w:hAnsi="Times New Roman" w:cs="Times New Roman"/>
          <w:b/>
          <w:bCs/>
          <w:i w:val="0"/>
          <w:iCs w:val="0"/>
          <w:color w:val="auto"/>
          <w:sz w:val="20"/>
          <w:szCs w:val="20"/>
        </w:rPr>
        <w:instrText xml:space="preserve"> SEQ Wykres \* ARABIC </w:instrText>
      </w:r>
      <w:r w:rsidRPr="00A75113">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22</w:t>
      </w:r>
      <w:r w:rsidRPr="00A75113">
        <w:rPr>
          <w:rFonts w:ascii="Times New Roman" w:hAnsi="Times New Roman" w:cs="Times New Roman"/>
          <w:b/>
          <w:bCs/>
          <w:i w:val="0"/>
          <w:iCs w:val="0"/>
          <w:color w:val="auto"/>
          <w:sz w:val="20"/>
          <w:szCs w:val="20"/>
        </w:rPr>
        <w:fldChar w:fldCharType="end"/>
      </w:r>
      <w:r w:rsidRPr="00A75113">
        <w:rPr>
          <w:rFonts w:ascii="Times New Roman" w:hAnsi="Times New Roman" w:cs="Times New Roman"/>
          <w:b/>
          <w:bCs/>
          <w:i w:val="0"/>
          <w:iCs w:val="0"/>
          <w:color w:val="auto"/>
          <w:sz w:val="20"/>
          <w:szCs w:val="20"/>
        </w:rPr>
        <w:t xml:space="preserve"> Najbardziej potrzebne działania profilaktyczne przeciwko uzależnieniom? Jakie działania są najbardziej potrzebne?</w:t>
      </w:r>
      <w:bookmarkEnd w:id="249"/>
    </w:p>
    <w:p w14:paraId="3D7E5BD5" w14:textId="0BD58CF1" w:rsidR="00E86B74" w:rsidRDefault="00A75113" w:rsidP="00A20E5F">
      <w:pPr>
        <w:spacing w:after="0" w:line="240" w:lineRule="auto"/>
        <w:jc w:val="center"/>
        <w:rPr>
          <w:rFonts w:ascii="Times New Roman" w:hAnsi="Times New Roman" w:cs="Times New Roman"/>
        </w:rPr>
      </w:pPr>
      <w:r>
        <w:rPr>
          <w:noProof/>
          <w:lang w:eastAsia="pl-PL"/>
        </w:rPr>
        <w:drawing>
          <wp:inline distT="0" distB="0" distL="0" distR="0" wp14:anchorId="1A8CA7DC" wp14:editId="09C8CC22">
            <wp:extent cx="6019800" cy="2605177"/>
            <wp:effectExtent l="0" t="0" r="0" b="5080"/>
            <wp:docPr id="678303136" name="Wykres 1">
              <a:extLst xmlns:a="http://schemas.openxmlformats.org/drawingml/2006/main">
                <a:ext uri="{FF2B5EF4-FFF2-40B4-BE49-F238E27FC236}">
                  <a16:creationId xmlns:a16="http://schemas.microsoft.com/office/drawing/2014/main" id="{28D6F60B-433F-4ACB-9F7A-A5209B844C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954F669" w14:textId="77777777" w:rsidR="00A75113" w:rsidRPr="00E86B74" w:rsidRDefault="00A75113" w:rsidP="00A75113">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3ACA882C" w14:textId="7FE49A5A" w:rsidR="0016582F" w:rsidRDefault="0016582F" w:rsidP="0016582F">
      <w:pPr>
        <w:spacing w:line="360" w:lineRule="auto"/>
        <w:ind w:firstLine="708"/>
        <w:jc w:val="both"/>
        <w:rPr>
          <w:rFonts w:ascii="Times New Roman" w:hAnsi="Times New Roman" w:cs="Times New Roman"/>
        </w:rPr>
      </w:pPr>
      <w:r w:rsidRPr="00EE0785">
        <w:rPr>
          <w:rFonts w:ascii="Times New Roman" w:hAnsi="Times New Roman" w:cs="Times New Roman"/>
        </w:rPr>
        <w:lastRenderedPageBreak/>
        <w:t>Naj</w:t>
      </w:r>
      <w:r>
        <w:rPr>
          <w:rFonts w:ascii="Times New Roman" w:hAnsi="Times New Roman" w:cs="Times New Roman"/>
        </w:rPr>
        <w:t>więcej ankietowanych raczej źle ocenia stan opieki zdrowotnej na terenie gminy Jadów, tak stwierdziło 48%. Raczej dobrze ocenia ją 19% ankietowanych, bardzo źle oceniło 19% badanych, bardzo dobrze oceniło 4% badanych, a 9% ankietowanych nie miało zdania na ten temat. Pozostałe wyniki przedstawia poniższy wykres nr 2</w:t>
      </w:r>
      <w:r w:rsidR="00734A36">
        <w:rPr>
          <w:rFonts w:ascii="Times New Roman" w:hAnsi="Times New Roman" w:cs="Times New Roman"/>
        </w:rPr>
        <w:t>3</w:t>
      </w:r>
      <w:r>
        <w:rPr>
          <w:rFonts w:ascii="Times New Roman" w:hAnsi="Times New Roman" w:cs="Times New Roman"/>
        </w:rPr>
        <w:t>.</w:t>
      </w:r>
    </w:p>
    <w:p w14:paraId="1EAF1700" w14:textId="56F252B6" w:rsidR="0016582F" w:rsidRPr="0016582F" w:rsidRDefault="0016582F" w:rsidP="0016582F">
      <w:pPr>
        <w:pStyle w:val="Legenda"/>
        <w:keepNext/>
        <w:jc w:val="center"/>
        <w:rPr>
          <w:rFonts w:ascii="Times New Roman" w:hAnsi="Times New Roman" w:cs="Times New Roman"/>
          <w:b/>
          <w:bCs/>
          <w:i w:val="0"/>
          <w:iCs w:val="0"/>
          <w:color w:val="auto"/>
          <w:sz w:val="20"/>
          <w:szCs w:val="20"/>
        </w:rPr>
      </w:pPr>
      <w:bookmarkStart w:id="250" w:name="_Toc231836362"/>
      <w:r w:rsidRPr="0016582F">
        <w:rPr>
          <w:rFonts w:ascii="Times New Roman" w:hAnsi="Times New Roman" w:cs="Times New Roman"/>
          <w:b/>
          <w:bCs/>
          <w:i w:val="0"/>
          <w:iCs w:val="0"/>
          <w:color w:val="auto"/>
          <w:sz w:val="20"/>
          <w:szCs w:val="20"/>
        </w:rPr>
        <w:t xml:space="preserve">Wykres </w:t>
      </w:r>
      <w:r w:rsidRPr="0016582F">
        <w:rPr>
          <w:rFonts w:ascii="Times New Roman" w:hAnsi="Times New Roman" w:cs="Times New Roman"/>
          <w:b/>
          <w:bCs/>
          <w:i w:val="0"/>
          <w:iCs w:val="0"/>
          <w:color w:val="auto"/>
          <w:sz w:val="20"/>
          <w:szCs w:val="20"/>
        </w:rPr>
        <w:fldChar w:fldCharType="begin"/>
      </w:r>
      <w:r w:rsidRPr="0016582F">
        <w:rPr>
          <w:rFonts w:ascii="Times New Roman" w:hAnsi="Times New Roman" w:cs="Times New Roman"/>
          <w:b/>
          <w:bCs/>
          <w:i w:val="0"/>
          <w:iCs w:val="0"/>
          <w:color w:val="auto"/>
          <w:sz w:val="20"/>
          <w:szCs w:val="20"/>
        </w:rPr>
        <w:instrText xml:space="preserve"> SEQ Wykres \* ARABIC </w:instrText>
      </w:r>
      <w:r w:rsidRPr="0016582F">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23</w:t>
      </w:r>
      <w:r w:rsidRPr="0016582F">
        <w:rPr>
          <w:rFonts w:ascii="Times New Roman" w:hAnsi="Times New Roman" w:cs="Times New Roman"/>
          <w:b/>
          <w:bCs/>
          <w:i w:val="0"/>
          <w:iCs w:val="0"/>
          <w:color w:val="auto"/>
          <w:sz w:val="20"/>
          <w:szCs w:val="20"/>
        </w:rPr>
        <w:fldChar w:fldCharType="end"/>
      </w:r>
      <w:r w:rsidRPr="0016582F">
        <w:rPr>
          <w:rFonts w:ascii="Times New Roman" w:hAnsi="Times New Roman" w:cs="Times New Roman"/>
          <w:b/>
          <w:bCs/>
          <w:i w:val="0"/>
          <w:iCs w:val="0"/>
          <w:color w:val="auto"/>
          <w:sz w:val="20"/>
          <w:szCs w:val="20"/>
        </w:rPr>
        <w:t xml:space="preserve"> Opieka zdrowotna. Jak ocenia Pan/ Pani stan opieki zdrowotnej na terenie gminy?</w:t>
      </w:r>
      <w:bookmarkEnd w:id="250"/>
    </w:p>
    <w:p w14:paraId="7E165201" w14:textId="041F6AC2" w:rsidR="00A75113" w:rsidRDefault="0016582F" w:rsidP="0016582F">
      <w:pPr>
        <w:jc w:val="center"/>
        <w:rPr>
          <w:rFonts w:ascii="Times New Roman" w:hAnsi="Times New Roman" w:cs="Times New Roman"/>
        </w:rPr>
      </w:pPr>
      <w:r>
        <w:rPr>
          <w:noProof/>
          <w:lang w:eastAsia="pl-PL"/>
        </w:rPr>
        <w:drawing>
          <wp:inline distT="0" distB="0" distL="0" distR="0" wp14:anchorId="444F3CF0" wp14:editId="11736B13">
            <wp:extent cx="5952227" cy="2514600"/>
            <wp:effectExtent l="0" t="0" r="0" b="0"/>
            <wp:docPr id="1480657399" name="Wykres 1">
              <a:extLst xmlns:a="http://schemas.openxmlformats.org/drawingml/2006/main">
                <a:ext uri="{FF2B5EF4-FFF2-40B4-BE49-F238E27FC236}">
                  <a16:creationId xmlns:a16="http://schemas.microsoft.com/office/drawing/2014/main" id="{C3B0EA36-4BC8-4AB5-99B6-4320D8DC3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3A3C772" w14:textId="0002665C" w:rsidR="0016582F" w:rsidRPr="00734A36" w:rsidRDefault="0016582F" w:rsidP="00734A36">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78D4BC11" w14:textId="77777777" w:rsidR="00752EBB" w:rsidRPr="00DF4828" w:rsidRDefault="00752EBB" w:rsidP="00734A36">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51" w:name="_Toc188190497"/>
      <w:bookmarkStart w:id="252" w:name="_Toc205628979"/>
      <w:bookmarkStart w:id="253" w:name="_Toc205629845"/>
      <w:bookmarkStart w:id="254" w:name="_Toc208515111"/>
      <w:bookmarkStart w:id="255" w:name="_Toc208563857"/>
      <w:bookmarkStart w:id="256" w:name="_Toc211745009"/>
      <w:bookmarkStart w:id="257" w:name="_Toc213243764"/>
      <w:bookmarkStart w:id="258" w:name="_Toc214288497"/>
      <w:bookmarkStart w:id="259" w:name="_Toc215133468"/>
      <w:bookmarkStart w:id="260" w:name="_Toc231661316"/>
      <w:r w:rsidRPr="00DF4828">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6</w:t>
      </w:r>
      <w:r w:rsidRPr="00DF4828">
        <w:rPr>
          <w:rFonts w:ascii="Times New Roman" w:eastAsiaTheme="majorEastAsia" w:hAnsi="Times New Roman" w:cs="Times New Roman"/>
          <w:b/>
          <w:bCs/>
          <w:color w:val="BF4E14" w:themeColor="accent2" w:themeShade="BF"/>
        </w:rPr>
        <w:t>. Bezpieczeństwo i przemoc domowa</w:t>
      </w:r>
      <w:bookmarkEnd w:id="251"/>
      <w:bookmarkEnd w:id="252"/>
      <w:bookmarkEnd w:id="253"/>
      <w:bookmarkEnd w:id="254"/>
      <w:bookmarkEnd w:id="255"/>
      <w:bookmarkEnd w:id="256"/>
      <w:bookmarkEnd w:id="257"/>
      <w:bookmarkEnd w:id="258"/>
      <w:bookmarkEnd w:id="259"/>
      <w:bookmarkEnd w:id="260"/>
    </w:p>
    <w:p w14:paraId="143FD383" w14:textId="14B342D0" w:rsidR="00752EBB" w:rsidRPr="00DF4828" w:rsidRDefault="00752EBB" w:rsidP="00752EBB">
      <w:pPr>
        <w:spacing w:after="0" w:line="360" w:lineRule="auto"/>
        <w:ind w:firstLine="708"/>
        <w:jc w:val="both"/>
        <w:rPr>
          <w:rFonts w:ascii="Times New Roman" w:hAnsi="Times New Roman" w:cs="Times New Roman"/>
        </w:rPr>
      </w:pPr>
      <w:r w:rsidRPr="00DF4828">
        <w:rPr>
          <w:rFonts w:ascii="Times New Roman" w:hAnsi="Times New Roman" w:cs="Times New Roman"/>
        </w:rPr>
        <w:t xml:space="preserve">W tym podrozdziale przedstawiono wyniki badania ankietowego przeprowadzonego wśród mieszkańców gminy </w:t>
      </w:r>
      <w:r>
        <w:rPr>
          <w:rFonts w:ascii="Times New Roman" w:hAnsi="Times New Roman" w:cs="Times New Roman"/>
        </w:rPr>
        <w:t>Jadów</w:t>
      </w:r>
      <w:r w:rsidRPr="00DF4828">
        <w:rPr>
          <w:rFonts w:ascii="Times New Roman" w:hAnsi="Times New Roman" w:cs="Times New Roman"/>
        </w:rPr>
        <w:t xml:space="preserve">, dotyczącego poczucia bezpieczeństwa oraz skali występowania przemocy domowej na gminy. Analiza obejmuje ocenę poziomu zagrożeń </w:t>
      </w:r>
      <w:r w:rsidRPr="00DF4828">
        <w:rPr>
          <w:rFonts w:ascii="Times New Roman" w:hAnsi="Times New Roman" w:cs="Times New Roman"/>
        </w:rPr>
        <w:br/>
        <w:t>z jakimi spotykają się mieszkańcy, identyfikację najczęściej występujących form przemocy oraz ocenę dostępności wsparcia instytucjonalnego. Zgromadzone dane pozwalają na określenie głównych problemów w zakresie bezpieczeństwa oraz wskazanie obszarów wymagających intensyfikacji działań profilaktycznych i pomocowych. Wyniki badań stanowią jednocześnie podstawę do planowania skutecznych rozwiązań mających na celu poprawę bezpieczeństwa mieszkańców i ograniczenie zjawiska przemocy domowej wśród mieszkańców.</w:t>
      </w:r>
    </w:p>
    <w:p w14:paraId="6FA1FB77" w14:textId="4B6E1B89" w:rsidR="00752EBB" w:rsidRDefault="00752EBB" w:rsidP="00752EBB">
      <w:pPr>
        <w:spacing w:line="360" w:lineRule="auto"/>
        <w:ind w:firstLine="708"/>
        <w:jc w:val="both"/>
        <w:rPr>
          <w:rFonts w:ascii="Times New Roman" w:hAnsi="Times New Roman" w:cs="Times New Roman"/>
        </w:rPr>
      </w:pPr>
      <w:r w:rsidRPr="00DF4828">
        <w:rPr>
          <w:rFonts w:ascii="Times New Roman" w:hAnsi="Times New Roman" w:cs="Times New Roman"/>
        </w:rPr>
        <w:t xml:space="preserve">Ankietowani mieszkańcy </w:t>
      </w:r>
      <w:r w:rsidR="006E1E03">
        <w:rPr>
          <w:rFonts w:ascii="Times New Roman" w:hAnsi="Times New Roman" w:cs="Times New Roman"/>
        </w:rPr>
        <w:t>gminy biorący udział w badaniu</w:t>
      </w:r>
      <w:r w:rsidRPr="00DF4828">
        <w:rPr>
          <w:rFonts w:ascii="Times New Roman" w:hAnsi="Times New Roman" w:cs="Times New Roman"/>
        </w:rPr>
        <w:t xml:space="preserve"> w większości podzielają zdanie, że czują się bezpiecznie we własnym miejscu zamieszkania, tak zadeklarowało </w:t>
      </w:r>
      <w:r>
        <w:rPr>
          <w:rFonts w:ascii="Times New Roman" w:hAnsi="Times New Roman" w:cs="Times New Roman"/>
        </w:rPr>
        <w:t>64</w:t>
      </w:r>
      <w:r w:rsidRPr="00DF4828">
        <w:rPr>
          <w:rFonts w:ascii="Times New Roman" w:hAnsi="Times New Roman" w:cs="Times New Roman"/>
        </w:rPr>
        <w:t xml:space="preserve">% badanych. Wyniki przedstawia wykres </w:t>
      </w:r>
      <w:r>
        <w:rPr>
          <w:rFonts w:ascii="Times New Roman" w:hAnsi="Times New Roman" w:cs="Times New Roman"/>
        </w:rPr>
        <w:t>nr 2</w:t>
      </w:r>
      <w:r w:rsidR="00734A36">
        <w:rPr>
          <w:rFonts w:ascii="Times New Roman" w:hAnsi="Times New Roman" w:cs="Times New Roman"/>
        </w:rPr>
        <w:t>4</w:t>
      </w:r>
      <w:r>
        <w:rPr>
          <w:rFonts w:ascii="Times New Roman" w:hAnsi="Times New Roman" w:cs="Times New Roman"/>
        </w:rPr>
        <w:t>.</w:t>
      </w:r>
    </w:p>
    <w:p w14:paraId="5D114767" w14:textId="62FE3F1E" w:rsidR="00752EBB" w:rsidRPr="00752EBB" w:rsidRDefault="00752EBB" w:rsidP="00734A36">
      <w:pPr>
        <w:pStyle w:val="Legenda"/>
        <w:keepNext/>
        <w:spacing w:after="0"/>
        <w:jc w:val="center"/>
        <w:rPr>
          <w:rFonts w:ascii="Times New Roman" w:hAnsi="Times New Roman" w:cs="Times New Roman"/>
          <w:b/>
          <w:bCs/>
          <w:i w:val="0"/>
          <w:iCs w:val="0"/>
          <w:color w:val="auto"/>
          <w:sz w:val="20"/>
          <w:szCs w:val="20"/>
        </w:rPr>
      </w:pPr>
      <w:bookmarkStart w:id="261" w:name="_Toc231836363"/>
      <w:r w:rsidRPr="00752EBB">
        <w:rPr>
          <w:rFonts w:ascii="Times New Roman" w:hAnsi="Times New Roman" w:cs="Times New Roman"/>
          <w:b/>
          <w:bCs/>
          <w:i w:val="0"/>
          <w:iCs w:val="0"/>
          <w:color w:val="auto"/>
          <w:sz w:val="20"/>
          <w:szCs w:val="20"/>
        </w:rPr>
        <w:lastRenderedPageBreak/>
        <w:t xml:space="preserve">Wykres </w:t>
      </w:r>
      <w:r w:rsidRPr="00752EBB">
        <w:rPr>
          <w:rFonts w:ascii="Times New Roman" w:hAnsi="Times New Roman" w:cs="Times New Roman"/>
          <w:b/>
          <w:bCs/>
          <w:i w:val="0"/>
          <w:iCs w:val="0"/>
          <w:color w:val="auto"/>
          <w:sz w:val="20"/>
          <w:szCs w:val="20"/>
        </w:rPr>
        <w:fldChar w:fldCharType="begin"/>
      </w:r>
      <w:r w:rsidRPr="00752EBB">
        <w:rPr>
          <w:rFonts w:ascii="Times New Roman" w:hAnsi="Times New Roman" w:cs="Times New Roman"/>
          <w:b/>
          <w:bCs/>
          <w:i w:val="0"/>
          <w:iCs w:val="0"/>
          <w:color w:val="auto"/>
          <w:sz w:val="20"/>
          <w:szCs w:val="20"/>
        </w:rPr>
        <w:instrText xml:space="preserve"> SEQ Wykres \* ARABIC </w:instrText>
      </w:r>
      <w:r w:rsidRPr="00752EB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24</w:t>
      </w:r>
      <w:r w:rsidRPr="00752EBB">
        <w:rPr>
          <w:rFonts w:ascii="Times New Roman" w:hAnsi="Times New Roman" w:cs="Times New Roman"/>
          <w:b/>
          <w:bCs/>
          <w:i w:val="0"/>
          <w:iCs w:val="0"/>
          <w:color w:val="auto"/>
          <w:sz w:val="20"/>
          <w:szCs w:val="20"/>
        </w:rPr>
        <w:fldChar w:fldCharType="end"/>
      </w:r>
      <w:r w:rsidRPr="00752EBB">
        <w:rPr>
          <w:rFonts w:ascii="Times New Roman" w:hAnsi="Times New Roman" w:cs="Times New Roman"/>
          <w:b/>
          <w:bCs/>
          <w:i w:val="0"/>
          <w:iCs w:val="0"/>
          <w:color w:val="auto"/>
          <w:sz w:val="20"/>
          <w:szCs w:val="20"/>
        </w:rPr>
        <w:t xml:space="preserve"> Poczucie bezpieczeństwa wśród mieszkańców gminy. Czy czuje się Pani/ Pan bezpiecznie na terenie gminy?</w:t>
      </w:r>
      <w:bookmarkEnd w:id="261"/>
    </w:p>
    <w:p w14:paraId="4B6E8B95" w14:textId="601E377B" w:rsidR="009366C5" w:rsidRDefault="00752EBB" w:rsidP="00752EBB">
      <w:pPr>
        <w:spacing w:after="0" w:line="276" w:lineRule="auto"/>
        <w:jc w:val="center"/>
        <w:rPr>
          <w:rFonts w:ascii="Times New Roman" w:hAnsi="Times New Roman" w:cs="Times New Roman"/>
        </w:rPr>
      </w:pPr>
      <w:r>
        <w:rPr>
          <w:noProof/>
          <w:lang w:eastAsia="pl-PL"/>
        </w:rPr>
        <w:drawing>
          <wp:inline distT="0" distB="0" distL="0" distR="0" wp14:anchorId="02434D1E" wp14:editId="09D7724E">
            <wp:extent cx="5891842" cy="2705100"/>
            <wp:effectExtent l="0" t="0" r="0" b="0"/>
            <wp:docPr id="779347505" name="Wykres 1">
              <a:extLst xmlns:a="http://schemas.openxmlformats.org/drawingml/2006/main">
                <a:ext uri="{FF2B5EF4-FFF2-40B4-BE49-F238E27FC236}">
                  <a16:creationId xmlns:a16="http://schemas.microsoft.com/office/drawing/2014/main" id="{5A512673-2C81-402F-8827-7A8C3C89FC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A8125DE" w14:textId="77777777" w:rsidR="00752EBB" w:rsidRPr="00E86B74" w:rsidRDefault="00752EBB" w:rsidP="00752EBB">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4619DCE7" w14:textId="12C6AD67" w:rsidR="00752EBB" w:rsidRDefault="00752EBB" w:rsidP="00734A36">
      <w:pPr>
        <w:spacing w:before="24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Zdaniem </w:t>
      </w:r>
      <w:r w:rsidR="00904BAD">
        <w:rPr>
          <w:rFonts w:ascii="Times New Roman" w:hAnsi="Times New Roman" w:cs="Times New Roman"/>
          <w:color w:val="000000" w:themeColor="text1"/>
        </w:rPr>
        <w:t>33%</w:t>
      </w:r>
      <w:r w:rsidRPr="003F5B3F">
        <w:rPr>
          <w:rFonts w:ascii="Times New Roman" w:hAnsi="Times New Roman" w:cs="Times New Roman"/>
          <w:color w:val="000000" w:themeColor="text1"/>
        </w:rPr>
        <w:t xml:space="preserve"> respondentów w ich otoczeniu nie ma osób, które doświadczają przemocy domowej. Z kolei przeciwnego zdania było </w:t>
      </w:r>
      <w:r w:rsidR="00904BAD">
        <w:rPr>
          <w:rFonts w:ascii="Times New Roman" w:hAnsi="Times New Roman" w:cs="Times New Roman"/>
          <w:color w:val="000000" w:themeColor="text1"/>
        </w:rPr>
        <w:t>25</w:t>
      </w:r>
      <w:r w:rsidRPr="003F5B3F">
        <w:rPr>
          <w:rFonts w:ascii="Times New Roman" w:hAnsi="Times New Roman" w:cs="Times New Roman"/>
          <w:color w:val="000000" w:themeColor="text1"/>
        </w:rPr>
        <w:t xml:space="preserve">% badanych, którzy zadeklarowali, że znają osoby </w:t>
      </w:r>
      <w:r w:rsidR="006E1E03">
        <w:rPr>
          <w:rFonts w:ascii="Times New Roman" w:hAnsi="Times New Roman" w:cs="Times New Roman"/>
          <w:color w:val="000000" w:themeColor="text1"/>
        </w:rPr>
        <w:t xml:space="preserve">doświadczające przemocy domowej. </w:t>
      </w:r>
      <w:r w:rsidR="006E1E03" w:rsidRPr="006E1E03">
        <w:rPr>
          <w:rFonts w:ascii="Times New Roman" w:hAnsi="Times New Roman" w:cs="Times New Roman"/>
          <w:color w:val="000000" w:themeColor="text1"/>
        </w:rPr>
        <w:t>42% ankietowanych nie potra</w:t>
      </w:r>
      <w:r w:rsidR="006E1E03">
        <w:rPr>
          <w:rFonts w:ascii="Times New Roman" w:hAnsi="Times New Roman" w:cs="Times New Roman"/>
          <w:color w:val="000000" w:themeColor="text1"/>
        </w:rPr>
        <w:t>fi dać jednoznacznej odpowiedzi</w:t>
      </w:r>
      <w:r w:rsidRPr="003F5B3F">
        <w:rPr>
          <w:rFonts w:ascii="Times New Roman" w:hAnsi="Times New Roman" w:cs="Times New Roman"/>
          <w:color w:val="000000" w:themeColor="text1"/>
        </w:rPr>
        <w:t>. Wyniki przedstawiono na wykresie nr</w:t>
      </w:r>
      <w:r>
        <w:rPr>
          <w:rFonts w:ascii="Times New Roman" w:hAnsi="Times New Roman" w:cs="Times New Roman"/>
          <w:color w:val="000000" w:themeColor="text1"/>
        </w:rPr>
        <w:t xml:space="preserve"> 2</w:t>
      </w:r>
      <w:r w:rsidR="00D6535D">
        <w:rPr>
          <w:rFonts w:ascii="Times New Roman" w:hAnsi="Times New Roman" w:cs="Times New Roman"/>
          <w:color w:val="000000" w:themeColor="text1"/>
        </w:rPr>
        <w:t>5</w:t>
      </w:r>
      <w:r>
        <w:rPr>
          <w:rFonts w:ascii="Times New Roman" w:hAnsi="Times New Roman" w:cs="Times New Roman"/>
          <w:color w:val="000000" w:themeColor="text1"/>
        </w:rPr>
        <w:t>.</w:t>
      </w:r>
    </w:p>
    <w:p w14:paraId="5DA60360" w14:textId="661D65E3" w:rsidR="00752EBB" w:rsidRPr="00752EBB" w:rsidRDefault="00752EBB" w:rsidP="00752EBB">
      <w:pPr>
        <w:pStyle w:val="Legenda"/>
        <w:keepNext/>
        <w:jc w:val="center"/>
        <w:rPr>
          <w:rFonts w:ascii="Times New Roman" w:hAnsi="Times New Roman" w:cs="Times New Roman"/>
          <w:b/>
          <w:bCs/>
          <w:i w:val="0"/>
          <w:iCs w:val="0"/>
          <w:color w:val="auto"/>
          <w:sz w:val="20"/>
          <w:szCs w:val="20"/>
        </w:rPr>
      </w:pPr>
      <w:bookmarkStart w:id="262" w:name="_Toc231836364"/>
      <w:r w:rsidRPr="00752EBB">
        <w:rPr>
          <w:rFonts w:ascii="Times New Roman" w:hAnsi="Times New Roman" w:cs="Times New Roman"/>
          <w:b/>
          <w:bCs/>
          <w:i w:val="0"/>
          <w:iCs w:val="0"/>
          <w:color w:val="auto"/>
          <w:sz w:val="20"/>
          <w:szCs w:val="20"/>
        </w:rPr>
        <w:t xml:space="preserve">Wykres </w:t>
      </w:r>
      <w:r w:rsidRPr="00752EBB">
        <w:rPr>
          <w:rFonts w:ascii="Times New Roman" w:hAnsi="Times New Roman" w:cs="Times New Roman"/>
          <w:b/>
          <w:bCs/>
          <w:i w:val="0"/>
          <w:iCs w:val="0"/>
          <w:color w:val="auto"/>
          <w:sz w:val="20"/>
          <w:szCs w:val="20"/>
        </w:rPr>
        <w:fldChar w:fldCharType="begin"/>
      </w:r>
      <w:r w:rsidRPr="00752EBB">
        <w:rPr>
          <w:rFonts w:ascii="Times New Roman" w:hAnsi="Times New Roman" w:cs="Times New Roman"/>
          <w:b/>
          <w:bCs/>
          <w:i w:val="0"/>
          <w:iCs w:val="0"/>
          <w:color w:val="auto"/>
          <w:sz w:val="20"/>
          <w:szCs w:val="20"/>
        </w:rPr>
        <w:instrText xml:space="preserve"> SEQ Wykres \* ARABIC </w:instrText>
      </w:r>
      <w:r w:rsidRPr="00752EB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25</w:t>
      </w:r>
      <w:r w:rsidRPr="00752EBB">
        <w:rPr>
          <w:rFonts w:ascii="Times New Roman" w:hAnsi="Times New Roman" w:cs="Times New Roman"/>
          <w:b/>
          <w:bCs/>
          <w:i w:val="0"/>
          <w:iCs w:val="0"/>
          <w:color w:val="auto"/>
          <w:sz w:val="20"/>
          <w:szCs w:val="20"/>
        </w:rPr>
        <w:fldChar w:fldCharType="end"/>
      </w:r>
      <w:r w:rsidRPr="00752EBB">
        <w:rPr>
          <w:rFonts w:ascii="Times New Roman" w:hAnsi="Times New Roman" w:cs="Times New Roman"/>
          <w:b/>
          <w:bCs/>
          <w:i w:val="0"/>
          <w:iCs w:val="0"/>
          <w:color w:val="auto"/>
          <w:sz w:val="20"/>
          <w:szCs w:val="20"/>
        </w:rPr>
        <w:t xml:space="preserve"> Znajomość osób doświadczających przemocy domowej. Czy w Pana/ Pani otoczeniu są osoby (znane osobiście lub ,,ze słyszenia") doświadczające przemocy domowej?</w:t>
      </w:r>
      <w:bookmarkEnd w:id="262"/>
    </w:p>
    <w:p w14:paraId="6A286394" w14:textId="562EC039" w:rsidR="00752EBB" w:rsidRDefault="00752EBB" w:rsidP="00752EBB">
      <w:pPr>
        <w:spacing w:after="0" w:line="276" w:lineRule="auto"/>
        <w:jc w:val="center"/>
        <w:rPr>
          <w:rFonts w:ascii="Times New Roman" w:hAnsi="Times New Roman" w:cs="Times New Roman"/>
        </w:rPr>
      </w:pPr>
      <w:r>
        <w:rPr>
          <w:noProof/>
          <w:lang w:eastAsia="pl-PL"/>
        </w:rPr>
        <w:drawing>
          <wp:inline distT="0" distB="0" distL="0" distR="0" wp14:anchorId="5A912F42" wp14:editId="0CFE2952">
            <wp:extent cx="5917721" cy="2809875"/>
            <wp:effectExtent l="0" t="0" r="6985" b="0"/>
            <wp:docPr id="534630776" name="Wykres 1">
              <a:extLst xmlns:a="http://schemas.openxmlformats.org/drawingml/2006/main">
                <a:ext uri="{FF2B5EF4-FFF2-40B4-BE49-F238E27FC236}">
                  <a16:creationId xmlns:a16="http://schemas.microsoft.com/office/drawing/2014/main" id="{1F4A31CF-8827-4A3A-80AD-16CD14D38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FD2E9A8" w14:textId="77777777" w:rsidR="00752EBB" w:rsidRPr="00E86B74" w:rsidRDefault="00752EBB" w:rsidP="00752EBB">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5D540459" w14:textId="27450A9C" w:rsidR="00767C14" w:rsidRDefault="00767C14" w:rsidP="00767C14">
      <w:pPr>
        <w:spacing w:line="360" w:lineRule="auto"/>
        <w:ind w:firstLine="708"/>
        <w:jc w:val="both"/>
        <w:rPr>
          <w:rFonts w:ascii="Times New Roman" w:hAnsi="Times New Roman" w:cs="Times New Roman"/>
        </w:rPr>
      </w:pPr>
      <w:r w:rsidRPr="00243783">
        <w:rPr>
          <w:rFonts w:ascii="Times New Roman" w:hAnsi="Times New Roman" w:cs="Times New Roman"/>
        </w:rPr>
        <w:t>W kwestii dotyczącej znajomości miejsc, gdzie potencjalna ofiara przemocy może uzyskać stosowną pomoc w miejscu zamieszkania</w:t>
      </w:r>
      <w:r>
        <w:rPr>
          <w:rFonts w:ascii="Times New Roman" w:hAnsi="Times New Roman" w:cs="Times New Roman"/>
        </w:rPr>
        <w:t>,</w:t>
      </w:r>
      <w:r w:rsidRPr="00243783">
        <w:rPr>
          <w:rFonts w:ascii="Times New Roman" w:hAnsi="Times New Roman" w:cs="Times New Roman"/>
        </w:rPr>
        <w:t xml:space="preserve"> </w:t>
      </w:r>
      <w:r w:rsidR="009800FD">
        <w:rPr>
          <w:rFonts w:ascii="Times New Roman" w:hAnsi="Times New Roman" w:cs="Times New Roman"/>
        </w:rPr>
        <w:t>51</w:t>
      </w:r>
      <w:r w:rsidRPr="00243783">
        <w:rPr>
          <w:rFonts w:ascii="Times New Roman" w:hAnsi="Times New Roman" w:cs="Times New Roman"/>
        </w:rPr>
        <w:t xml:space="preserve">% ankietowanych </w:t>
      </w:r>
      <w:r>
        <w:rPr>
          <w:rFonts w:ascii="Times New Roman" w:hAnsi="Times New Roman" w:cs="Times New Roman"/>
        </w:rPr>
        <w:t>deklaruje</w:t>
      </w:r>
      <w:r w:rsidRPr="00243783">
        <w:rPr>
          <w:rFonts w:ascii="Times New Roman" w:hAnsi="Times New Roman" w:cs="Times New Roman"/>
        </w:rPr>
        <w:t>,</w:t>
      </w:r>
      <w:r>
        <w:rPr>
          <w:rFonts w:ascii="Times New Roman" w:hAnsi="Times New Roman" w:cs="Times New Roman"/>
        </w:rPr>
        <w:t xml:space="preserve"> że wie</w:t>
      </w:r>
      <w:r w:rsidRPr="00243783">
        <w:rPr>
          <w:rFonts w:ascii="Times New Roman" w:hAnsi="Times New Roman" w:cs="Times New Roman"/>
        </w:rPr>
        <w:t xml:space="preserve"> gdzie </w:t>
      </w:r>
      <w:r>
        <w:rPr>
          <w:rFonts w:ascii="Times New Roman" w:hAnsi="Times New Roman" w:cs="Times New Roman"/>
        </w:rPr>
        <w:lastRenderedPageBreak/>
        <w:t>osoba doświadczająca przemocy</w:t>
      </w:r>
      <w:r w:rsidRPr="00243783">
        <w:rPr>
          <w:rFonts w:ascii="Times New Roman" w:hAnsi="Times New Roman" w:cs="Times New Roman"/>
        </w:rPr>
        <w:t xml:space="preserve"> może uzyskać pomo</w:t>
      </w:r>
      <w:r w:rsidR="006E1E03">
        <w:rPr>
          <w:rFonts w:ascii="Times New Roman" w:hAnsi="Times New Roman" w:cs="Times New Roman"/>
        </w:rPr>
        <w:t xml:space="preserve">c, a </w:t>
      </w:r>
      <w:r w:rsidR="009800FD">
        <w:rPr>
          <w:rFonts w:ascii="Times New Roman" w:hAnsi="Times New Roman" w:cs="Times New Roman"/>
        </w:rPr>
        <w:t>49</w:t>
      </w:r>
      <w:r>
        <w:rPr>
          <w:rFonts w:ascii="Times New Roman" w:hAnsi="Times New Roman" w:cs="Times New Roman"/>
        </w:rPr>
        <w:t>% uważa,</w:t>
      </w:r>
      <w:r w:rsidRPr="00243783">
        <w:rPr>
          <w:rFonts w:ascii="Times New Roman" w:hAnsi="Times New Roman" w:cs="Times New Roman"/>
        </w:rPr>
        <w:t xml:space="preserve"> że nie zna takich miejsc. Wyniki przedstawiono na wykresie nr</w:t>
      </w:r>
      <w:r>
        <w:rPr>
          <w:rFonts w:ascii="Times New Roman" w:hAnsi="Times New Roman" w:cs="Times New Roman"/>
        </w:rPr>
        <w:t xml:space="preserve"> 2</w:t>
      </w:r>
      <w:r w:rsidR="00D6535D">
        <w:rPr>
          <w:rFonts w:ascii="Times New Roman" w:hAnsi="Times New Roman" w:cs="Times New Roman"/>
        </w:rPr>
        <w:t>6</w:t>
      </w:r>
      <w:r>
        <w:rPr>
          <w:rFonts w:ascii="Times New Roman" w:hAnsi="Times New Roman" w:cs="Times New Roman"/>
        </w:rPr>
        <w:t>.</w:t>
      </w:r>
    </w:p>
    <w:p w14:paraId="74976150" w14:textId="4807995C" w:rsidR="009800FD" w:rsidRPr="009800FD" w:rsidRDefault="009800FD" w:rsidP="009800FD">
      <w:pPr>
        <w:pStyle w:val="Legenda"/>
        <w:keepNext/>
        <w:jc w:val="center"/>
        <w:rPr>
          <w:rFonts w:ascii="Times New Roman" w:hAnsi="Times New Roman" w:cs="Times New Roman"/>
          <w:b/>
          <w:bCs/>
          <w:i w:val="0"/>
          <w:iCs w:val="0"/>
          <w:color w:val="auto"/>
          <w:sz w:val="20"/>
          <w:szCs w:val="20"/>
        </w:rPr>
      </w:pPr>
      <w:bookmarkStart w:id="263" w:name="_Toc231836365"/>
      <w:r w:rsidRPr="009800FD">
        <w:rPr>
          <w:rFonts w:ascii="Times New Roman" w:hAnsi="Times New Roman" w:cs="Times New Roman"/>
          <w:b/>
          <w:bCs/>
          <w:i w:val="0"/>
          <w:iCs w:val="0"/>
          <w:color w:val="auto"/>
          <w:sz w:val="20"/>
          <w:szCs w:val="20"/>
        </w:rPr>
        <w:t xml:space="preserve">Wykres </w:t>
      </w:r>
      <w:r w:rsidRPr="009800FD">
        <w:rPr>
          <w:rFonts w:ascii="Times New Roman" w:hAnsi="Times New Roman" w:cs="Times New Roman"/>
          <w:b/>
          <w:bCs/>
          <w:i w:val="0"/>
          <w:iCs w:val="0"/>
          <w:color w:val="auto"/>
          <w:sz w:val="20"/>
          <w:szCs w:val="20"/>
        </w:rPr>
        <w:fldChar w:fldCharType="begin"/>
      </w:r>
      <w:r w:rsidRPr="009800FD">
        <w:rPr>
          <w:rFonts w:ascii="Times New Roman" w:hAnsi="Times New Roman" w:cs="Times New Roman"/>
          <w:b/>
          <w:bCs/>
          <w:i w:val="0"/>
          <w:iCs w:val="0"/>
          <w:color w:val="auto"/>
          <w:sz w:val="20"/>
          <w:szCs w:val="20"/>
        </w:rPr>
        <w:instrText xml:space="preserve"> SEQ Wykres \* ARABIC </w:instrText>
      </w:r>
      <w:r w:rsidRPr="009800FD">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26</w:t>
      </w:r>
      <w:r w:rsidRPr="009800FD">
        <w:rPr>
          <w:rFonts w:ascii="Times New Roman" w:hAnsi="Times New Roman" w:cs="Times New Roman"/>
          <w:b/>
          <w:bCs/>
          <w:i w:val="0"/>
          <w:iCs w:val="0"/>
          <w:color w:val="auto"/>
          <w:sz w:val="20"/>
          <w:szCs w:val="20"/>
        </w:rPr>
        <w:fldChar w:fldCharType="end"/>
      </w:r>
      <w:r w:rsidRPr="009800FD">
        <w:rPr>
          <w:rFonts w:ascii="Times New Roman" w:hAnsi="Times New Roman" w:cs="Times New Roman"/>
          <w:b/>
          <w:bCs/>
          <w:i w:val="0"/>
          <w:iCs w:val="0"/>
          <w:color w:val="auto"/>
          <w:sz w:val="20"/>
          <w:szCs w:val="20"/>
        </w:rPr>
        <w:t xml:space="preserve"> Znajomość miejsc, w których ofiara przemocy może uzyskać pomoc. Czy wie Pan/ Pani, gdzie może uzyskać pomoc osoba doświadczająca przemocy w Pana/ Pani rejonie zamieszkania?</w:t>
      </w:r>
      <w:bookmarkEnd w:id="263"/>
    </w:p>
    <w:p w14:paraId="528494FA" w14:textId="4CB1C37C" w:rsidR="00725C86" w:rsidRDefault="009800FD" w:rsidP="009800FD">
      <w:pPr>
        <w:jc w:val="center"/>
        <w:rPr>
          <w:rFonts w:ascii="Times New Roman" w:hAnsi="Times New Roman" w:cs="Times New Roman"/>
        </w:rPr>
      </w:pPr>
      <w:r>
        <w:rPr>
          <w:noProof/>
          <w:lang w:eastAsia="pl-PL"/>
        </w:rPr>
        <w:drawing>
          <wp:inline distT="0" distB="0" distL="0" distR="0" wp14:anchorId="5AA5437D" wp14:editId="0426DE86">
            <wp:extent cx="6029325" cy="2476500"/>
            <wp:effectExtent l="0" t="0" r="0" b="0"/>
            <wp:docPr id="1482310433" name="Wykres 1">
              <a:extLst xmlns:a="http://schemas.openxmlformats.org/drawingml/2006/main">
                <a:ext uri="{FF2B5EF4-FFF2-40B4-BE49-F238E27FC236}">
                  <a16:creationId xmlns:a16="http://schemas.microsoft.com/office/drawing/2014/main" id="{94E288DC-8CCD-4C4B-8716-EE306D2683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E700A0E" w14:textId="6ED92A89" w:rsidR="009800FD" w:rsidRPr="00D6535D" w:rsidRDefault="009800FD" w:rsidP="00D6535D">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D138990" w14:textId="322E1C57" w:rsidR="009800FD" w:rsidRDefault="009800FD" w:rsidP="00D6535D">
      <w:pPr>
        <w:spacing w:before="240" w:line="360" w:lineRule="auto"/>
        <w:ind w:firstLine="708"/>
        <w:jc w:val="both"/>
        <w:rPr>
          <w:rFonts w:ascii="Times New Roman" w:hAnsi="Times New Roman" w:cs="Times New Roman"/>
        </w:rPr>
      </w:pPr>
      <w:r w:rsidRPr="00C6257C">
        <w:rPr>
          <w:rFonts w:ascii="Times New Roman" w:hAnsi="Times New Roman" w:cs="Times New Roman"/>
        </w:rPr>
        <w:t xml:space="preserve">Respondenci w większości zdecydowanie nie podzielają opinii, że Policja nie powinna interweniować w sprawach rodzinnych, tak uważa </w:t>
      </w:r>
      <w:r>
        <w:rPr>
          <w:rFonts w:ascii="Times New Roman" w:hAnsi="Times New Roman" w:cs="Times New Roman"/>
        </w:rPr>
        <w:t>7</w:t>
      </w:r>
      <w:r w:rsidR="0025504B">
        <w:rPr>
          <w:rFonts w:ascii="Times New Roman" w:hAnsi="Times New Roman" w:cs="Times New Roman"/>
        </w:rPr>
        <w:t>9</w:t>
      </w:r>
      <w:r w:rsidRPr="00C6257C">
        <w:rPr>
          <w:rFonts w:ascii="Times New Roman" w:hAnsi="Times New Roman" w:cs="Times New Roman"/>
        </w:rPr>
        <w:t xml:space="preserve">% badanych. Ze stwierdzeniem, że przemoc jest tylko wtedy, gdy są widoczne ślady na ciele osoby doznającej przemocy, zdecydowanie nie zgadza się </w:t>
      </w:r>
      <w:r w:rsidR="0025504B">
        <w:rPr>
          <w:rFonts w:ascii="Times New Roman" w:hAnsi="Times New Roman" w:cs="Times New Roman"/>
        </w:rPr>
        <w:t>82</w:t>
      </w:r>
      <w:r w:rsidRPr="00C6257C">
        <w:rPr>
          <w:rFonts w:ascii="Times New Roman" w:hAnsi="Times New Roman" w:cs="Times New Roman"/>
        </w:rPr>
        <w:t xml:space="preserve">% ankietowanych. Stwierdzenie przemoc domowa to prywatna sprawa i nikt nie powinien się wtrącać, tego zapatrywania nie podziela zdecydowanie </w:t>
      </w:r>
      <w:r w:rsidR="0025504B">
        <w:rPr>
          <w:rFonts w:ascii="Times New Roman" w:hAnsi="Times New Roman" w:cs="Times New Roman"/>
        </w:rPr>
        <w:t>63</w:t>
      </w:r>
      <w:r w:rsidRPr="00C6257C">
        <w:rPr>
          <w:rFonts w:ascii="Times New Roman" w:hAnsi="Times New Roman" w:cs="Times New Roman"/>
        </w:rPr>
        <w:t xml:space="preserve">% badanych. Ze stwierdzeniem, że osobą doznającą przemocy domowej może być zarówno kobieta jak i mężczyzna, zdecydowanie zgadza się </w:t>
      </w:r>
      <w:r w:rsidR="0025504B">
        <w:rPr>
          <w:rFonts w:ascii="Times New Roman" w:hAnsi="Times New Roman" w:cs="Times New Roman"/>
        </w:rPr>
        <w:t>5</w:t>
      </w:r>
      <w:r>
        <w:rPr>
          <w:rFonts w:ascii="Times New Roman" w:hAnsi="Times New Roman" w:cs="Times New Roman"/>
        </w:rPr>
        <w:t>1%</w:t>
      </w:r>
      <w:r w:rsidRPr="00C6257C">
        <w:rPr>
          <w:rFonts w:ascii="Times New Roman" w:hAnsi="Times New Roman" w:cs="Times New Roman"/>
        </w:rPr>
        <w:t xml:space="preserve"> ankietowanych. Przemoc zdarza się tylko w rodzinach z marginesu społecznego, z tym zdaniem zdecydowanie nie zgadza się </w:t>
      </w:r>
      <w:r w:rsidR="0025504B">
        <w:rPr>
          <w:rFonts w:ascii="Times New Roman" w:hAnsi="Times New Roman" w:cs="Times New Roman"/>
        </w:rPr>
        <w:t>36</w:t>
      </w:r>
      <w:r w:rsidRPr="00C6257C">
        <w:rPr>
          <w:rFonts w:ascii="Times New Roman" w:hAnsi="Times New Roman" w:cs="Times New Roman"/>
        </w:rPr>
        <w:t xml:space="preserve">% ankietowanych. Ze stwierdzeniem, że przyczyną przemocy domowej jest alkohol, zdecydowanie zgadza się </w:t>
      </w:r>
      <w:r w:rsidR="0025504B">
        <w:rPr>
          <w:rFonts w:ascii="Times New Roman" w:hAnsi="Times New Roman" w:cs="Times New Roman"/>
        </w:rPr>
        <w:t>54</w:t>
      </w:r>
      <w:r w:rsidRPr="00C6257C">
        <w:rPr>
          <w:rFonts w:ascii="Times New Roman" w:hAnsi="Times New Roman" w:cs="Times New Roman"/>
        </w:rPr>
        <w:t>% badanych. Pozostałe wyniki dotyczące tego pytania przedstawiona na wykresie nr</w:t>
      </w:r>
      <w:r>
        <w:rPr>
          <w:rFonts w:ascii="Times New Roman" w:hAnsi="Times New Roman" w:cs="Times New Roman"/>
        </w:rPr>
        <w:t xml:space="preserve"> 2</w:t>
      </w:r>
      <w:r w:rsidR="00D6535D">
        <w:rPr>
          <w:rFonts w:ascii="Times New Roman" w:hAnsi="Times New Roman" w:cs="Times New Roman"/>
        </w:rPr>
        <w:t>7</w:t>
      </w:r>
      <w:r>
        <w:rPr>
          <w:rFonts w:ascii="Times New Roman" w:hAnsi="Times New Roman" w:cs="Times New Roman"/>
        </w:rPr>
        <w:t>.</w:t>
      </w:r>
    </w:p>
    <w:p w14:paraId="7489FA75" w14:textId="4297BB79" w:rsidR="0025504B" w:rsidRPr="0025504B" w:rsidRDefault="0025504B" w:rsidP="0025504B">
      <w:pPr>
        <w:pStyle w:val="Legenda"/>
        <w:keepNext/>
        <w:jc w:val="center"/>
        <w:rPr>
          <w:rFonts w:ascii="Times New Roman" w:hAnsi="Times New Roman" w:cs="Times New Roman"/>
          <w:b/>
          <w:bCs/>
          <w:i w:val="0"/>
          <w:iCs w:val="0"/>
          <w:color w:val="auto"/>
          <w:sz w:val="20"/>
          <w:szCs w:val="20"/>
        </w:rPr>
      </w:pPr>
      <w:bookmarkStart w:id="264" w:name="_Toc231836366"/>
      <w:r w:rsidRPr="0025504B">
        <w:rPr>
          <w:rFonts w:ascii="Times New Roman" w:hAnsi="Times New Roman" w:cs="Times New Roman"/>
          <w:b/>
          <w:bCs/>
          <w:i w:val="0"/>
          <w:iCs w:val="0"/>
          <w:color w:val="auto"/>
          <w:sz w:val="20"/>
          <w:szCs w:val="20"/>
        </w:rPr>
        <w:lastRenderedPageBreak/>
        <w:t xml:space="preserve">Wykres </w:t>
      </w:r>
      <w:r w:rsidRPr="0025504B">
        <w:rPr>
          <w:rFonts w:ascii="Times New Roman" w:hAnsi="Times New Roman" w:cs="Times New Roman"/>
          <w:b/>
          <w:bCs/>
          <w:i w:val="0"/>
          <w:iCs w:val="0"/>
          <w:color w:val="auto"/>
          <w:sz w:val="20"/>
          <w:szCs w:val="20"/>
        </w:rPr>
        <w:fldChar w:fldCharType="begin"/>
      </w:r>
      <w:r w:rsidRPr="0025504B">
        <w:rPr>
          <w:rFonts w:ascii="Times New Roman" w:hAnsi="Times New Roman" w:cs="Times New Roman"/>
          <w:b/>
          <w:bCs/>
          <w:i w:val="0"/>
          <w:iCs w:val="0"/>
          <w:color w:val="auto"/>
          <w:sz w:val="20"/>
          <w:szCs w:val="20"/>
        </w:rPr>
        <w:instrText xml:space="preserve"> SEQ Wykres \* ARABIC </w:instrText>
      </w:r>
      <w:r w:rsidRPr="0025504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27</w:t>
      </w:r>
      <w:r w:rsidRPr="0025504B">
        <w:rPr>
          <w:rFonts w:ascii="Times New Roman" w:hAnsi="Times New Roman" w:cs="Times New Roman"/>
          <w:b/>
          <w:bCs/>
          <w:i w:val="0"/>
          <w:iCs w:val="0"/>
          <w:color w:val="auto"/>
          <w:sz w:val="20"/>
          <w:szCs w:val="20"/>
        </w:rPr>
        <w:fldChar w:fldCharType="end"/>
      </w:r>
      <w:r w:rsidRPr="0025504B">
        <w:rPr>
          <w:rFonts w:ascii="Times New Roman" w:hAnsi="Times New Roman" w:cs="Times New Roman"/>
          <w:b/>
          <w:bCs/>
          <w:i w:val="0"/>
          <w:iCs w:val="0"/>
          <w:color w:val="auto"/>
          <w:sz w:val="20"/>
          <w:szCs w:val="20"/>
        </w:rPr>
        <w:t xml:space="preserve"> Przekonania mieszkańców na temat przemocy domowej. Czy uważa Pan/ Pani poniższe twierdzenia za prawdziwe?</w:t>
      </w:r>
      <w:bookmarkEnd w:id="264"/>
    </w:p>
    <w:p w14:paraId="3D27D7FE" w14:textId="021DB021" w:rsidR="009800FD" w:rsidRDefault="0025504B" w:rsidP="0025504B">
      <w:pPr>
        <w:spacing w:after="0" w:line="276" w:lineRule="auto"/>
        <w:jc w:val="center"/>
        <w:rPr>
          <w:rFonts w:ascii="Times New Roman" w:hAnsi="Times New Roman" w:cs="Times New Roman"/>
        </w:rPr>
      </w:pPr>
      <w:r>
        <w:rPr>
          <w:noProof/>
          <w:lang w:eastAsia="pl-PL"/>
        </w:rPr>
        <w:drawing>
          <wp:inline distT="0" distB="0" distL="0" distR="0" wp14:anchorId="47FA8727" wp14:editId="3F048F03">
            <wp:extent cx="5831205" cy="3398807"/>
            <wp:effectExtent l="0" t="0" r="0" b="0"/>
            <wp:docPr id="433218809" name="Wykres 1">
              <a:extLst xmlns:a="http://schemas.openxmlformats.org/drawingml/2006/main">
                <a:ext uri="{FF2B5EF4-FFF2-40B4-BE49-F238E27FC236}">
                  <a16:creationId xmlns:a16="http://schemas.microsoft.com/office/drawing/2014/main" id="{89A8B1E2-B6C1-4266-A964-408CEF2548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2CB1C36" w14:textId="5CA05D91" w:rsidR="003B1097" w:rsidRPr="0019704D" w:rsidRDefault="0025504B" w:rsidP="0019704D">
      <w:pPr>
        <w:spacing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436CB01F" w14:textId="2EDC94E0" w:rsidR="003B1097" w:rsidRDefault="0019704D" w:rsidP="003B1097">
      <w:pPr>
        <w:spacing w:line="360" w:lineRule="auto"/>
        <w:ind w:firstLine="708"/>
        <w:jc w:val="both"/>
        <w:rPr>
          <w:rFonts w:ascii="Times New Roman" w:hAnsi="Times New Roman" w:cs="Times New Roman"/>
        </w:rPr>
      </w:pPr>
      <w:r>
        <w:rPr>
          <w:rFonts w:ascii="Times New Roman" w:hAnsi="Times New Roman" w:cs="Times New Roman"/>
        </w:rPr>
        <w:t>39</w:t>
      </w:r>
      <w:r w:rsidR="003B1097" w:rsidRPr="004E6620">
        <w:rPr>
          <w:rFonts w:ascii="Times New Roman" w:hAnsi="Times New Roman" w:cs="Times New Roman"/>
        </w:rPr>
        <w:t>% ankietowanych zdecydowanie zgadza się ze stwierdzeniem – bicie</w:t>
      </w:r>
      <w:r w:rsidR="003B1097">
        <w:rPr>
          <w:rFonts w:ascii="Times New Roman" w:hAnsi="Times New Roman" w:cs="Times New Roman"/>
        </w:rPr>
        <w:t xml:space="preserve"> </w:t>
      </w:r>
      <w:r w:rsidR="003B1097" w:rsidRPr="004E6620">
        <w:rPr>
          <w:rFonts w:ascii="Times New Roman" w:hAnsi="Times New Roman" w:cs="Times New Roman"/>
        </w:rPr>
        <w:t xml:space="preserve">dziecka jest oznaką bezradności rodziców. Ze zdaniem, łagodne kary fizyczne nie są przemocą domową, zdecydowanie nie zgadza się </w:t>
      </w:r>
      <w:r>
        <w:rPr>
          <w:rFonts w:ascii="Times New Roman" w:hAnsi="Times New Roman" w:cs="Times New Roman"/>
        </w:rPr>
        <w:t>46</w:t>
      </w:r>
      <w:r w:rsidR="003B1097" w:rsidRPr="004E6620">
        <w:rPr>
          <w:rFonts w:ascii="Times New Roman" w:hAnsi="Times New Roman" w:cs="Times New Roman"/>
        </w:rPr>
        <w:t xml:space="preserve">% badanych. Kary fizyczne hartują dziecko </w:t>
      </w:r>
      <w:r w:rsidR="003B1097" w:rsidRPr="004E6620">
        <w:rPr>
          <w:rFonts w:ascii="Times New Roman" w:hAnsi="Times New Roman" w:cs="Times New Roman"/>
        </w:rPr>
        <w:br/>
        <w:t>i pozwalają mu lepiej radzić sobie w przyszłości</w:t>
      </w:r>
      <w:r w:rsidR="00264C45">
        <w:rPr>
          <w:rFonts w:ascii="Times New Roman" w:hAnsi="Times New Roman" w:cs="Times New Roman"/>
        </w:rPr>
        <w:t>,</w:t>
      </w:r>
      <w:r w:rsidR="003B1097" w:rsidRPr="004E6620">
        <w:rPr>
          <w:rFonts w:ascii="Times New Roman" w:hAnsi="Times New Roman" w:cs="Times New Roman"/>
        </w:rPr>
        <w:t xml:space="preserve"> z tym stwierdzeniem zdecydowanie nie zgadza się </w:t>
      </w:r>
      <w:r>
        <w:rPr>
          <w:rFonts w:ascii="Times New Roman" w:hAnsi="Times New Roman" w:cs="Times New Roman"/>
        </w:rPr>
        <w:t>60</w:t>
      </w:r>
      <w:r w:rsidR="003B1097" w:rsidRPr="004E6620">
        <w:rPr>
          <w:rFonts w:ascii="Times New Roman" w:hAnsi="Times New Roman" w:cs="Times New Roman"/>
        </w:rPr>
        <w:t xml:space="preserve">% ankietowanych. </w:t>
      </w:r>
      <w:r>
        <w:rPr>
          <w:rFonts w:ascii="Times New Roman" w:hAnsi="Times New Roman" w:cs="Times New Roman"/>
        </w:rPr>
        <w:t>31</w:t>
      </w:r>
      <w:r w:rsidR="003B1097" w:rsidRPr="004E6620">
        <w:rPr>
          <w:rFonts w:ascii="Times New Roman" w:hAnsi="Times New Roman" w:cs="Times New Roman"/>
        </w:rPr>
        <w:t xml:space="preserve">% </w:t>
      </w:r>
      <w:r w:rsidR="00264C45">
        <w:rPr>
          <w:rFonts w:ascii="Times New Roman" w:hAnsi="Times New Roman" w:cs="Times New Roman"/>
        </w:rPr>
        <w:t>respondentów</w:t>
      </w:r>
      <w:r w:rsidR="003B1097" w:rsidRPr="004E6620">
        <w:rPr>
          <w:rFonts w:ascii="Times New Roman" w:hAnsi="Times New Roman" w:cs="Times New Roman"/>
        </w:rPr>
        <w:t xml:space="preserve"> uważa, że stosowanie kar fizycznych powinno być zakazane prawem. </w:t>
      </w:r>
      <w:r w:rsidR="003B1097">
        <w:rPr>
          <w:rFonts w:ascii="Times New Roman" w:hAnsi="Times New Roman" w:cs="Times New Roman"/>
        </w:rPr>
        <w:t>6</w:t>
      </w:r>
      <w:r>
        <w:rPr>
          <w:rFonts w:ascii="Times New Roman" w:hAnsi="Times New Roman" w:cs="Times New Roman"/>
        </w:rPr>
        <w:t>1</w:t>
      </w:r>
      <w:r w:rsidR="003B1097" w:rsidRPr="004E6620">
        <w:rPr>
          <w:rFonts w:ascii="Times New Roman" w:hAnsi="Times New Roman" w:cs="Times New Roman"/>
        </w:rPr>
        <w:t>% badanych zdecydowanie nie zgadza si</w:t>
      </w:r>
      <w:r w:rsidR="003B1097" w:rsidRPr="004E6620">
        <w:rPr>
          <w:rFonts w:ascii="Times New Roman" w:hAnsi="Times New Roman" w:cs="Times New Roman" w:hint="cs"/>
        </w:rPr>
        <w:t>ę</w:t>
      </w:r>
      <w:r w:rsidR="003B1097" w:rsidRPr="004E6620">
        <w:rPr>
          <w:rFonts w:ascii="Times New Roman" w:hAnsi="Times New Roman" w:cs="Times New Roman"/>
        </w:rPr>
        <w:t xml:space="preserve">, </w:t>
      </w:r>
      <w:r w:rsidR="003B1097" w:rsidRPr="004E6620">
        <w:rPr>
          <w:rFonts w:ascii="Times New Roman" w:hAnsi="Times New Roman" w:cs="Times New Roman" w:hint="cs"/>
        </w:rPr>
        <w:t>ż</w:t>
      </w:r>
      <w:r w:rsidR="003B1097" w:rsidRPr="004E6620">
        <w:rPr>
          <w:rFonts w:ascii="Times New Roman" w:hAnsi="Times New Roman" w:cs="Times New Roman"/>
        </w:rPr>
        <w:t>e dziecko powinno ba</w:t>
      </w:r>
      <w:r w:rsidR="003B1097" w:rsidRPr="004E6620">
        <w:rPr>
          <w:rFonts w:ascii="Times New Roman" w:hAnsi="Times New Roman" w:cs="Times New Roman" w:hint="cs"/>
        </w:rPr>
        <w:t>ć</w:t>
      </w:r>
      <w:r w:rsidR="003B1097" w:rsidRPr="004E6620">
        <w:rPr>
          <w:rFonts w:ascii="Times New Roman" w:hAnsi="Times New Roman" w:cs="Times New Roman"/>
        </w:rPr>
        <w:t xml:space="preserve"> si</w:t>
      </w:r>
      <w:r w:rsidR="003B1097" w:rsidRPr="004E6620">
        <w:rPr>
          <w:rFonts w:ascii="Times New Roman" w:hAnsi="Times New Roman" w:cs="Times New Roman" w:hint="cs"/>
        </w:rPr>
        <w:t>ę</w:t>
      </w:r>
      <w:r w:rsidR="003B1097" w:rsidRPr="004E6620">
        <w:rPr>
          <w:rFonts w:ascii="Times New Roman" w:hAnsi="Times New Roman" w:cs="Times New Roman"/>
        </w:rPr>
        <w:t xml:space="preserve"> rodziców, poniewa</w:t>
      </w:r>
      <w:r w:rsidR="003B1097" w:rsidRPr="004E6620">
        <w:rPr>
          <w:rFonts w:ascii="Times New Roman" w:hAnsi="Times New Roman" w:cs="Times New Roman" w:hint="cs"/>
        </w:rPr>
        <w:t>ż</w:t>
      </w:r>
      <w:r w:rsidR="003B1097" w:rsidRPr="004E6620">
        <w:rPr>
          <w:rFonts w:ascii="Times New Roman" w:hAnsi="Times New Roman" w:cs="Times New Roman"/>
        </w:rPr>
        <w:t xml:space="preserve"> wtedy </w:t>
      </w:r>
      <w:r w:rsidR="003B1097" w:rsidRPr="004E6620">
        <w:rPr>
          <w:rFonts w:ascii="Times New Roman" w:hAnsi="Times New Roman" w:cs="Times New Roman" w:hint="cs"/>
        </w:rPr>
        <w:t>ł</w:t>
      </w:r>
      <w:r w:rsidR="003B1097" w:rsidRPr="004E6620">
        <w:rPr>
          <w:rFonts w:ascii="Times New Roman" w:hAnsi="Times New Roman" w:cs="Times New Roman"/>
        </w:rPr>
        <w:t>atwiej o pos</w:t>
      </w:r>
      <w:r w:rsidR="003B1097" w:rsidRPr="004E6620">
        <w:rPr>
          <w:rFonts w:ascii="Times New Roman" w:hAnsi="Times New Roman" w:cs="Times New Roman" w:hint="cs"/>
        </w:rPr>
        <w:t>ł</w:t>
      </w:r>
      <w:r w:rsidR="003B1097" w:rsidRPr="004E6620">
        <w:rPr>
          <w:rFonts w:ascii="Times New Roman" w:hAnsi="Times New Roman" w:cs="Times New Roman"/>
        </w:rPr>
        <w:t>usze</w:t>
      </w:r>
      <w:r w:rsidR="003B1097" w:rsidRPr="004E6620">
        <w:rPr>
          <w:rFonts w:ascii="Times New Roman" w:hAnsi="Times New Roman" w:cs="Times New Roman" w:hint="cs"/>
        </w:rPr>
        <w:t>ń</w:t>
      </w:r>
      <w:r w:rsidR="003B1097" w:rsidRPr="004E6620">
        <w:rPr>
          <w:rFonts w:ascii="Times New Roman" w:hAnsi="Times New Roman" w:cs="Times New Roman"/>
        </w:rPr>
        <w:t xml:space="preserve">stwo i szacunek. </w:t>
      </w:r>
      <w:r>
        <w:rPr>
          <w:rFonts w:ascii="Times New Roman" w:hAnsi="Times New Roman" w:cs="Times New Roman"/>
        </w:rPr>
        <w:t>39</w:t>
      </w:r>
      <w:r w:rsidR="003B1097" w:rsidRPr="004E6620">
        <w:rPr>
          <w:rFonts w:ascii="Times New Roman" w:hAnsi="Times New Roman" w:cs="Times New Roman"/>
        </w:rPr>
        <w:t>% ankietowanych zdecydowanie nie zgadza się ze stwierdzeniem – aby prawidłowo wychować dziecko, należy od czasu do czasu dawać klapsa. Szczegółowa analiza i rozkład poszczególnych odpowiedzi przedstawiają poniższy wykres nr</w:t>
      </w:r>
      <w:r w:rsidR="003B1097">
        <w:rPr>
          <w:rFonts w:ascii="Times New Roman" w:hAnsi="Times New Roman" w:cs="Times New Roman"/>
        </w:rPr>
        <w:t xml:space="preserve"> </w:t>
      </w:r>
      <w:r w:rsidR="00D6535D">
        <w:rPr>
          <w:rFonts w:ascii="Times New Roman" w:hAnsi="Times New Roman" w:cs="Times New Roman"/>
        </w:rPr>
        <w:t>28</w:t>
      </w:r>
      <w:r w:rsidR="003B1097">
        <w:rPr>
          <w:rFonts w:ascii="Times New Roman" w:hAnsi="Times New Roman" w:cs="Times New Roman"/>
        </w:rPr>
        <w:t>.</w:t>
      </w:r>
    </w:p>
    <w:p w14:paraId="743C5CE7" w14:textId="579C6084" w:rsidR="00D6535D" w:rsidRPr="00D6535D" w:rsidRDefault="00D6535D" w:rsidP="00D6535D">
      <w:pPr>
        <w:pStyle w:val="Legenda"/>
        <w:keepNext/>
        <w:jc w:val="center"/>
        <w:rPr>
          <w:rFonts w:ascii="Times New Roman" w:hAnsi="Times New Roman" w:cs="Times New Roman"/>
          <w:b/>
          <w:bCs/>
          <w:i w:val="0"/>
          <w:iCs w:val="0"/>
          <w:color w:val="auto"/>
          <w:sz w:val="20"/>
          <w:szCs w:val="20"/>
        </w:rPr>
      </w:pPr>
      <w:bookmarkStart w:id="265" w:name="_Toc231836367"/>
      <w:r w:rsidRPr="00D6535D">
        <w:rPr>
          <w:rFonts w:ascii="Times New Roman" w:hAnsi="Times New Roman" w:cs="Times New Roman"/>
          <w:b/>
          <w:bCs/>
          <w:i w:val="0"/>
          <w:iCs w:val="0"/>
          <w:color w:val="auto"/>
          <w:sz w:val="20"/>
          <w:szCs w:val="20"/>
        </w:rPr>
        <w:lastRenderedPageBreak/>
        <w:t xml:space="preserve">Wykres </w:t>
      </w:r>
      <w:r w:rsidRPr="00D6535D">
        <w:rPr>
          <w:rFonts w:ascii="Times New Roman" w:hAnsi="Times New Roman" w:cs="Times New Roman"/>
          <w:b/>
          <w:bCs/>
          <w:i w:val="0"/>
          <w:iCs w:val="0"/>
          <w:color w:val="auto"/>
          <w:sz w:val="20"/>
          <w:szCs w:val="20"/>
        </w:rPr>
        <w:fldChar w:fldCharType="begin"/>
      </w:r>
      <w:r w:rsidRPr="00D6535D">
        <w:rPr>
          <w:rFonts w:ascii="Times New Roman" w:hAnsi="Times New Roman" w:cs="Times New Roman"/>
          <w:b/>
          <w:bCs/>
          <w:i w:val="0"/>
          <w:iCs w:val="0"/>
          <w:color w:val="auto"/>
          <w:sz w:val="20"/>
          <w:szCs w:val="20"/>
        </w:rPr>
        <w:instrText xml:space="preserve"> SEQ Wykres \* ARABIC </w:instrText>
      </w:r>
      <w:r w:rsidRPr="00D6535D">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28</w:t>
      </w:r>
      <w:r w:rsidRPr="00D6535D">
        <w:rPr>
          <w:rFonts w:ascii="Times New Roman" w:hAnsi="Times New Roman" w:cs="Times New Roman"/>
          <w:b/>
          <w:bCs/>
          <w:i w:val="0"/>
          <w:iCs w:val="0"/>
          <w:color w:val="auto"/>
          <w:sz w:val="20"/>
          <w:szCs w:val="20"/>
        </w:rPr>
        <w:fldChar w:fldCharType="end"/>
      </w:r>
      <w:r w:rsidRPr="00D6535D">
        <w:rPr>
          <w:rFonts w:ascii="Times New Roman" w:hAnsi="Times New Roman" w:cs="Times New Roman"/>
          <w:b/>
          <w:bCs/>
          <w:i w:val="0"/>
          <w:iCs w:val="0"/>
          <w:color w:val="auto"/>
          <w:sz w:val="20"/>
          <w:szCs w:val="20"/>
        </w:rPr>
        <w:t xml:space="preserve"> Przekonania mieszkańców na temat przemocy domowej. Czy uważa Pan/ Pani poniższe twierdzenia za prawdziwe?</w:t>
      </w:r>
      <w:bookmarkEnd w:id="265"/>
    </w:p>
    <w:p w14:paraId="1391C325" w14:textId="77777777" w:rsidR="0019704D" w:rsidRDefault="0019704D" w:rsidP="0019704D">
      <w:pPr>
        <w:spacing w:after="0" w:line="276" w:lineRule="auto"/>
        <w:jc w:val="center"/>
        <w:rPr>
          <w:rFonts w:ascii="Times New Roman" w:hAnsi="Times New Roman" w:cs="Times New Roman"/>
        </w:rPr>
      </w:pPr>
      <w:r>
        <w:rPr>
          <w:noProof/>
          <w:lang w:eastAsia="pl-PL"/>
        </w:rPr>
        <w:drawing>
          <wp:inline distT="0" distB="0" distL="0" distR="0" wp14:anchorId="321E90C0" wp14:editId="043934CF">
            <wp:extent cx="5719313" cy="3140015"/>
            <wp:effectExtent l="0" t="0" r="0" b="3810"/>
            <wp:docPr id="1434708150" name="Wykres 1">
              <a:extLst xmlns:a="http://schemas.openxmlformats.org/drawingml/2006/main">
                <a:ext uri="{FF2B5EF4-FFF2-40B4-BE49-F238E27FC236}">
                  <a16:creationId xmlns:a16="http://schemas.microsoft.com/office/drawing/2014/main" id="{8BAA41AA-B72C-4C4F-8A7C-EE86066DA3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F80D90" w14:textId="77777777" w:rsidR="0019704D" w:rsidRPr="00E86B74" w:rsidRDefault="0019704D" w:rsidP="0019704D">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520626E2" w14:textId="77777777" w:rsidR="007E155B" w:rsidRPr="00802D08" w:rsidRDefault="007E155B" w:rsidP="00112FA3">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66" w:name="_Toc188190498"/>
      <w:bookmarkStart w:id="267" w:name="_Toc205628980"/>
      <w:bookmarkStart w:id="268" w:name="_Toc208583126"/>
      <w:bookmarkStart w:id="269" w:name="_Toc211745010"/>
      <w:bookmarkStart w:id="270" w:name="_Toc213243765"/>
      <w:bookmarkStart w:id="271" w:name="_Toc214288498"/>
      <w:bookmarkStart w:id="272" w:name="_Toc215133469"/>
      <w:bookmarkStart w:id="273" w:name="_Toc231661317"/>
      <w:r w:rsidRPr="00802D08">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7.</w:t>
      </w:r>
      <w:r w:rsidRPr="00802D08">
        <w:rPr>
          <w:rFonts w:ascii="Times New Roman" w:eastAsiaTheme="majorEastAsia" w:hAnsi="Times New Roman" w:cs="Times New Roman"/>
          <w:b/>
          <w:bCs/>
          <w:color w:val="BF4E14" w:themeColor="accent2" w:themeShade="BF"/>
        </w:rPr>
        <w:t xml:space="preserve"> Kultura i działania społeczne</w:t>
      </w:r>
      <w:bookmarkEnd w:id="266"/>
      <w:bookmarkEnd w:id="267"/>
      <w:bookmarkEnd w:id="268"/>
      <w:bookmarkEnd w:id="269"/>
      <w:bookmarkEnd w:id="270"/>
      <w:bookmarkEnd w:id="271"/>
      <w:bookmarkEnd w:id="272"/>
      <w:bookmarkEnd w:id="273"/>
    </w:p>
    <w:p w14:paraId="510E8351" w14:textId="09FC88B1" w:rsidR="007E155B" w:rsidRDefault="007E155B" w:rsidP="007E155B">
      <w:pPr>
        <w:spacing w:after="0" w:line="360" w:lineRule="auto"/>
        <w:jc w:val="both"/>
        <w:rPr>
          <w:rFonts w:ascii="Times New Roman" w:hAnsi="Times New Roman" w:cs="Times New Roman"/>
        </w:rPr>
      </w:pPr>
      <w:r w:rsidRPr="00802D08">
        <w:rPr>
          <w:rFonts w:ascii="Times New Roman" w:hAnsi="Times New Roman"/>
        </w:rPr>
        <w:t xml:space="preserve">            </w:t>
      </w:r>
      <w:r w:rsidRPr="00802D08">
        <w:rPr>
          <w:rFonts w:ascii="Times New Roman" w:hAnsi="Times New Roman" w:cs="Times New Roman"/>
        </w:rPr>
        <w:t xml:space="preserve">Niniejszy podrozdział przedstawia wyniki badania ankietowego dotyczącego uczestnictwa mieszkańców gminy </w:t>
      </w:r>
      <w:r>
        <w:rPr>
          <w:rFonts w:ascii="Times New Roman" w:hAnsi="Times New Roman" w:cs="Times New Roman"/>
        </w:rPr>
        <w:t>Jadów</w:t>
      </w:r>
      <w:r w:rsidRPr="00802D08">
        <w:rPr>
          <w:rFonts w:ascii="Times New Roman" w:hAnsi="Times New Roman" w:cs="Times New Roman"/>
        </w:rPr>
        <w:t xml:space="preserve"> w życiu kulturalnym oraz ich zaangażowania </w:t>
      </w:r>
      <w:r w:rsidRPr="00802D08">
        <w:rPr>
          <w:rFonts w:ascii="Times New Roman" w:hAnsi="Times New Roman" w:cs="Times New Roman"/>
        </w:rPr>
        <w:br/>
        <w:t>w inicjatywy społeczne. Analiza obejmuje ocenę dostępności oferty kulturalnej, poziomu aktywności w wydarzeniach lokalnych oraz zainteresowania różnorodnymi formami działalności społecznej. Zgromadzone w tym zakresie dane pozwalają na późniejszą identyfikację potrzeb i oczekiwań mieszkańców w zakresie rozwoju kultury i integracji społecznej oraz wskazuje na obszary wymagające wsparcia oraz rozbudowy oferty kulturalnej i społecznej na terenie ich zamieszkania.</w:t>
      </w:r>
    </w:p>
    <w:p w14:paraId="34D0A4C0" w14:textId="71AE4B11" w:rsidR="007E155B" w:rsidRDefault="007E155B" w:rsidP="007E155B">
      <w:pPr>
        <w:spacing w:line="360" w:lineRule="auto"/>
        <w:ind w:firstLine="708"/>
        <w:jc w:val="both"/>
        <w:rPr>
          <w:rFonts w:ascii="Times New Roman" w:hAnsi="Times New Roman" w:cs="Times New Roman"/>
        </w:rPr>
      </w:pPr>
      <w:r w:rsidRPr="00805BC0">
        <w:rPr>
          <w:rFonts w:ascii="Times New Roman" w:hAnsi="Times New Roman" w:cs="Times New Roman"/>
        </w:rPr>
        <w:t>Współprace w zakresie rozwiązywania problemów społecznych pomiędzy władzami samorządowymi</w:t>
      </w:r>
      <w:r>
        <w:rPr>
          <w:rFonts w:ascii="Times New Roman" w:hAnsi="Times New Roman" w:cs="Times New Roman"/>
        </w:rPr>
        <w:t>,</w:t>
      </w:r>
      <w:r w:rsidRPr="00805BC0">
        <w:rPr>
          <w:rFonts w:ascii="Times New Roman" w:hAnsi="Times New Roman" w:cs="Times New Roman"/>
        </w:rPr>
        <w:t xml:space="preserve"> a organizacjami pozarządowymi i kościelnym, najwięcej badanych oceniło ją</w:t>
      </w:r>
      <w:r>
        <w:rPr>
          <w:rFonts w:ascii="Times New Roman" w:hAnsi="Times New Roman" w:cs="Times New Roman"/>
        </w:rPr>
        <w:t xml:space="preserve"> </w:t>
      </w:r>
      <w:r w:rsidR="00283E93">
        <w:rPr>
          <w:rFonts w:ascii="Times New Roman" w:hAnsi="Times New Roman" w:cs="Times New Roman"/>
        </w:rPr>
        <w:t>dobrze</w:t>
      </w:r>
      <w:r>
        <w:rPr>
          <w:rFonts w:ascii="Times New Roman" w:hAnsi="Times New Roman" w:cs="Times New Roman"/>
        </w:rPr>
        <w:t xml:space="preserve">, tak uważa </w:t>
      </w:r>
      <w:r w:rsidR="00283E93">
        <w:rPr>
          <w:rFonts w:ascii="Times New Roman" w:hAnsi="Times New Roman" w:cs="Times New Roman"/>
        </w:rPr>
        <w:t>33</w:t>
      </w:r>
      <w:r>
        <w:rPr>
          <w:rFonts w:ascii="Times New Roman" w:hAnsi="Times New Roman" w:cs="Times New Roman"/>
        </w:rPr>
        <w:t xml:space="preserve">% ankietowanych. Zdaniem </w:t>
      </w:r>
      <w:r w:rsidR="00283E93">
        <w:rPr>
          <w:rFonts w:ascii="Times New Roman" w:hAnsi="Times New Roman" w:cs="Times New Roman"/>
        </w:rPr>
        <w:t>30</w:t>
      </w:r>
      <w:r>
        <w:rPr>
          <w:rFonts w:ascii="Times New Roman" w:hAnsi="Times New Roman" w:cs="Times New Roman"/>
        </w:rPr>
        <w:t xml:space="preserve">% współpraca układa się </w:t>
      </w:r>
      <w:r w:rsidR="00532F5C">
        <w:rPr>
          <w:rFonts w:ascii="Times New Roman" w:hAnsi="Times New Roman" w:cs="Times New Roman"/>
        </w:rPr>
        <w:t>przeciętne</w:t>
      </w:r>
      <w:r>
        <w:rPr>
          <w:rFonts w:ascii="Times New Roman" w:hAnsi="Times New Roman" w:cs="Times New Roman"/>
        </w:rPr>
        <w:t xml:space="preserve">, a </w:t>
      </w:r>
      <w:r w:rsidR="00283E93">
        <w:rPr>
          <w:rFonts w:ascii="Times New Roman" w:hAnsi="Times New Roman" w:cs="Times New Roman"/>
        </w:rPr>
        <w:t>16</w:t>
      </w:r>
      <w:r>
        <w:rPr>
          <w:rFonts w:ascii="Times New Roman" w:hAnsi="Times New Roman" w:cs="Times New Roman"/>
        </w:rPr>
        <w:t xml:space="preserve">% </w:t>
      </w:r>
      <w:r w:rsidR="00283E93">
        <w:rPr>
          <w:rFonts w:ascii="Times New Roman" w:hAnsi="Times New Roman" w:cs="Times New Roman"/>
        </w:rPr>
        <w:t>oceniło tę współpracę źle</w:t>
      </w:r>
      <w:r>
        <w:rPr>
          <w:rFonts w:ascii="Times New Roman" w:hAnsi="Times New Roman" w:cs="Times New Roman"/>
        </w:rPr>
        <w:t>. Poniższy wykres nr 2</w:t>
      </w:r>
      <w:r w:rsidR="00F173AA">
        <w:rPr>
          <w:rFonts w:ascii="Times New Roman" w:hAnsi="Times New Roman" w:cs="Times New Roman"/>
        </w:rPr>
        <w:t>9</w:t>
      </w:r>
      <w:r>
        <w:rPr>
          <w:rFonts w:ascii="Times New Roman" w:hAnsi="Times New Roman" w:cs="Times New Roman"/>
        </w:rPr>
        <w:t xml:space="preserve"> przedstawia wyniki.</w:t>
      </w:r>
    </w:p>
    <w:p w14:paraId="6F87F2A8" w14:textId="2AB8EE11" w:rsidR="003B1097" w:rsidRDefault="003B1097">
      <w:pPr>
        <w:rPr>
          <w:rFonts w:ascii="Times New Roman" w:hAnsi="Times New Roman" w:cs="Times New Roman"/>
        </w:rPr>
      </w:pPr>
      <w:r>
        <w:rPr>
          <w:rFonts w:ascii="Times New Roman" w:hAnsi="Times New Roman" w:cs="Times New Roman"/>
        </w:rPr>
        <w:br w:type="page"/>
      </w:r>
    </w:p>
    <w:p w14:paraId="11F8742F" w14:textId="2A91ECC0" w:rsidR="00D12F76" w:rsidRPr="00D12F76" w:rsidRDefault="00D12F76" w:rsidP="00D12F76">
      <w:pPr>
        <w:pStyle w:val="Legenda"/>
        <w:keepNext/>
        <w:spacing w:after="0" w:line="276" w:lineRule="auto"/>
        <w:jc w:val="center"/>
        <w:rPr>
          <w:rFonts w:ascii="Times New Roman" w:hAnsi="Times New Roman" w:cs="Times New Roman"/>
          <w:b/>
          <w:bCs/>
          <w:i w:val="0"/>
          <w:iCs w:val="0"/>
          <w:color w:val="auto"/>
          <w:sz w:val="20"/>
          <w:szCs w:val="20"/>
        </w:rPr>
      </w:pPr>
      <w:bookmarkStart w:id="274" w:name="_Toc231836368"/>
      <w:r w:rsidRPr="00D12F76">
        <w:rPr>
          <w:rFonts w:ascii="Times New Roman" w:hAnsi="Times New Roman" w:cs="Times New Roman"/>
          <w:b/>
          <w:bCs/>
          <w:i w:val="0"/>
          <w:iCs w:val="0"/>
          <w:color w:val="auto"/>
          <w:sz w:val="20"/>
          <w:szCs w:val="20"/>
        </w:rPr>
        <w:lastRenderedPageBreak/>
        <w:t xml:space="preserve">Wykres </w:t>
      </w:r>
      <w:r w:rsidRPr="00D12F76">
        <w:rPr>
          <w:rFonts w:ascii="Times New Roman" w:hAnsi="Times New Roman" w:cs="Times New Roman"/>
          <w:b/>
          <w:bCs/>
          <w:i w:val="0"/>
          <w:iCs w:val="0"/>
          <w:color w:val="auto"/>
          <w:sz w:val="20"/>
          <w:szCs w:val="20"/>
        </w:rPr>
        <w:fldChar w:fldCharType="begin"/>
      </w:r>
      <w:r w:rsidRPr="00D12F76">
        <w:rPr>
          <w:rFonts w:ascii="Times New Roman" w:hAnsi="Times New Roman" w:cs="Times New Roman"/>
          <w:b/>
          <w:bCs/>
          <w:i w:val="0"/>
          <w:iCs w:val="0"/>
          <w:color w:val="auto"/>
          <w:sz w:val="20"/>
          <w:szCs w:val="20"/>
        </w:rPr>
        <w:instrText xml:space="preserve"> SEQ Wykres \* ARABIC </w:instrText>
      </w:r>
      <w:r w:rsidRPr="00D12F7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29</w:t>
      </w:r>
      <w:r w:rsidRPr="00D12F76">
        <w:rPr>
          <w:rFonts w:ascii="Times New Roman" w:hAnsi="Times New Roman" w:cs="Times New Roman"/>
          <w:b/>
          <w:bCs/>
          <w:i w:val="0"/>
          <w:iCs w:val="0"/>
          <w:color w:val="auto"/>
          <w:sz w:val="20"/>
          <w:szCs w:val="20"/>
        </w:rPr>
        <w:fldChar w:fldCharType="end"/>
      </w:r>
      <w:r w:rsidRPr="00D12F76">
        <w:rPr>
          <w:rFonts w:ascii="Times New Roman" w:hAnsi="Times New Roman" w:cs="Times New Roman"/>
          <w:b/>
          <w:bCs/>
          <w:i w:val="0"/>
          <w:iCs w:val="0"/>
          <w:color w:val="auto"/>
          <w:sz w:val="20"/>
          <w:szCs w:val="20"/>
        </w:rPr>
        <w:t xml:space="preserve"> Współpraca w zakresie rozwiązywania problemów społecznych. Jak ocenia Pani/ Pan współpracę w zakresie rozwiązywania problemów społecznych pomiędzy władzami samorządowymi, </w:t>
      </w:r>
      <w:r w:rsidR="00F173AA">
        <w:rPr>
          <w:rFonts w:ascii="Times New Roman" w:hAnsi="Times New Roman" w:cs="Times New Roman"/>
          <w:b/>
          <w:bCs/>
          <w:i w:val="0"/>
          <w:iCs w:val="0"/>
          <w:color w:val="auto"/>
          <w:sz w:val="20"/>
          <w:szCs w:val="20"/>
        </w:rPr>
        <w:br/>
      </w:r>
      <w:r w:rsidRPr="00D12F76">
        <w:rPr>
          <w:rFonts w:ascii="Times New Roman" w:hAnsi="Times New Roman" w:cs="Times New Roman"/>
          <w:b/>
          <w:bCs/>
          <w:i w:val="0"/>
          <w:iCs w:val="0"/>
          <w:color w:val="auto"/>
          <w:sz w:val="20"/>
          <w:szCs w:val="20"/>
        </w:rPr>
        <w:t>a organizacjami pozarządowymi i kościelnymi?</w:t>
      </w:r>
      <w:bookmarkEnd w:id="274"/>
    </w:p>
    <w:p w14:paraId="00968D57" w14:textId="03E03AA2" w:rsidR="0019704D" w:rsidRDefault="00D12F76" w:rsidP="00D12F76">
      <w:pPr>
        <w:spacing w:after="0" w:line="276" w:lineRule="auto"/>
        <w:jc w:val="center"/>
        <w:rPr>
          <w:rFonts w:ascii="Times New Roman" w:hAnsi="Times New Roman" w:cs="Times New Roman"/>
        </w:rPr>
      </w:pPr>
      <w:r>
        <w:rPr>
          <w:noProof/>
          <w:lang w:eastAsia="pl-PL"/>
        </w:rPr>
        <w:drawing>
          <wp:inline distT="0" distB="0" distL="0" distR="0" wp14:anchorId="4C35FAB8" wp14:editId="47A134EE">
            <wp:extent cx="5805578" cy="2619375"/>
            <wp:effectExtent l="0" t="0" r="5080" b="0"/>
            <wp:docPr id="409646114" name="Wykres 1">
              <a:extLst xmlns:a="http://schemas.openxmlformats.org/drawingml/2006/main">
                <a:ext uri="{FF2B5EF4-FFF2-40B4-BE49-F238E27FC236}">
                  <a16:creationId xmlns:a16="http://schemas.microsoft.com/office/drawing/2014/main" id="{B8591C5A-96FE-4901-93AF-78A8BF9EA3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0146BD5" w14:textId="77777777" w:rsidR="00D12F76" w:rsidRPr="00E86B74" w:rsidRDefault="00D12F76" w:rsidP="00D12F76">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780ECF76" w14:textId="734EDEA5" w:rsidR="005C1404" w:rsidRDefault="005C1404" w:rsidP="00F173AA">
      <w:pPr>
        <w:spacing w:before="240" w:line="360" w:lineRule="auto"/>
        <w:ind w:firstLine="708"/>
        <w:jc w:val="both"/>
        <w:rPr>
          <w:rFonts w:ascii="Times New Roman" w:hAnsi="Times New Roman" w:cs="Times New Roman"/>
        </w:rPr>
      </w:pPr>
      <w:r>
        <w:rPr>
          <w:rFonts w:ascii="Times New Roman" w:hAnsi="Times New Roman" w:cs="Times New Roman"/>
        </w:rPr>
        <w:t xml:space="preserve">Z uzyskanych odpowiedzi 84% respondentów zadeklarowała, że w ostatnim roku uczestniczyła w wydarzeniach kulturalno-integracyjnych, z kolei 16% ankietowanych, stwierdziło, że nie była uczestnikiem jakiegokolwiek wydarzenia w ostatnim roku kalendarzowym. Wyniki przedstawia poniższy wykres nr </w:t>
      </w:r>
      <w:r w:rsidR="00F173AA">
        <w:rPr>
          <w:rFonts w:ascii="Times New Roman" w:hAnsi="Times New Roman" w:cs="Times New Roman"/>
        </w:rPr>
        <w:t>30</w:t>
      </w:r>
      <w:r>
        <w:rPr>
          <w:rFonts w:ascii="Times New Roman" w:hAnsi="Times New Roman" w:cs="Times New Roman"/>
        </w:rPr>
        <w:t>.</w:t>
      </w:r>
    </w:p>
    <w:p w14:paraId="0D3F5A4E" w14:textId="199CC80F" w:rsidR="005C1404" w:rsidRPr="005C1404" w:rsidRDefault="005C1404" w:rsidP="005C1404">
      <w:pPr>
        <w:pStyle w:val="Legenda"/>
        <w:keepNext/>
        <w:jc w:val="center"/>
        <w:rPr>
          <w:rFonts w:ascii="Times New Roman" w:hAnsi="Times New Roman" w:cs="Times New Roman"/>
          <w:b/>
          <w:bCs/>
          <w:i w:val="0"/>
          <w:iCs w:val="0"/>
          <w:color w:val="auto"/>
          <w:sz w:val="20"/>
          <w:szCs w:val="20"/>
        </w:rPr>
      </w:pPr>
      <w:bookmarkStart w:id="275" w:name="_Toc231836369"/>
      <w:r w:rsidRPr="005C1404">
        <w:rPr>
          <w:rFonts w:ascii="Times New Roman" w:hAnsi="Times New Roman" w:cs="Times New Roman"/>
          <w:b/>
          <w:bCs/>
          <w:i w:val="0"/>
          <w:iCs w:val="0"/>
          <w:color w:val="auto"/>
          <w:sz w:val="20"/>
          <w:szCs w:val="20"/>
        </w:rPr>
        <w:t xml:space="preserve">Wykres </w:t>
      </w:r>
      <w:r w:rsidRPr="005C1404">
        <w:rPr>
          <w:rFonts w:ascii="Times New Roman" w:hAnsi="Times New Roman" w:cs="Times New Roman"/>
          <w:b/>
          <w:bCs/>
          <w:i w:val="0"/>
          <w:iCs w:val="0"/>
          <w:color w:val="auto"/>
          <w:sz w:val="20"/>
          <w:szCs w:val="20"/>
        </w:rPr>
        <w:fldChar w:fldCharType="begin"/>
      </w:r>
      <w:r w:rsidRPr="005C1404">
        <w:rPr>
          <w:rFonts w:ascii="Times New Roman" w:hAnsi="Times New Roman" w:cs="Times New Roman"/>
          <w:b/>
          <w:bCs/>
          <w:i w:val="0"/>
          <w:iCs w:val="0"/>
          <w:color w:val="auto"/>
          <w:sz w:val="20"/>
          <w:szCs w:val="20"/>
        </w:rPr>
        <w:instrText xml:space="preserve"> SEQ Wykres \* ARABIC </w:instrText>
      </w:r>
      <w:r w:rsidRPr="005C140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30</w:t>
      </w:r>
      <w:r w:rsidRPr="005C1404">
        <w:rPr>
          <w:rFonts w:ascii="Times New Roman" w:hAnsi="Times New Roman" w:cs="Times New Roman"/>
          <w:b/>
          <w:bCs/>
          <w:i w:val="0"/>
          <w:iCs w:val="0"/>
          <w:color w:val="auto"/>
          <w:sz w:val="20"/>
          <w:szCs w:val="20"/>
        </w:rPr>
        <w:fldChar w:fldCharType="end"/>
      </w:r>
      <w:r w:rsidRPr="005C1404">
        <w:rPr>
          <w:rFonts w:ascii="Times New Roman" w:hAnsi="Times New Roman" w:cs="Times New Roman"/>
          <w:b/>
          <w:bCs/>
          <w:i w:val="0"/>
          <w:iCs w:val="0"/>
          <w:color w:val="auto"/>
          <w:sz w:val="20"/>
          <w:szCs w:val="20"/>
        </w:rPr>
        <w:t xml:space="preserve"> Uczestnictwo w wydarzeniach kulturalno-integracyjnych organizowanych na terenie gminy. Czy w ciągu ostatniego roku uczestniczył(a) Pani/Pan w wydarzeniach kulturalno-integracyjnych organizowanych na terenie gminy (np. dożynki, uroczystości rocznicowe)</w:t>
      </w:r>
      <w:bookmarkEnd w:id="275"/>
    </w:p>
    <w:p w14:paraId="2D607863" w14:textId="6404E75F" w:rsidR="003B1097" w:rsidRDefault="005C1404" w:rsidP="00F173AA">
      <w:pPr>
        <w:spacing w:after="0" w:line="276" w:lineRule="auto"/>
        <w:jc w:val="center"/>
        <w:rPr>
          <w:rFonts w:ascii="Times New Roman" w:hAnsi="Times New Roman" w:cs="Times New Roman"/>
        </w:rPr>
      </w:pPr>
      <w:r>
        <w:rPr>
          <w:noProof/>
          <w:lang w:eastAsia="pl-PL"/>
        </w:rPr>
        <w:drawing>
          <wp:inline distT="0" distB="0" distL="0" distR="0" wp14:anchorId="2B2D0D6A" wp14:editId="1F63C63C">
            <wp:extent cx="5909094" cy="2628900"/>
            <wp:effectExtent l="0" t="0" r="0" b="0"/>
            <wp:docPr id="1318333834" name="Wykres 1">
              <a:extLst xmlns:a="http://schemas.openxmlformats.org/drawingml/2006/main">
                <a:ext uri="{FF2B5EF4-FFF2-40B4-BE49-F238E27FC236}">
                  <a16:creationId xmlns:a16="http://schemas.microsoft.com/office/drawing/2014/main" id="{7D1ACCA5-6704-4DDC-83FB-D49D7F9E43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1EF01DC" w14:textId="77777777" w:rsidR="005C1404" w:rsidRPr="00E86B74" w:rsidRDefault="005C1404" w:rsidP="005C140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161820D4" w14:textId="68B8484E" w:rsidR="00BA4959" w:rsidRPr="004D641A" w:rsidRDefault="00BA4959" w:rsidP="00F173AA">
      <w:pPr>
        <w:pStyle w:val="Legenda"/>
        <w:keepNext/>
        <w:spacing w:before="240"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 xml:space="preserve">Ankietowani najczęściej jako przyczynę braku uczestnictwa w wydarzeniach kulturalnych wskazywali na brak wolnego czasu (55%), brak zainteresowania (36%) inne powody (18%) oraz brak informacji o takiej ofercie (9%). Pozostałe wyniki dotyczące pytania przedstawiono na poniższym wykresie nr </w:t>
      </w:r>
      <w:r w:rsidR="00F173AA">
        <w:rPr>
          <w:rFonts w:ascii="Times New Roman" w:hAnsi="Times New Roman" w:cs="Times New Roman"/>
          <w:i w:val="0"/>
          <w:iCs w:val="0"/>
          <w:color w:val="auto"/>
          <w:sz w:val="24"/>
          <w:szCs w:val="24"/>
        </w:rPr>
        <w:t>31</w:t>
      </w:r>
      <w:r>
        <w:rPr>
          <w:rFonts w:ascii="Times New Roman" w:hAnsi="Times New Roman" w:cs="Times New Roman"/>
          <w:i w:val="0"/>
          <w:iCs w:val="0"/>
          <w:color w:val="auto"/>
          <w:sz w:val="24"/>
          <w:szCs w:val="24"/>
        </w:rPr>
        <w:t>.</w:t>
      </w:r>
    </w:p>
    <w:p w14:paraId="451E8533" w14:textId="4381AFF2" w:rsidR="00BA4959" w:rsidRPr="00BA4959" w:rsidRDefault="00BA4959" w:rsidP="00BA4959">
      <w:pPr>
        <w:pStyle w:val="Legenda"/>
        <w:keepNext/>
        <w:jc w:val="center"/>
        <w:rPr>
          <w:rFonts w:ascii="Times New Roman" w:hAnsi="Times New Roman" w:cs="Times New Roman"/>
          <w:b/>
          <w:bCs/>
          <w:i w:val="0"/>
          <w:iCs w:val="0"/>
          <w:color w:val="auto"/>
          <w:sz w:val="20"/>
          <w:szCs w:val="20"/>
        </w:rPr>
      </w:pPr>
      <w:bookmarkStart w:id="276" w:name="_Toc231836370"/>
      <w:r w:rsidRPr="00BA4959">
        <w:rPr>
          <w:rFonts w:ascii="Times New Roman" w:hAnsi="Times New Roman" w:cs="Times New Roman"/>
          <w:b/>
          <w:bCs/>
          <w:i w:val="0"/>
          <w:iCs w:val="0"/>
          <w:color w:val="auto"/>
          <w:sz w:val="20"/>
          <w:szCs w:val="20"/>
        </w:rPr>
        <w:t xml:space="preserve">Wykres </w:t>
      </w:r>
      <w:r w:rsidRPr="00BA4959">
        <w:rPr>
          <w:rFonts w:ascii="Times New Roman" w:hAnsi="Times New Roman" w:cs="Times New Roman"/>
          <w:b/>
          <w:bCs/>
          <w:i w:val="0"/>
          <w:iCs w:val="0"/>
          <w:color w:val="auto"/>
          <w:sz w:val="20"/>
          <w:szCs w:val="20"/>
        </w:rPr>
        <w:fldChar w:fldCharType="begin"/>
      </w:r>
      <w:r w:rsidRPr="00BA4959">
        <w:rPr>
          <w:rFonts w:ascii="Times New Roman" w:hAnsi="Times New Roman" w:cs="Times New Roman"/>
          <w:b/>
          <w:bCs/>
          <w:i w:val="0"/>
          <w:iCs w:val="0"/>
          <w:color w:val="auto"/>
          <w:sz w:val="20"/>
          <w:szCs w:val="20"/>
        </w:rPr>
        <w:instrText xml:space="preserve"> SEQ Wykres \* ARABIC </w:instrText>
      </w:r>
      <w:r w:rsidRPr="00BA4959">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31</w:t>
      </w:r>
      <w:r w:rsidRPr="00BA4959">
        <w:rPr>
          <w:rFonts w:ascii="Times New Roman" w:hAnsi="Times New Roman" w:cs="Times New Roman"/>
          <w:b/>
          <w:bCs/>
          <w:i w:val="0"/>
          <w:iCs w:val="0"/>
          <w:color w:val="auto"/>
          <w:sz w:val="20"/>
          <w:szCs w:val="20"/>
        </w:rPr>
        <w:fldChar w:fldCharType="end"/>
      </w:r>
      <w:r w:rsidRPr="00BA4959">
        <w:rPr>
          <w:rFonts w:ascii="Times New Roman" w:hAnsi="Times New Roman" w:cs="Times New Roman"/>
          <w:b/>
          <w:bCs/>
          <w:i w:val="0"/>
          <w:iCs w:val="0"/>
          <w:color w:val="auto"/>
          <w:sz w:val="20"/>
          <w:szCs w:val="20"/>
        </w:rPr>
        <w:t xml:space="preserve"> Przyczyna nieuczestniczenia w wydarzeniach kulturalno-integracyjnych. Jaka była tego przyczyna? (wielokrotne odpowiedzi)</w:t>
      </w:r>
      <w:bookmarkEnd w:id="276"/>
    </w:p>
    <w:p w14:paraId="59C4E76C" w14:textId="178933F2" w:rsidR="005C1404" w:rsidRDefault="00BA4959" w:rsidP="00BA4959">
      <w:pPr>
        <w:spacing w:after="0" w:line="276" w:lineRule="auto"/>
        <w:jc w:val="center"/>
        <w:rPr>
          <w:rFonts w:ascii="Times New Roman" w:hAnsi="Times New Roman" w:cs="Times New Roman"/>
        </w:rPr>
      </w:pPr>
      <w:r>
        <w:rPr>
          <w:noProof/>
          <w:lang w:eastAsia="pl-PL"/>
        </w:rPr>
        <w:drawing>
          <wp:inline distT="0" distB="0" distL="0" distR="0" wp14:anchorId="059A8A75" wp14:editId="618C5C21">
            <wp:extent cx="5857240" cy="3312543"/>
            <wp:effectExtent l="0" t="0" r="0" b="2540"/>
            <wp:docPr id="1466712956" name="Wykres 1">
              <a:extLst xmlns:a="http://schemas.openxmlformats.org/drawingml/2006/main">
                <a:ext uri="{FF2B5EF4-FFF2-40B4-BE49-F238E27FC236}">
                  <a16:creationId xmlns:a16="http://schemas.microsoft.com/office/drawing/2014/main" id="{F461F07B-EF25-44AB-A022-8E9D080A89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D60D5EB" w14:textId="772BEF1D" w:rsidR="00BA4959" w:rsidRPr="00BA4959" w:rsidRDefault="00BA4959" w:rsidP="00BA4959">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5550DB7" w14:textId="39B5ACA2" w:rsidR="00BA4959" w:rsidRDefault="00264C45" w:rsidP="00F173AA">
      <w:pPr>
        <w:spacing w:before="240" w:line="360" w:lineRule="auto"/>
        <w:ind w:firstLine="708"/>
        <w:jc w:val="both"/>
        <w:rPr>
          <w:rFonts w:ascii="Times New Roman" w:hAnsi="Times New Roman" w:cs="Times New Roman"/>
        </w:rPr>
      </w:pPr>
      <w:r w:rsidRPr="00264C45">
        <w:rPr>
          <w:rFonts w:ascii="Times New Roman" w:hAnsi="Times New Roman" w:cs="Times New Roman"/>
        </w:rPr>
        <w:t>Kolejne pytanie dotyczyło opinii mieszkańców gminy Jadów na temat pozio</w:t>
      </w:r>
      <w:r>
        <w:rPr>
          <w:rFonts w:ascii="Times New Roman" w:hAnsi="Times New Roman" w:cs="Times New Roman"/>
        </w:rPr>
        <w:t>mu zaspokajania potrzeb w sektorze</w:t>
      </w:r>
      <w:r w:rsidRPr="00264C45">
        <w:rPr>
          <w:rFonts w:ascii="Times New Roman" w:hAnsi="Times New Roman" w:cs="Times New Roman"/>
        </w:rPr>
        <w:t xml:space="preserve"> życia społecznego. Większość respondentów (55%) ocenia ten obszar pozytywnie. Krytyczne stanowisko zajęło 45% ankietowanych, według których te kwestie wciąż nie są w pełni realizowane.</w:t>
      </w:r>
      <w:r>
        <w:rPr>
          <w:rFonts w:ascii="Times New Roman" w:hAnsi="Times New Roman" w:cs="Times New Roman"/>
        </w:rPr>
        <w:t xml:space="preserve"> </w:t>
      </w:r>
      <w:r w:rsidR="00BA4959">
        <w:rPr>
          <w:rFonts w:ascii="Times New Roman" w:hAnsi="Times New Roman" w:cs="Times New Roman"/>
        </w:rPr>
        <w:t>Wyniki przedstawia wykres nr 3</w:t>
      </w:r>
      <w:r w:rsidR="00952BC7">
        <w:rPr>
          <w:rFonts w:ascii="Times New Roman" w:hAnsi="Times New Roman" w:cs="Times New Roman"/>
        </w:rPr>
        <w:t>2</w:t>
      </w:r>
      <w:r w:rsidR="00BA4959">
        <w:rPr>
          <w:rFonts w:ascii="Times New Roman" w:hAnsi="Times New Roman" w:cs="Times New Roman"/>
        </w:rPr>
        <w:t>.</w:t>
      </w:r>
    </w:p>
    <w:p w14:paraId="050C3875" w14:textId="16F749F4" w:rsidR="00B53804" w:rsidRPr="00B53804" w:rsidRDefault="00B53804" w:rsidP="00B53804">
      <w:pPr>
        <w:pStyle w:val="Legenda"/>
        <w:keepNext/>
        <w:jc w:val="center"/>
        <w:rPr>
          <w:rFonts w:ascii="Times New Roman" w:hAnsi="Times New Roman" w:cs="Times New Roman"/>
          <w:b/>
          <w:bCs/>
          <w:i w:val="0"/>
          <w:iCs w:val="0"/>
          <w:color w:val="auto"/>
          <w:sz w:val="20"/>
          <w:szCs w:val="20"/>
        </w:rPr>
      </w:pPr>
      <w:bookmarkStart w:id="277" w:name="_Toc231836371"/>
      <w:r w:rsidRPr="00B53804">
        <w:rPr>
          <w:rFonts w:ascii="Times New Roman" w:hAnsi="Times New Roman" w:cs="Times New Roman"/>
          <w:b/>
          <w:bCs/>
          <w:i w:val="0"/>
          <w:iCs w:val="0"/>
          <w:color w:val="auto"/>
          <w:sz w:val="20"/>
          <w:szCs w:val="20"/>
        </w:rPr>
        <w:lastRenderedPageBreak/>
        <w:t xml:space="preserve">Wykres </w:t>
      </w:r>
      <w:r w:rsidRPr="00B53804">
        <w:rPr>
          <w:rFonts w:ascii="Times New Roman" w:hAnsi="Times New Roman" w:cs="Times New Roman"/>
          <w:b/>
          <w:bCs/>
          <w:i w:val="0"/>
          <w:iCs w:val="0"/>
          <w:color w:val="auto"/>
          <w:sz w:val="20"/>
          <w:szCs w:val="20"/>
        </w:rPr>
        <w:fldChar w:fldCharType="begin"/>
      </w:r>
      <w:r w:rsidRPr="00B53804">
        <w:rPr>
          <w:rFonts w:ascii="Times New Roman" w:hAnsi="Times New Roman" w:cs="Times New Roman"/>
          <w:b/>
          <w:bCs/>
          <w:i w:val="0"/>
          <w:iCs w:val="0"/>
          <w:color w:val="auto"/>
          <w:sz w:val="20"/>
          <w:szCs w:val="20"/>
        </w:rPr>
        <w:instrText xml:space="preserve"> SEQ Wykres \* ARABIC </w:instrText>
      </w:r>
      <w:r w:rsidRPr="00B5380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32</w:t>
      </w:r>
      <w:r w:rsidRPr="00B53804">
        <w:rPr>
          <w:rFonts w:ascii="Times New Roman" w:hAnsi="Times New Roman" w:cs="Times New Roman"/>
          <w:b/>
          <w:bCs/>
          <w:i w:val="0"/>
          <w:iCs w:val="0"/>
          <w:color w:val="auto"/>
          <w:sz w:val="20"/>
          <w:szCs w:val="20"/>
        </w:rPr>
        <w:fldChar w:fldCharType="end"/>
      </w:r>
      <w:r w:rsidRPr="00B53804">
        <w:rPr>
          <w:rFonts w:ascii="Times New Roman" w:hAnsi="Times New Roman" w:cs="Times New Roman"/>
          <w:b/>
          <w:bCs/>
          <w:i w:val="0"/>
          <w:iCs w:val="0"/>
          <w:color w:val="auto"/>
          <w:sz w:val="20"/>
          <w:szCs w:val="20"/>
        </w:rPr>
        <w:t xml:space="preserve"> Zaspokajanie większości potrzeb w sektorze życia społecznego w gminie. Czy uważa Pani/ Pan, iż większość potrzeb w sektorze życia społecznego jest w gminie zaspokajana?</w:t>
      </w:r>
      <w:bookmarkEnd w:id="277"/>
    </w:p>
    <w:p w14:paraId="7C14C23E" w14:textId="7DFDD275" w:rsidR="003B1097" w:rsidRDefault="00B53804" w:rsidP="00952BC7">
      <w:pPr>
        <w:spacing w:after="0" w:line="276" w:lineRule="auto"/>
        <w:jc w:val="center"/>
        <w:rPr>
          <w:rFonts w:ascii="Times New Roman" w:hAnsi="Times New Roman" w:cs="Times New Roman"/>
        </w:rPr>
      </w:pPr>
      <w:r>
        <w:rPr>
          <w:noProof/>
          <w:lang w:eastAsia="pl-PL"/>
        </w:rPr>
        <w:drawing>
          <wp:inline distT="0" distB="0" distL="0" distR="0" wp14:anchorId="0D7FD436" wp14:editId="7D7B08D6">
            <wp:extent cx="5822315" cy="2682815"/>
            <wp:effectExtent l="0" t="0" r="6985" b="3810"/>
            <wp:docPr id="1199882332" name="Wykres 1">
              <a:extLst xmlns:a="http://schemas.openxmlformats.org/drawingml/2006/main">
                <a:ext uri="{FF2B5EF4-FFF2-40B4-BE49-F238E27FC236}">
                  <a16:creationId xmlns:a16="http://schemas.microsoft.com/office/drawing/2014/main" id="{406B97A4-E747-47E8-B1FC-B67BFE8B80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BCFD249" w14:textId="77777777" w:rsidR="00B53804" w:rsidRPr="00BA4959" w:rsidRDefault="00B53804" w:rsidP="00B5380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4AF19DD0" w14:textId="1EFD7091" w:rsidR="00952BC7" w:rsidRPr="00952BC7" w:rsidRDefault="00B53804" w:rsidP="00952BC7">
      <w:pPr>
        <w:pStyle w:val="Legenda"/>
        <w:keepNext/>
        <w:spacing w:before="240"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Większej uwagi ze strony władz gminy wymaga </w:t>
      </w:r>
      <w:r w:rsidR="00844F32">
        <w:rPr>
          <w:rFonts w:ascii="Times New Roman" w:hAnsi="Times New Roman" w:cs="Times New Roman"/>
          <w:i w:val="0"/>
          <w:iCs w:val="0"/>
          <w:color w:val="auto"/>
          <w:sz w:val="24"/>
          <w:szCs w:val="24"/>
        </w:rPr>
        <w:t>ochrona zdrowia</w:t>
      </w:r>
      <w:r w:rsidR="00264C45">
        <w:rPr>
          <w:rFonts w:ascii="Times New Roman" w:hAnsi="Times New Roman" w:cs="Times New Roman"/>
          <w:i w:val="0"/>
          <w:iCs w:val="0"/>
          <w:color w:val="auto"/>
          <w:sz w:val="24"/>
          <w:szCs w:val="24"/>
        </w:rPr>
        <w:t>, którą</w:t>
      </w:r>
      <w:r>
        <w:rPr>
          <w:rFonts w:ascii="Times New Roman" w:hAnsi="Times New Roman" w:cs="Times New Roman"/>
          <w:i w:val="0"/>
          <w:iCs w:val="0"/>
          <w:color w:val="auto"/>
          <w:sz w:val="24"/>
          <w:szCs w:val="24"/>
        </w:rPr>
        <w:t xml:space="preserve"> wskazało </w:t>
      </w:r>
      <w:r w:rsidR="00844F32">
        <w:rPr>
          <w:rFonts w:ascii="Times New Roman" w:hAnsi="Times New Roman" w:cs="Times New Roman"/>
          <w:i w:val="0"/>
          <w:iCs w:val="0"/>
          <w:color w:val="auto"/>
          <w:sz w:val="24"/>
          <w:szCs w:val="24"/>
        </w:rPr>
        <w:t>83</w:t>
      </w:r>
      <w:r>
        <w:rPr>
          <w:rFonts w:ascii="Times New Roman" w:hAnsi="Times New Roman" w:cs="Times New Roman"/>
          <w:i w:val="0"/>
          <w:iCs w:val="0"/>
          <w:color w:val="auto"/>
          <w:sz w:val="24"/>
          <w:szCs w:val="24"/>
        </w:rPr>
        <w:t xml:space="preserve">% badanych. Drugą w kolejności najczęściej wskazywaną usługą była </w:t>
      </w:r>
      <w:r w:rsidR="00844F32">
        <w:rPr>
          <w:rFonts w:ascii="Times New Roman" w:hAnsi="Times New Roman" w:cs="Times New Roman"/>
          <w:i w:val="0"/>
          <w:iCs w:val="0"/>
          <w:color w:val="auto"/>
          <w:sz w:val="24"/>
          <w:szCs w:val="24"/>
        </w:rPr>
        <w:t xml:space="preserve">oferta edukacyjna </w:t>
      </w:r>
      <w:r w:rsidR="00952BC7">
        <w:rPr>
          <w:rFonts w:ascii="Times New Roman" w:hAnsi="Times New Roman" w:cs="Times New Roman"/>
          <w:i w:val="0"/>
          <w:iCs w:val="0"/>
          <w:color w:val="auto"/>
          <w:sz w:val="24"/>
          <w:szCs w:val="24"/>
        </w:rPr>
        <w:br/>
      </w:r>
      <w:r w:rsidR="00844F32">
        <w:rPr>
          <w:rFonts w:ascii="Times New Roman" w:hAnsi="Times New Roman" w:cs="Times New Roman"/>
          <w:i w:val="0"/>
          <w:iCs w:val="0"/>
          <w:color w:val="auto"/>
          <w:sz w:val="24"/>
          <w:szCs w:val="24"/>
        </w:rPr>
        <w:t>i wychowawcza</w:t>
      </w:r>
      <w:r>
        <w:rPr>
          <w:rFonts w:ascii="Times New Roman" w:hAnsi="Times New Roman" w:cs="Times New Roman"/>
          <w:i w:val="0"/>
          <w:iCs w:val="0"/>
          <w:color w:val="auto"/>
          <w:sz w:val="24"/>
          <w:szCs w:val="24"/>
        </w:rPr>
        <w:t xml:space="preserve">, którą wybrało </w:t>
      </w:r>
      <w:r w:rsidR="00844F32">
        <w:rPr>
          <w:rFonts w:ascii="Times New Roman" w:hAnsi="Times New Roman" w:cs="Times New Roman"/>
          <w:i w:val="0"/>
          <w:iCs w:val="0"/>
          <w:color w:val="auto"/>
          <w:sz w:val="24"/>
          <w:szCs w:val="24"/>
        </w:rPr>
        <w:t>40</w:t>
      </w:r>
      <w:r>
        <w:rPr>
          <w:rFonts w:ascii="Times New Roman" w:hAnsi="Times New Roman" w:cs="Times New Roman"/>
          <w:i w:val="0"/>
          <w:iCs w:val="0"/>
          <w:color w:val="auto"/>
          <w:sz w:val="24"/>
          <w:szCs w:val="24"/>
        </w:rPr>
        <w:t xml:space="preserve">% ankietowanych. Trzecią usługą społeczną wymagającą większej uwagi była </w:t>
      </w:r>
      <w:r w:rsidR="00844F32">
        <w:rPr>
          <w:rFonts w:ascii="Times New Roman" w:hAnsi="Times New Roman" w:cs="Times New Roman"/>
          <w:i w:val="0"/>
          <w:iCs w:val="0"/>
          <w:color w:val="auto"/>
          <w:sz w:val="24"/>
          <w:szCs w:val="24"/>
        </w:rPr>
        <w:t>profilaktyka uzależnień</w:t>
      </w:r>
      <w:r>
        <w:rPr>
          <w:rFonts w:ascii="Times New Roman" w:hAnsi="Times New Roman" w:cs="Times New Roman"/>
          <w:i w:val="0"/>
          <w:iCs w:val="0"/>
          <w:color w:val="auto"/>
          <w:sz w:val="24"/>
          <w:szCs w:val="24"/>
        </w:rPr>
        <w:t>, którą wskazało 3</w:t>
      </w:r>
      <w:r w:rsidR="00844F32">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ankietowanych. Pozostałe odpowiedzi zostały przedstawione na wykresie nr 3</w:t>
      </w:r>
      <w:r w:rsidR="00952BC7">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w:t>
      </w:r>
    </w:p>
    <w:p w14:paraId="3ABDA5D4" w14:textId="1025ED77" w:rsidR="00844F32" w:rsidRPr="00844F32" w:rsidRDefault="00844F32" w:rsidP="00844F32">
      <w:pPr>
        <w:pStyle w:val="Legenda"/>
        <w:keepNext/>
        <w:jc w:val="center"/>
        <w:rPr>
          <w:rFonts w:ascii="Times New Roman" w:hAnsi="Times New Roman" w:cs="Times New Roman"/>
          <w:b/>
          <w:bCs/>
          <w:i w:val="0"/>
          <w:iCs w:val="0"/>
          <w:color w:val="auto"/>
          <w:sz w:val="20"/>
          <w:szCs w:val="20"/>
        </w:rPr>
      </w:pPr>
      <w:bookmarkStart w:id="278" w:name="_Toc231836372"/>
      <w:r w:rsidRPr="00844F32">
        <w:rPr>
          <w:rFonts w:ascii="Times New Roman" w:hAnsi="Times New Roman" w:cs="Times New Roman"/>
          <w:b/>
          <w:bCs/>
          <w:i w:val="0"/>
          <w:iCs w:val="0"/>
          <w:color w:val="auto"/>
          <w:sz w:val="20"/>
          <w:szCs w:val="20"/>
        </w:rPr>
        <w:t xml:space="preserve">Wykres </w:t>
      </w:r>
      <w:r w:rsidRPr="00844F32">
        <w:rPr>
          <w:rFonts w:ascii="Times New Roman" w:hAnsi="Times New Roman" w:cs="Times New Roman"/>
          <w:b/>
          <w:bCs/>
          <w:i w:val="0"/>
          <w:iCs w:val="0"/>
          <w:color w:val="auto"/>
          <w:sz w:val="20"/>
          <w:szCs w:val="20"/>
        </w:rPr>
        <w:fldChar w:fldCharType="begin"/>
      </w:r>
      <w:r w:rsidRPr="00844F32">
        <w:rPr>
          <w:rFonts w:ascii="Times New Roman" w:hAnsi="Times New Roman" w:cs="Times New Roman"/>
          <w:b/>
          <w:bCs/>
          <w:i w:val="0"/>
          <w:iCs w:val="0"/>
          <w:color w:val="auto"/>
          <w:sz w:val="20"/>
          <w:szCs w:val="20"/>
        </w:rPr>
        <w:instrText xml:space="preserve"> SEQ Wykres \* ARABIC </w:instrText>
      </w:r>
      <w:r w:rsidRPr="00844F32">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33</w:t>
      </w:r>
      <w:r w:rsidRPr="00844F32">
        <w:rPr>
          <w:rFonts w:ascii="Times New Roman" w:hAnsi="Times New Roman" w:cs="Times New Roman"/>
          <w:b/>
          <w:bCs/>
          <w:i w:val="0"/>
          <w:iCs w:val="0"/>
          <w:color w:val="auto"/>
          <w:sz w:val="20"/>
          <w:szCs w:val="20"/>
        </w:rPr>
        <w:fldChar w:fldCharType="end"/>
      </w:r>
      <w:r w:rsidRPr="00844F32">
        <w:rPr>
          <w:rFonts w:ascii="Times New Roman" w:hAnsi="Times New Roman" w:cs="Times New Roman"/>
          <w:b/>
          <w:bCs/>
          <w:i w:val="0"/>
          <w:iCs w:val="0"/>
          <w:color w:val="auto"/>
          <w:sz w:val="20"/>
          <w:szCs w:val="20"/>
        </w:rPr>
        <w:t xml:space="preserve"> Lista usług społecznych, które wymagają większej uwagi władz gminnych. Proszę wybrać spośród listy grup usług społecznych te, które w Pani/ Pana ocenie wymagają większej uwagi (wielokrotne odpowiedzi)</w:t>
      </w:r>
      <w:bookmarkEnd w:id="278"/>
    </w:p>
    <w:p w14:paraId="6E714E25" w14:textId="7E2D7E8A" w:rsidR="00B53804" w:rsidRDefault="00844F32" w:rsidP="00844F32">
      <w:pPr>
        <w:spacing w:after="0" w:line="276" w:lineRule="auto"/>
        <w:jc w:val="center"/>
        <w:rPr>
          <w:rFonts w:ascii="Times New Roman" w:hAnsi="Times New Roman" w:cs="Times New Roman"/>
        </w:rPr>
      </w:pPr>
      <w:r>
        <w:rPr>
          <w:noProof/>
          <w:lang w:eastAsia="pl-PL"/>
        </w:rPr>
        <w:drawing>
          <wp:inline distT="0" distB="0" distL="0" distR="0" wp14:anchorId="325C75AF" wp14:editId="1CBBC161">
            <wp:extent cx="5924550" cy="2881223"/>
            <wp:effectExtent l="0" t="0" r="0" b="0"/>
            <wp:docPr id="1366967711" name="Wykres 1">
              <a:extLst xmlns:a="http://schemas.openxmlformats.org/drawingml/2006/main">
                <a:ext uri="{FF2B5EF4-FFF2-40B4-BE49-F238E27FC236}">
                  <a16:creationId xmlns:a16="http://schemas.microsoft.com/office/drawing/2014/main" id="{76278C0B-445D-4737-B0F6-2A5A3B720D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991F79F" w14:textId="69F67463" w:rsidR="00844F32" w:rsidRPr="00952BC7" w:rsidRDefault="00844F32" w:rsidP="00952BC7">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7CA85BD2" w14:textId="2EDBE51D" w:rsidR="000E5653" w:rsidRPr="00BD18CA" w:rsidRDefault="00952BC7" w:rsidP="00112FA3">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79" w:name="_Toc231661318"/>
      <w:r>
        <w:rPr>
          <w:rFonts w:ascii="Times New Roman" w:eastAsiaTheme="majorEastAsia" w:hAnsi="Times New Roman" w:cs="Times New Roman"/>
          <w:b/>
          <w:bCs/>
          <w:color w:val="BF4E14" w:themeColor="accent2" w:themeShade="BF"/>
        </w:rPr>
        <w:lastRenderedPageBreak/>
        <w:t>4</w:t>
      </w:r>
      <w:r w:rsidR="000E5653" w:rsidRPr="00BD18CA">
        <w:rPr>
          <w:rFonts w:ascii="Times New Roman" w:eastAsiaTheme="majorEastAsia" w:hAnsi="Times New Roman" w:cs="Times New Roman"/>
          <w:b/>
          <w:bCs/>
          <w:color w:val="BF4E14" w:themeColor="accent2" w:themeShade="BF"/>
        </w:rPr>
        <w:t>.</w:t>
      </w:r>
      <w:r w:rsidR="000E5653">
        <w:rPr>
          <w:rFonts w:ascii="Times New Roman" w:eastAsiaTheme="majorEastAsia" w:hAnsi="Times New Roman" w:cs="Times New Roman"/>
          <w:b/>
          <w:bCs/>
          <w:color w:val="BF4E14" w:themeColor="accent2" w:themeShade="BF"/>
        </w:rPr>
        <w:t>8</w:t>
      </w:r>
      <w:r w:rsidR="000E5653" w:rsidRPr="00BD18CA">
        <w:rPr>
          <w:rFonts w:ascii="Times New Roman" w:eastAsiaTheme="majorEastAsia" w:hAnsi="Times New Roman" w:cs="Times New Roman"/>
          <w:b/>
          <w:bCs/>
          <w:color w:val="BF4E14" w:themeColor="accent2" w:themeShade="BF"/>
        </w:rPr>
        <w:t>. Osoby starsze i z niepełnosprawnością</w:t>
      </w:r>
      <w:bookmarkEnd w:id="279"/>
    </w:p>
    <w:p w14:paraId="61D76FE3" w14:textId="3B38568F" w:rsidR="000E5653" w:rsidRPr="00BD18CA" w:rsidRDefault="000E5653" w:rsidP="000E5653">
      <w:pPr>
        <w:spacing w:after="0" w:line="360" w:lineRule="auto"/>
        <w:ind w:firstLine="708"/>
        <w:jc w:val="both"/>
        <w:rPr>
          <w:rFonts w:ascii="Times New Roman" w:hAnsi="Times New Roman" w:cs="Times New Roman"/>
        </w:rPr>
      </w:pPr>
      <w:r w:rsidRPr="00BD18CA">
        <w:rPr>
          <w:rFonts w:ascii="Times New Roman" w:hAnsi="Times New Roman" w:cs="Times New Roman"/>
        </w:rPr>
        <w:t xml:space="preserve">Podrozdział prezentuje wyniki badania ankietowego dotyczącego potrzeb oraz jakości życia seniorów i osób z niepełnosprawnością w gminie </w:t>
      </w:r>
      <w:r>
        <w:rPr>
          <w:rFonts w:ascii="Times New Roman" w:hAnsi="Times New Roman" w:cs="Times New Roman"/>
        </w:rPr>
        <w:t>Jadów</w:t>
      </w:r>
      <w:r w:rsidRPr="00BD18CA">
        <w:rPr>
          <w:rFonts w:ascii="Times New Roman" w:hAnsi="Times New Roman" w:cs="Times New Roman"/>
        </w:rPr>
        <w:t>. Analiza obejmuje ocenę dostępności usług opiekuńczych, wsparcia społecznego, infrastruktury oraz barier utrudniających codzienne funkcjonowanie tych grup mieszkańców. Zgromadzone dane pozwalają na identyfikację najważniejszych problemów oraz wskazanie obszarów wymagających wsparcia ze strony samorządu i instytucji lokalnych, co stanowi podstawę do planowania działań na rzecz poprawy jakości życia osób starszych i z niepełnosprawnością.</w:t>
      </w:r>
    </w:p>
    <w:p w14:paraId="20EC472F" w14:textId="082DD42F" w:rsidR="000E5653" w:rsidRDefault="000E5653" w:rsidP="000E5653">
      <w:pPr>
        <w:spacing w:after="0" w:line="360" w:lineRule="auto"/>
        <w:ind w:firstLine="708"/>
        <w:jc w:val="both"/>
        <w:rPr>
          <w:rFonts w:ascii="Times New Roman" w:hAnsi="Times New Roman" w:cs="Times New Roman"/>
        </w:rPr>
      </w:pPr>
      <w:r w:rsidRPr="00BD18CA">
        <w:rPr>
          <w:rFonts w:ascii="Times New Roman" w:hAnsi="Times New Roman" w:cs="Times New Roman"/>
        </w:rPr>
        <w:t xml:space="preserve">Ankietowani w tej serii pytań na początku zostali zapytani o ocenę sytuacji seniorów </w:t>
      </w:r>
      <w:r w:rsidRPr="00BD18CA">
        <w:rPr>
          <w:rFonts w:ascii="Times New Roman" w:hAnsi="Times New Roman" w:cs="Times New Roman"/>
        </w:rPr>
        <w:br/>
        <w:t xml:space="preserve">w gminie </w:t>
      </w:r>
      <w:r>
        <w:rPr>
          <w:rFonts w:ascii="Times New Roman" w:hAnsi="Times New Roman" w:cs="Times New Roman"/>
        </w:rPr>
        <w:t>Jadów</w:t>
      </w:r>
      <w:r w:rsidRPr="00BD18CA">
        <w:rPr>
          <w:rFonts w:ascii="Times New Roman" w:hAnsi="Times New Roman" w:cs="Times New Roman"/>
        </w:rPr>
        <w:t xml:space="preserve"> pod kątem życia codziennego, życia zawodowego, możliwości spędzania czasu wolnego, dostępu do usług </w:t>
      </w:r>
      <w:r>
        <w:rPr>
          <w:rFonts w:ascii="Times New Roman" w:hAnsi="Times New Roman" w:cs="Times New Roman"/>
        </w:rPr>
        <w:t>itp.</w:t>
      </w:r>
    </w:p>
    <w:p w14:paraId="2373A93F" w14:textId="777A2EF7" w:rsidR="000E5653" w:rsidRDefault="000E5653" w:rsidP="000E5653">
      <w:pPr>
        <w:spacing w:line="360" w:lineRule="auto"/>
        <w:ind w:firstLine="708"/>
        <w:jc w:val="both"/>
        <w:rPr>
          <w:rFonts w:ascii="Times New Roman" w:hAnsi="Times New Roman" w:cs="Times New Roman"/>
        </w:rPr>
      </w:pPr>
      <w:r>
        <w:rPr>
          <w:rFonts w:ascii="Times New Roman" w:hAnsi="Times New Roman" w:cs="Times New Roman"/>
        </w:rPr>
        <w:t>37% ankietowanych sytuację seniorów w gminie ocenia dobrze, 46% ankietowanych nie miało w tej kwestii zdania, natomiast źle sytuację ocenia 16% badanych. Wyniki zaprezentowano na wykresie nr 3</w:t>
      </w:r>
      <w:r w:rsidR="009279F2">
        <w:rPr>
          <w:rFonts w:ascii="Times New Roman" w:hAnsi="Times New Roman" w:cs="Times New Roman"/>
        </w:rPr>
        <w:t>4</w:t>
      </w:r>
      <w:r>
        <w:rPr>
          <w:rFonts w:ascii="Times New Roman" w:hAnsi="Times New Roman" w:cs="Times New Roman"/>
        </w:rPr>
        <w:t>.</w:t>
      </w:r>
    </w:p>
    <w:p w14:paraId="1670997E" w14:textId="703C7B2D" w:rsidR="000E5653" w:rsidRPr="000E5653" w:rsidRDefault="000E5653" w:rsidP="009279F2">
      <w:pPr>
        <w:pStyle w:val="Legenda"/>
        <w:keepNext/>
        <w:spacing w:after="0" w:line="276" w:lineRule="auto"/>
        <w:jc w:val="center"/>
        <w:rPr>
          <w:rFonts w:ascii="Times New Roman" w:hAnsi="Times New Roman" w:cs="Times New Roman"/>
          <w:b/>
          <w:bCs/>
          <w:i w:val="0"/>
          <w:iCs w:val="0"/>
          <w:color w:val="auto"/>
          <w:sz w:val="20"/>
          <w:szCs w:val="20"/>
        </w:rPr>
      </w:pPr>
      <w:bookmarkStart w:id="280" w:name="_Toc231836373"/>
      <w:r w:rsidRPr="000E5653">
        <w:rPr>
          <w:rFonts w:ascii="Times New Roman" w:hAnsi="Times New Roman" w:cs="Times New Roman"/>
          <w:b/>
          <w:bCs/>
          <w:i w:val="0"/>
          <w:iCs w:val="0"/>
          <w:color w:val="auto"/>
          <w:sz w:val="20"/>
          <w:szCs w:val="20"/>
        </w:rPr>
        <w:t xml:space="preserve">Wykres </w:t>
      </w:r>
      <w:r w:rsidRPr="000E5653">
        <w:rPr>
          <w:rFonts w:ascii="Times New Roman" w:hAnsi="Times New Roman" w:cs="Times New Roman"/>
          <w:b/>
          <w:bCs/>
          <w:i w:val="0"/>
          <w:iCs w:val="0"/>
          <w:color w:val="auto"/>
          <w:sz w:val="20"/>
          <w:szCs w:val="20"/>
        </w:rPr>
        <w:fldChar w:fldCharType="begin"/>
      </w:r>
      <w:r w:rsidRPr="000E5653">
        <w:rPr>
          <w:rFonts w:ascii="Times New Roman" w:hAnsi="Times New Roman" w:cs="Times New Roman"/>
          <w:b/>
          <w:bCs/>
          <w:i w:val="0"/>
          <w:iCs w:val="0"/>
          <w:color w:val="auto"/>
          <w:sz w:val="20"/>
          <w:szCs w:val="20"/>
        </w:rPr>
        <w:instrText xml:space="preserve"> SEQ Wykres \* ARABIC </w:instrText>
      </w:r>
      <w:r w:rsidRPr="000E5653">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34</w:t>
      </w:r>
      <w:r w:rsidRPr="000E5653">
        <w:rPr>
          <w:rFonts w:ascii="Times New Roman" w:hAnsi="Times New Roman" w:cs="Times New Roman"/>
          <w:b/>
          <w:bCs/>
          <w:i w:val="0"/>
          <w:iCs w:val="0"/>
          <w:color w:val="auto"/>
          <w:sz w:val="20"/>
          <w:szCs w:val="20"/>
        </w:rPr>
        <w:fldChar w:fldCharType="end"/>
      </w:r>
      <w:r w:rsidRPr="000E5653">
        <w:rPr>
          <w:rFonts w:ascii="Times New Roman" w:hAnsi="Times New Roman" w:cs="Times New Roman"/>
          <w:b/>
          <w:bCs/>
          <w:i w:val="0"/>
          <w:iCs w:val="0"/>
          <w:color w:val="auto"/>
          <w:sz w:val="20"/>
          <w:szCs w:val="20"/>
        </w:rPr>
        <w:t xml:space="preserve"> Sytuacja seniorów w gminie. Jak ocenia Pan/ Pani sytuację seniorów w gminie?</w:t>
      </w:r>
      <w:bookmarkEnd w:id="280"/>
    </w:p>
    <w:p w14:paraId="469B2154" w14:textId="381EA8CF" w:rsidR="000E5653" w:rsidRDefault="000E5653" w:rsidP="0044176C">
      <w:pPr>
        <w:spacing w:after="0"/>
        <w:jc w:val="center"/>
        <w:rPr>
          <w:rFonts w:ascii="Times New Roman" w:hAnsi="Times New Roman" w:cs="Times New Roman"/>
        </w:rPr>
      </w:pPr>
      <w:r>
        <w:rPr>
          <w:noProof/>
          <w:lang w:eastAsia="pl-PL"/>
        </w:rPr>
        <w:drawing>
          <wp:inline distT="0" distB="0" distL="0" distR="0" wp14:anchorId="0B3ED67C" wp14:editId="27BA225D">
            <wp:extent cx="6072505" cy="2717321"/>
            <wp:effectExtent l="0" t="0" r="4445" b="6985"/>
            <wp:docPr id="1087652547" name="Wykres 1">
              <a:extLst xmlns:a="http://schemas.openxmlformats.org/drawingml/2006/main">
                <a:ext uri="{FF2B5EF4-FFF2-40B4-BE49-F238E27FC236}">
                  <a16:creationId xmlns:a16="http://schemas.microsoft.com/office/drawing/2014/main" id="{102DDB9A-9405-45CD-A18F-4D2D2C4D70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A83FB4A" w14:textId="526D69E2" w:rsidR="000E5653" w:rsidRPr="009279F2" w:rsidRDefault="000E5653" w:rsidP="009279F2">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563BAE61" w14:textId="7036F41E" w:rsidR="005B64F4" w:rsidRDefault="00DF6DBB" w:rsidP="0044176C">
      <w:pPr>
        <w:pStyle w:val="caption1"/>
        <w:keepNext/>
        <w:spacing w:before="240"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W kolejnym pytaniu rozszerzającym kwestie obecności i funkcjonowania seniorów </w:t>
      </w:r>
      <w:r>
        <w:rPr>
          <w:rFonts w:ascii="Times New Roman" w:hAnsi="Times New Roman" w:cs="Times New Roman"/>
          <w:i w:val="0"/>
          <w:iCs w:val="0"/>
          <w:color w:val="auto"/>
          <w:sz w:val="24"/>
          <w:szCs w:val="24"/>
        </w:rPr>
        <w:br/>
        <w:t>w gminie Jadów, poproszono ankietowanych o ocenę czy aktualna oferta działań dla seniorów jest według nich wysta</w:t>
      </w:r>
      <w:r w:rsidR="00264C45">
        <w:rPr>
          <w:rFonts w:ascii="Times New Roman" w:hAnsi="Times New Roman" w:cs="Times New Roman"/>
          <w:i w:val="0"/>
          <w:iCs w:val="0"/>
          <w:color w:val="auto"/>
          <w:sz w:val="24"/>
          <w:szCs w:val="24"/>
        </w:rPr>
        <w:t xml:space="preserve">rczająca i odpowiednia. </w:t>
      </w:r>
      <w:r w:rsidR="005B64F4">
        <w:rPr>
          <w:rFonts w:ascii="Times New Roman" w:hAnsi="Times New Roman" w:cs="Times New Roman"/>
          <w:i w:val="0"/>
          <w:iCs w:val="0"/>
          <w:color w:val="auto"/>
          <w:sz w:val="24"/>
          <w:szCs w:val="24"/>
        </w:rPr>
        <w:t>66</w:t>
      </w:r>
      <w:r w:rsidR="00264C45">
        <w:rPr>
          <w:rFonts w:ascii="Times New Roman" w:hAnsi="Times New Roman" w:cs="Times New Roman"/>
          <w:i w:val="0"/>
          <w:iCs w:val="0"/>
          <w:color w:val="auto"/>
          <w:sz w:val="24"/>
          <w:szCs w:val="24"/>
        </w:rPr>
        <w:t>% ankietowanych uważa</w:t>
      </w:r>
      <w:r>
        <w:rPr>
          <w:rFonts w:ascii="Times New Roman" w:hAnsi="Times New Roman" w:cs="Times New Roman"/>
          <w:i w:val="0"/>
          <w:iCs w:val="0"/>
          <w:color w:val="auto"/>
          <w:sz w:val="24"/>
          <w:szCs w:val="24"/>
        </w:rPr>
        <w:t xml:space="preserve">, że obecna oferta działań dla seniorów jest w pełni wystarczająca, natomiast zdania przeciwnego w tej kwestii było </w:t>
      </w:r>
      <w:r w:rsidR="005B64F4">
        <w:rPr>
          <w:rFonts w:ascii="Times New Roman" w:hAnsi="Times New Roman" w:cs="Times New Roman"/>
          <w:i w:val="0"/>
          <w:iCs w:val="0"/>
          <w:color w:val="auto"/>
          <w:sz w:val="24"/>
          <w:szCs w:val="24"/>
        </w:rPr>
        <w:t>34</w:t>
      </w:r>
      <w:r>
        <w:rPr>
          <w:rFonts w:ascii="Times New Roman" w:hAnsi="Times New Roman" w:cs="Times New Roman"/>
          <w:i w:val="0"/>
          <w:iCs w:val="0"/>
          <w:color w:val="auto"/>
          <w:sz w:val="24"/>
          <w:szCs w:val="24"/>
        </w:rPr>
        <w:t>%</w:t>
      </w:r>
      <w:r w:rsidR="005B64F4">
        <w:rPr>
          <w:rFonts w:ascii="Times New Roman" w:hAnsi="Times New Roman" w:cs="Times New Roman"/>
          <w:i w:val="0"/>
          <w:iCs w:val="0"/>
          <w:color w:val="auto"/>
          <w:sz w:val="24"/>
          <w:szCs w:val="24"/>
        </w:rPr>
        <w:t xml:space="preserve"> badanych</w:t>
      </w:r>
      <w:r>
        <w:rPr>
          <w:rFonts w:ascii="Times New Roman" w:hAnsi="Times New Roman" w:cs="Times New Roman"/>
          <w:i w:val="0"/>
          <w:iCs w:val="0"/>
          <w:color w:val="auto"/>
          <w:sz w:val="24"/>
          <w:szCs w:val="24"/>
        </w:rPr>
        <w:t>. Wykres nr 3</w:t>
      </w:r>
      <w:r w:rsidR="009279F2">
        <w:rPr>
          <w:rFonts w:ascii="Times New Roman" w:hAnsi="Times New Roman" w:cs="Times New Roman"/>
          <w:i w:val="0"/>
          <w:iCs w:val="0"/>
          <w:color w:val="auto"/>
          <w:sz w:val="24"/>
          <w:szCs w:val="24"/>
        </w:rPr>
        <w:t>5</w:t>
      </w:r>
      <w:r>
        <w:rPr>
          <w:rFonts w:ascii="Times New Roman" w:hAnsi="Times New Roman" w:cs="Times New Roman"/>
          <w:i w:val="0"/>
          <w:iCs w:val="0"/>
          <w:color w:val="auto"/>
          <w:sz w:val="24"/>
          <w:szCs w:val="24"/>
        </w:rPr>
        <w:t xml:space="preserve"> przedstawia analizę wyników tego pytania.</w:t>
      </w:r>
    </w:p>
    <w:p w14:paraId="59D9D46D" w14:textId="77777777" w:rsidR="0044176C" w:rsidRPr="0044176C" w:rsidRDefault="0044176C" w:rsidP="0044176C"/>
    <w:p w14:paraId="63ADDC41" w14:textId="5456AB87" w:rsidR="005B64F4" w:rsidRPr="005B64F4" w:rsidRDefault="005B64F4" w:rsidP="005B64F4">
      <w:pPr>
        <w:pStyle w:val="Legenda"/>
        <w:keepNext/>
        <w:jc w:val="center"/>
        <w:rPr>
          <w:rFonts w:ascii="Times New Roman" w:hAnsi="Times New Roman" w:cs="Times New Roman"/>
          <w:b/>
          <w:bCs/>
          <w:i w:val="0"/>
          <w:iCs w:val="0"/>
          <w:color w:val="auto"/>
          <w:sz w:val="20"/>
          <w:szCs w:val="20"/>
        </w:rPr>
      </w:pPr>
      <w:bookmarkStart w:id="281" w:name="_Toc231836374"/>
      <w:r w:rsidRPr="005B64F4">
        <w:rPr>
          <w:rFonts w:ascii="Times New Roman" w:hAnsi="Times New Roman" w:cs="Times New Roman"/>
          <w:b/>
          <w:bCs/>
          <w:i w:val="0"/>
          <w:iCs w:val="0"/>
          <w:color w:val="auto"/>
          <w:sz w:val="20"/>
          <w:szCs w:val="20"/>
        </w:rPr>
        <w:lastRenderedPageBreak/>
        <w:t xml:space="preserve">Wykres </w:t>
      </w:r>
      <w:r w:rsidRPr="005B64F4">
        <w:rPr>
          <w:rFonts w:ascii="Times New Roman" w:hAnsi="Times New Roman" w:cs="Times New Roman"/>
          <w:b/>
          <w:bCs/>
          <w:i w:val="0"/>
          <w:iCs w:val="0"/>
          <w:color w:val="auto"/>
          <w:sz w:val="20"/>
          <w:szCs w:val="20"/>
        </w:rPr>
        <w:fldChar w:fldCharType="begin"/>
      </w:r>
      <w:r w:rsidRPr="005B64F4">
        <w:rPr>
          <w:rFonts w:ascii="Times New Roman" w:hAnsi="Times New Roman" w:cs="Times New Roman"/>
          <w:b/>
          <w:bCs/>
          <w:i w:val="0"/>
          <w:iCs w:val="0"/>
          <w:color w:val="auto"/>
          <w:sz w:val="20"/>
          <w:szCs w:val="20"/>
        </w:rPr>
        <w:instrText xml:space="preserve"> SEQ Wykres \* ARABIC </w:instrText>
      </w:r>
      <w:r w:rsidRPr="005B64F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35</w:t>
      </w:r>
      <w:r w:rsidRPr="005B64F4">
        <w:rPr>
          <w:rFonts w:ascii="Times New Roman" w:hAnsi="Times New Roman" w:cs="Times New Roman"/>
          <w:b/>
          <w:bCs/>
          <w:i w:val="0"/>
          <w:iCs w:val="0"/>
          <w:color w:val="auto"/>
          <w:sz w:val="20"/>
          <w:szCs w:val="20"/>
        </w:rPr>
        <w:fldChar w:fldCharType="end"/>
      </w:r>
      <w:r w:rsidRPr="005B64F4">
        <w:rPr>
          <w:rFonts w:ascii="Times New Roman" w:hAnsi="Times New Roman" w:cs="Times New Roman"/>
          <w:b/>
          <w:bCs/>
          <w:i w:val="0"/>
          <w:iCs w:val="0"/>
          <w:color w:val="auto"/>
          <w:sz w:val="20"/>
          <w:szCs w:val="20"/>
        </w:rPr>
        <w:t xml:space="preserve"> Ocena oferty działań dla seniorów. Czy oferta działań dla seniorów na terenie gminy jest według Pani/ Pana wystarczająca?</w:t>
      </w:r>
      <w:bookmarkEnd w:id="281"/>
    </w:p>
    <w:p w14:paraId="4FC611DE" w14:textId="51F0A15D" w:rsidR="000E5653" w:rsidRDefault="005B64F4" w:rsidP="009279F2">
      <w:pPr>
        <w:spacing w:after="0" w:line="276" w:lineRule="auto"/>
        <w:jc w:val="center"/>
        <w:rPr>
          <w:rFonts w:ascii="Times New Roman" w:hAnsi="Times New Roman" w:cs="Times New Roman"/>
        </w:rPr>
      </w:pPr>
      <w:r>
        <w:rPr>
          <w:noProof/>
          <w:lang w:eastAsia="pl-PL"/>
        </w:rPr>
        <w:drawing>
          <wp:inline distT="0" distB="0" distL="0" distR="0" wp14:anchorId="176B4068" wp14:editId="4CB26D99">
            <wp:extent cx="5788324" cy="2733675"/>
            <wp:effectExtent l="0" t="0" r="3175" b="0"/>
            <wp:docPr id="639725991" name="Wykres 1">
              <a:extLst xmlns:a="http://schemas.openxmlformats.org/drawingml/2006/main">
                <a:ext uri="{FF2B5EF4-FFF2-40B4-BE49-F238E27FC236}">
                  <a16:creationId xmlns:a16="http://schemas.microsoft.com/office/drawing/2014/main" id="{196C540A-886E-4AC5-89BE-896756B81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318E07D" w14:textId="77777777" w:rsidR="005B64F4" w:rsidRPr="00BA4959" w:rsidRDefault="005B64F4" w:rsidP="005B64F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0F11B126" w14:textId="5292CDCA" w:rsidR="005B64F4" w:rsidRDefault="005B64F4" w:rsidP="009279F2">
      <w:pPr>
        <w:spacing w:before="240" w:line="360" w:lineRule="auto"/>
        <w:ind w:firstLine="708"/>
        <w:jc w:val="both"/>
        <w:rPr>
          <w:rFonts w:ascii="Times New Roman" w:hAnsi="Times New Roman" w:cs="Times New Roman"/>
        </w:rPr>
      </w:pPr>
      <w:r w:rsidRPr="0015270F">
        <w:rPr>
          <w:rFonts w:ascii="Times New Roman" w:hAnsi="Times New Roman" w:cs="Times New Roman"/>
        </w:rPr>
        <w:t>W pytaniu dotyczącym zatrudniania osób niepełnosprawnych przez lokalnych pracodawców</w:t>
      </w:r>
      <w:r w:rsidR="0056633C">
        <w:rPr>
          <w:rFonts w:ascii="Times New Roman" w:hAnsi="Times New Roman" w:cs="Times New Roman"/>
        </w:rPr>
        <w:t xml:space="preserve">, </w:t>
      </w:r>
      <w:r>
        <w:rPr>
          <w:rFonts w:ascii="Times New Roman" w:hAnsi="Times New Roman" w:cs="Times New Roman"/>
        </w:rPr>
        <w:t xml:space="preserve">33% ankietowanych nie ma zdania w tym temacie, a 49% ankietowanych uważa, że osoba </w:t>
      </w:r>
      <w:r w:rsidR="0056633C">
        <w:rPr>
          <w:rFonts w:ascii="Times New Roman" w:hAnsi="Times New Roman" w:cs="Times New Roman"/>
        </w:rPr>
        <w:t>z niepełnosprawnością</w:t>
      </w:r>
      <w:r>
        <w:rPr>
          <w:rFonts w:ascii="Times New Roman" w:hAnsi="Times New Roman" w:cs="Times New Roman"/>
        </w:rPr>
        <w:t xml:space="preserve"> nie ma szans znalezienia pracy z powodu braku ofert pracy. Wyniki przedstawia wykres nr 3</w:t>
      </w:r>
      <w:r w:rsidR="009279F2">
        <w:rPr>
          <w:rFonts w:ascii="Times New Roman" w:hAnsi="Times New Roman" w:cs="Times New Roman"/>
        </w:rPr>
        <w:t>6</w:t>
      </w:r>
      <w:r>
        <w:rPr>
          <w:rFonts w:ascii="Times New Roman" w:hAnsi="Times New Roman" w:cs="Times New Roman"/>
        </w:rPr>
        <w:t>.</w:t>
      </w:r>
    </w:p>
    <w:p w14:paraId="54CF4AE0" w14:textId="585EC96E" w:rsidR="005B64F4" w:rsidRPr="005B64F4" w:rsidRDefault="005B64F4" w:rsidP="005B64F4">
      <w:pPr>
        <w:pStyle w:val="Legenda"/>
        <w:keepNext/>
        <w:jc w:val="center"/>
        <w:rPr>
          <w:rFonts w:ascii="Times New Roman" w:hAnsi="Times New Roman" w:cs="Times New Roman"/>
          <w:b/>
          <w:bCs/>
          <w:i w:val="0"/>
          <w:iCs w:val="0"/>
          <w:color w:val="auto"/>
          <w:sz w:val="20"/>
          <w:szCs w:val="20"/>
        </w:rPr>
      </w:pPr>
      <w:bookmarkStart w:id="282" w:name="_Toc231836375"/>
      <w:r w:rsidRPr="005B64F4">
        <w:rPr>
          <w:rFonts w:ascii="Times New Roman" w:hAnsi="Times New Roman" w:cs="Times New Roman"/>
          <w:b/>
          <w:bCs/>
          <w:i w:val="0"/>
          <w:iCs w:val="0"/>
          <w:color w:val="auto"/>
          <w:sz w:val="20"/>
          <w:szCs w:val="20"/>
        </w:rPr>
        <w:t xml:space="preserve">Wykres </w:t>
      </w:r>
      <w:r w:rsidRPr="005B64F4">
        <w:rPr>
          <w:rFonts w:ascii="Times New Roman" w:hAnsi="Times New Roman" w:cs="Times New Roman"/>
          <w:b/>
          <w:bCs/>
          <w:i w:val="0"/>
          <w:iCs w:val="0"/>
          <w:color w:val="auto"/>
          <w:sz w:val="20"/>
          <w:szCs w:val="20"/>
        </w:rPr>
        <w:fldChar w:fldCharType="begin"/>
      </w:r>
      <w:r w:rsidRPr="005B64F4">
        <w:rPr>
          <w:rFonts w:ascii="Times New Roman" w:hAnsi="Times New Roman" w:cs="Times New Roman"/>
          <w:b/>
          <w:bCs/>
          <w:i w:val="0"/>
          <w:iCs w:val="0"/>
          <w:color w:val="auto"/>
          <w:sz w:val="20"/>
          <w:szCs w:val="20"/>
        </w:rPr>
        <w:instrText xml:space="preserve"> SEQ Wykres \* ARABIC </w:instrText>
      </w:r>
      <w:r w:rsidRPr="005B64F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36</w:t>
      </w:r>
      <w:r w:rsidRPr="005B64F4">
        <w:rPr>
          <w:rFonts w:ascii="Times New Roman" w:hAnsi="Times New Roman" w:cs="Times New Roman"/>
          <w:b/>
          <w:bCs/>
          <w:i w:val="0"/>
          <w:iCs w:val="0"/>
          <w:color w:val="auto"/>
          <w:sz w:val="20"/>
          <w:szCs w:val="20"/>
        </w:rPr>
        <w:fldChar w:fldCharType="end"/>
      </w:r>
      <w:r w:rsidRPr="005B64F4">
        <w:rPr>
          <w:rFonts w:ascii="Times New Roman" w:hAnsi="Times New Roman" w:cs="Times New Roman"/>
          <w:b/>
          <w:bCs/>
          <w:i w:val="0"/>
          <w:iCs w:val="0"/>
          <w:color w:val="auto"/>
          <w:sz w:val="20"/>
          <w:szCs w:val="20"/>
        </w:rPr>
        <w:t xml:space="preserve"> Praca dla osób niepełnosprawnych na terenie gminy. Czy Pani/ Pana zdaniem osoba niepełnosprawna może znaleźć pracę na terenie gminy?</w:t>
      </w:r>
      <w:bookmarkEnd w:id="282"/>
    </w:p>
    <w:p w14:paraId="341D4CD2" w14:textId="2E05D259" w:rsidR="005B64F4" w:rsidRDefault="005B64F4" w:rsidP="009279F2">
      <w:pPr>
        <w:spacing w:after="0"/>
        <w:jc w:val="center"/>
        <w:rPr>
          <w:rFonts w:ascii="Times New Roman" w:hAnsi="Times New Roman" w:cs="Times New Roman"/>
        </w:rPr>
      </w:pPr>
      <w:r>
        <w:rPr>
          <w:noProof/>
          <w:lang w:eastAsia="pl-PL"/>
        </w:rPr>
        <w:drawing>
          <wp:inline distT="0" distB="0" distL="0" distR="0" wp14:anchorId="30635F7F" wp14:editId="008390DC">
            <wp:extent cx="6038215" cy="2777706"/>
            <wp:effectExtent l="0" t="0" r="635" b="3810"/>
            <wp:docPr id="628095947" name="Wykres 1">
              <a:extLst xmlns:a="http://schemas.openxmlformats.org/drawingml/2006/main">
                <a:ext uri="{FF2B5EF4-FFF2-40B4-BE49-F238E27FC236}">
                  <a16:creationId xmlns:a16="http://schemas.microsoft.com/office/drawing/2014/main" id="{9E4C0611-9195-4E70-AF70-FA0275CD41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07F1C34" w14:textId="6D74B59C" w:rsidR="005B64F4" w:rsidRDefault="005B64F4" w:rsidP="005B64F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31681716" w14:textId="77777777" w:rsidR="0056633C" w:rsidRPr="00BA4959" w:rsidRDefault="0056633C" w:rsidP="005B64F4">
      <w:pPr>
        <w:spacing w:after="0" w:line="276" w:lineRule="auto"/>
        <w:jc w:val="center"/>
        <w:rPr>
          <w:rFonts w:ascii="Times New Roman" w:hAnsi="Times New Roman" w:cs="Times New Roman"/>
          <w:i/>
          <w:iCs/>
          <w:sz w:val="20"/>
          <w:szCs w:val="20"/>
        </w:rPr>
      </w:pPr>
    </w:p>
    <w:p w14:paraId="162A12FA" w14:textId="38A1BBBE" w:rsidR="005B64F4" w:rsidRPr="00937A52" w:rsidRDefault="0056633C" w:rsidP="005B64F4">
      <w:pPr>
        <w:spacing w:line="360" w:lineRule="auto"/>
        <w:ind w:firstLine="708"/>
        <w:jc w:val="both"/>
        <w:rPr>
          <w:rFonts w:ascii="Times New Roman" w:hAnsi="Times New Roman" w:cs="Times New Roman"/>
        </w:rPr>
      </w:pPr>
      <w:r w:rsidRPr="0056633C">
        <w:rPr>
          <w:rFonts w:ascii="Times New Roman" w:hAnsi="Times New Roman" w:cs="Times New Roman"/>
        </w:rPr>
        <w:lastRenderedPageBreak/>
        <w:t>Kolejne pytanie dotyczyło akceptacji osób z niepełnosprawnościami na terenie gminy. Większość respondentów (57%) uważa, że są oni akceptowani przez społeczność lokalną. Przeciwne stanowisko zajęło 12% badanych, natomiast niemal co trzeci ankietowany (31%) nie miał wyrobionej opinii i wybrał odpowiedź neutralną.</w:t>
      </w:r>
      <w:r>
        <w:rPr>
          <w:rFonts w:ascii="Times New Roman" w:hAnsi="Times New Roman" w:cs="Times New Roman"/>
        </w:rPr>
        <w:t xml:space="preserve"> </w:t>
      </w:r>
      <w:r w:rsidR="005B64F4" w:rsidRPr="00937A52">
        <w:rPr>
          <w:rFonts w:ascii="Times New Roman" w:hAnsi="Times New Roman" w:cs="Times New Roman"/>
        </w:rPr>
        <w:t>Poniższy wykres nr 3</w:t>
      </w:r>
      <w:r w:rsidR="00BD0064">
        <w:rPr>
          <w:rFonts w:ascii="Times New Roman" w:hAnsi="Times New Roman" w:cs="Times New Roman"/>
        </w:rPr>
        <w:t>7</w:t>
      </w:r>
      <w:r w:rsidR="005B64F4" w:rsidRPr="00937A52">
        <w:rPr>
          <w:rFonts w:ascii="Times New Roman" w:hAnsi="Times New Roman" w:cs="Times New Roman"/>
        </w:rPr>
        <w:t xml:space="preserve"> przedstawia wyniki dotyczące tego zapytania</w:t>
      </w:r>
      <w:r w:rsidR="005B64F4">
        <w:rPr>
          <w:rFonts w:ascii="Times New Roman" w:hAnsi="Times New Roman" w:cs="Times New Roman"/>
        </w:rPr>
        <w:t>.</w:t>
      </w:r>
    </w:p>
    <w:p w14:paraId="1452694F" w14:textId="28A763EE" w:rsidR="005B64F4" w:rsidRPr="005B64F4" w:rsidRDefault="005B64F4" w:rsidP="005B64F4">
      <w:pPr>
        <w:pStyle w:val="Legenda"/>
        <w:keepNext/>
        <w:jc w:val="center"/>
        <w:rPr>
          <w:rFonts w:ascii="Times New Roman" w:hAnsi="Times New Roman" w:cs="Times New Roman"/>
          <w:b/>
          <w:bCs/>
          <w:i w:val="0"/>
          <w:iCs w:val="0"/>
          <w:color w:val="auto"/>
          <w:sz w:val="20"/>
          <w:szCs w:val="20"/>
        </w:rPr>
      </w:pPr>
      <w:bookmarkStart w:id="283" w:name="_Toc231836376"/>
      <w:r w:rsidRPr="005B64F4">
        <w:rPr>
          <w:rFonts w:ascii="Times New Roman" w:hAnsi="Times New Roman" w:cs="Times New Roman"/>
          <w:b/>
          <w:bCs/>
          <w:i w:val="0"/>
          <w:iCs w:val="0"/>
          <w:color w:val="auto"/>
          <w:sz w:val="20"/>
          <w:szCs w:val="20"/>
        </w:rPr>
        <w:t xml:space="preserve">Wykres </w:t>
      </w:r>
      <w:r w:rsidRPr="005B64F4">
        <w:rPr>
          <w:rFonts w:ascii="Times New Roman" w:hAnsi="Times New Roman" w:cs="Times New Roman"/>
          <w:b/>
          <w:bCs/>
          <w:i w:val="0"/>
          <w:iCs w:val="0"/>
          <w:color w:val="auto"/>
          <w:sz w:val="20"/>
          <w:szCs w:val="20"/>
        </w:rPr>
        <w:fldChar w:fldCharType="begin"/>
      </w:r>
      <w:r w:rsidRPr="005B64F4">
        <w:rPr>
          <w:rFonts w:ascii="Times New Roman" w:hAnsi="Times New Roman" w:cs="Times New Roman"/>
          <w:b/>
          <w:bCs/>
          <w:i w:val="0"/>
          <w:iCs w:val="0"/>
          <w:color w:val="auto"/>
          <w:sz w:val="20"/>
          <w:szCs w:val="20"/>
        </w:rPr>
        <w:instrText xml:space="preserve"> SEQ Wykres \* ARABIC </w:instrText>
      </w:r>
      <w:r w:rsidRPr="005B64F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37</w:t>
      </w:r>
      <w:r w:rsidRPr="005B64F4">
        <w:rPr>
          <w:rFonts w:ascii="Times New Roman" w:hAnsi="Times New Roman" w:cs="Times New Roman"/>
          <w:b/>
          <w:bCs/>
          <w:i w:val="0"/>
          <w:iCs w:val="0"/>
          <w:color w:val="auto"/>
          <w:sz w:val="20"/>
          <w:szCs w:val="20"/>
        </w:rPr>
        <w:fldChar w:fldCharType="end"/>
      </w:r>
      <w:r w:rsidRPr="005B64F4">
        <w:rPr>
          <w:rFonts w:ascii="Times New Roman" w:hAnsi="Times New Roman" w:cs="Times New Roman"/>
          <w:b/>
          <w:bCs/>
          <w:i w:val="0"/>
          <w:iCs w:val="0"/>
          <w:color w:val="auto"/>
          <w:sz w:val="20"/>
          <w:szCs w:val="20"/>
        </w:rPr>
        <w:t xml:space="preserve"> Akceptowalność osób niepełnosprawnych. Czy osoby niepełnosprawne na gminy są akceptowane?</w:t>
      </w:r>
      <w:bookmarkEnd w:id="283"/>
    </w:p>
    <w:p w14:paraId="40AC63D8" w14:textId="11994B21" w:rsidR="005B64F4" w:rsidRDefault="005B64F4" w:rsidP="00BD0064">
      <w:pPr>
        <w:spacing w:after="0" w:line="276" w:lineRule="auto"/>
        <w:jc w:val="center"/>
        <w:rPr>
          <w:rFonts w:ascii="Times New Roman" w:hAnsi="Times New Roman" w:cs="Times New Roman"/>
        </w:rPr>
      </w:pPr>
      <w:r>
        <w:rPr>
          <w:noProof/>
          <w:lang w:eastAsia="pl-PL"/>
        </w:rPr>
        <w:drawing>
          <wp:inline distT="0" distB="0" distL="0" distR="0" wp14:anchorId="40E3DC26" wp14:editId="20455B94">
            <wp:extent cx="5917565" cy="2717321"/>
            <wp:effectExtent l="0" t="0" r="6985" b="6985"/>
            <wp:docPr id="812187069" name="Wykres 1">
              <a:extLst xmlns:a="http://schemas.openxmlformats.org/drawingml/2006/main">
                <a:ext uri="{FF2B5EF4-FFF2-40B4-BE49-F238E27FC236}">
                  <a16:creationId xmlns:a16="http://schemas.microsoft.com/office/drawing/2014/main" id="{6359932B-4357-4E24-B82A-8072D54BEF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7BF5D61" w14:textId="77777777" w:rsidR="005B64F4" w:rsidRPr="00BA4959" w:rsidRDefault="005B64F4" w:rsidP="005B64F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10ACECC4" w14:textId="77777777" w:rsidR="009A367E" w:rsidRPr="00736EA6" w:rsidRDefault="009A367E" w:rsidP="00710E05">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284" w:name="_Toc188190500"/>
      <w:bookmarkStart w:id="285" w:name="_Toc205628982"/>
      <w:bookmarkStart w:id="286" w:name="_Toc205629848"/>
      <w:bookmarkStart w:id="287" w:name="_Toc208515114"/>
      <w:bookmarkStart w:id="288" w:name="_Toc208563860"/>
      <w:bookmarkStart w:id="289" w:name="_Toc211745012"/>
      <w:bookmarkStart w:id="290" w:name="_Toc213243767"/>
      <w:bookmarkStart w:id="291" w:name="_Toc214288500"/>
      <w:bookmarkStart w:id="292" w:name="_Toc215133471"/>
      <w:bookmarkStart w:id="293" w:name="_Toc231661319"/>
      <w:r w:rsidRPr="00736EA6">
        <w:rPr>
          <w:rFonts w:ascii="Times New Roman" w:eastAsiaTheme="majorEastAsia" w:hAnsi="Times New Roman" w:cs="Times New Roman"/>
          <w:b/>
          <w:bCs/>
          <w:color w:val="BF4E14" w:themeColor="accent2" w:themeShade="BF"/>
        </w:rPr>
        <w:t>4.</w:t>
      </w:r>
      <w:r>
        <w:rPr>
          <w:rFonts w:ascii="Times New Roman" w:eastAsiaTheme="majorEastAsia" w:hAnsi="Times New Roman" w:cs="Times New Roman"/>
          <w:b/>
          <w:bCs/>
          <w:color w:val="BF4E14" w:themeColor="accent2" w:themeShade="BF"/>
        </w:rPr>
        <w:t>9</w:t>
      </w:r>
      <w:r w:rsidRPr="00736EA6">
        <w:rPr>
          <w:rFonts w:ascii="Times New Roman" w:eastAsiaTheme="majorEastAsia" w:hAnsi="Times New Roman" w:cs="Times New Roman"/>
          <w:b/>
          <w:bCs/>
          <w:color w:val="BF4E14" w:themeColor="accent2" w:themeShade="BF"/>
        </w:rPr>
        <w:t xml:space="preserve">. </w:t>
      </w:r>
      <w:r>
        <w:rPr>
          <w:rFonts w:ascii="Times New Roman" w:eastAsiaTheme="majorEastAsia" w:hAnsi="Times New Roman" w:cs="Times New Roman"/>
          <w:b/>
          <w:bCs/>
          <w:color w:val="BF4E14" w:themeColor="accent2" w:themeShade="BF"/>
        </w:rPr>
        <w:t>Świadczenia socjalne i</w:t>
      </w:r>
      <w:r w:rsidRPr="00736EA6">
        <w:rPr>
          <w:rFonts w:ascii="Times New Roman" w:eastAsiaTheme="majorEastAsia" w:hAnsi="Times New Roman" w:cs="Times New Roman"/>
          <w:b/>
          <w:bCs/>
          <w:color w:val="BF4E14" w:themeColor="accent2" w:themeShade="BF"/>
        </w:rPr>
        <w:t xml:space="preserve"> źródło utrzymania</w:t>
      </w:r>
      <w:bookmarkEnd w:id="284"/>
      <w:bookmarkEnd w:id="285"/>
      <w:bookmarkEnd w:id="286"/>
      <w:bookmarkEnd w:id="287"/>
      <w:bookmarkEnd w:id="288"/>
      <w:bookmarkEnd w:id="289"/>
      <w:bookmarkEnd w:id="290"/>
      <w:bookmarkEnd w:id="291"/>
      <w:bookmarkEnd w:id="292"/>
      <w:bookmarkEnd w:id="293"/>
    </w:p>
    <w:p w14:paraId="5503D87E" w14:textId="03A70DA6" w:rsidR="009A367E" w:rsidRDefault="009A367E" w:rsidP="009A367E">
      <w:pPr>
        <w:spacing w:after="0" w:line="360" w:lineRule="auto"/>
        <w:jc w:val="both"/>
        <w:rPr>
          <w:rFonts w:ascii="Times New Roman" w:hAnsi="Times New Roman" w:cs="Times New Roman"/>
        </w:rPr>
      </w:pPr>
      <w:r w:rsidRPr="00736EA6">
        <w:rPr>
          <w:rFonts w:ascii="Times New Roman" w:hAnsi="Times New Roman"/>
        </w:rPr>
        <w:tab/>
      </w:r>
      <w:r w:rsidRPr="00736EA6">
        <w:rPr>
          <w:rFonts w:ascii="Times New Roman" w:hAnsi="Times New Roman" w:cs="Times New Roman"/>
        </w:rPr>
        <w:t xml:space="preserve">Niniejszy podrozdział zawiera prezentacje wyników badania ankietowego dotyczącego sytuacji zawodowej mieszkańców gminy </w:t>
      </w:r>
      <w:r>
        <w:rPr>
          <w:rFonts w:ascii="Times New Roman" w:hAnsi="Times New Roman" w:cs="Times New Roman"/>
        </w:rPr>
        <w:t>Jadów</w:t>
      </w:r>
      <w:r w:rsidRPr="00736EA6">
        <w:rPr>
          <w:rFonts w:ascii="Times New Roman" w:hAnsi="Times New Roman" w:cs="Times New Roman"/>
        </w:rPr>
        <w:t xml:space="preserve"> oraz struktury ich źródła utrzymania. Analiza obejmuje ocenę poziomu zatrudnienia, rodzajów wykonywanej pracy, skali bezrobocia oraz zróżnicowania źródeł utrzymania gospodarstw domowych. Na podstawie przeprowadzonego badania możliwa jest identyfikacja głównych wyzwań na lokalnym rynku pracy oraz określenie potrzeb w zakresie wsparcia aktywności zawodowej i poprawy warunków materialnych mieszkańców.</w:t>
      </w:r>
    </w:p>
    <w:p w14:paraId="0F9549F2" w14:textId="1F95C3E2" w:rsidR="009A367E" w:rsidRDefault="009A367E" w:rsidP="009A367E">
      <w:pPr>
        <w:spacing w:line="360" w:lineRule="auto"/>
        <w:ind w:firstLine="708"/>
        <w:jc w:val="both"/>
        <w:rPr>
          <w:rFonts w:ascii="Times New Roman" w:hAnsi="Times New Roman" w:cs="Times New Roman"/>
        </w:rPr>
      </w:pPr>
      <w:r w:rsidRPr="00A91B8B">
        <w:rPr>
          <w:rFonts w:ascii="Times New Roman" w:hAnsi="Times New Roman" w:cs="Times New Roman"/>
        </w:rPr>
        <w:t>Ankietowani w pierwszym pytaniu</w:t>
      </w:r>
      <w:r>
        <w:rPr>
          <w:rFonts w:ascii="Times New Roman" w:hAnsi="Times New Roman" w:cs="Times New Roman"/>
        </w:rPr>
        <w:t xml:space="preserve"> </w:t>
      </w:r>
      <w:r w:rsidRPr="00A91B8B">
        <w:rPr>
          <w:rFonts w:ascii="Times New Roman" w:hAnsi="Times New Roman" w:cs="Times New Roman"/>
        </w:rPr>
        <w:t xml:space="preserve">w tej serii zostali poproszeni o określenie czy któryś z członków ich rodziny korzystał w ciągu ostatniego roku ze świadczeń społecznych </w:t>
      </w:r>
      <w:r w:rsidR="008A18A1">
        <w:rPr>
          <w:rFonts w:ascii="Times New Roman" w:hAnsi="Times New Roman" w:cs="Times New Roman"/>
        </w:rPr>
        <w:t>MGOPS</w:t>
      </w:r>
      <w:r w:rsidRPr="00A91B8B">
        <w:rPr>
          <w:rFonts w:ascii="Times New Roman" w:hAnsi="Times New Roman" w:cs="Times New Roman"/>
        </w:rPr>
        <w:t xml:space="preserve">. Zdaniem </w:t>
      </w:r>
      <w:r>
        <w:rPr>
          <w:rFonts w:ascii="Times New Roman" w:hAnsi="Times New Roman" w:cs="Times New Roman"/>
        </w:rPr>
        <w:t>8</w:t>
      </w:r>
      <w:r w:rsidR="00F156F4">
        <w:rPr>
          <w:rFonts w:ascii="Times New Roman" w:hAnsi="Times New Roman" w:cs="Times New Roman"/>
        </w:rPr>
        <w:t>5</w:t>
      </w:r>
      <w:r w:rsidRPr="00A91B8B">
        <w:rPr>
          <w:rFonts w:ascii="Times New Roman" w:hAnsi="Times New Roman" w:cs="Times New Roman"/>
        </w:rPr>
        <w:t xml:space="preserve">% ankietowanych żaden z członków ich rodzin nie korzystał ze świadczeń </w:t>
      </w:r>
      <w:r w:rsidR="008A18A1">
        <w:rPr>
          <w:rFonts w:ascii="Times New Roman" w:hAnsi="Times New Roman" w:cs="Times New Roman"/>
        </w:rPr>
        <w:t>MGOPS</w:t>
      </w:r>
      <w:r w:rsidRPr="00A91B8B">
        <w:rPr>
          <w:rFonts w:ascii="Times New Roman" w:hAnsi="Times New Roman" w:cs="Times New Roman"/>
        </w:rPr>
        <w:t xml:space="preserve">, z kolei </w:t>
      </w:r>
      <w:r w:rsidR="00F156F4">
        <w:rPr>
          <w:rFonts w:ascii="Times New Roman" w:hAnsi="Times New Roman" w:cs="Times New Roman"/>
        </w:rPr>
        <w:t>7</w:t>
      </w:r>
      <w:r w:rsidRPr="00A91B8B">
        <w:rPr>
          <w:rFonts w:ascii="Times New Roman" w:hAnsi="Times New Roman" w:cs="Times New Roman"/>
        </w:rPr>
        <w:t xml:space="preserve">% ankietowanych </w:t>
      </w:r>
      <w:r>
        <w:rPr>
          <w:rFonts w:ascii="Times New Roman" w:hAnsi="Times New Roman" w:cs="Times New Roman"/>
        </w:rPr>
        <w:t xml:space="preserve">nie chciało odpowiadać na to pytanie, a </w:t>
      </w:r>
      <w:r w:rsidR="00F156F4">
        <w:rPr>
          <w:rFonts w:ascii="Times New Roman" w:hAnsi="Times New Roman" w:cs="Times New Roman"/>
        </w:rPr>
        <w:t>7</w:t>
      </w:r>
      <w:r>
        <w:rPr>
          <w:rFonts w:ascii="Times New Roman" w:hAnsi="Times New Roman" w:cs="Times New Roman"/>
        </w:rPr>
        <w:t xml:space="preserve">% stwierdziło, że członkowie ich rodzin korzystali ze świadczeń od </w:t>
      </w:r>
      <w:r w:rsidR="008A18A1">
        <w:rPr>
          <w:rFonts w:ascii="Times New Roman" w:hAnsi="Times New Roman" w:cs="Times New Roman"/>
        </w:rPr>
        <w:t>MGOPS</w:t>
      </w:r>
      <w:r w:rsidRPr="00A91B8B">
        <w:rPr>
          <w:rFonts w:ascii="Times New Roman" w:hAnsi="Times New Roman" w:cs="Times New Roman"/>
        </w:rPr>
        <w:t>. Wyniki dotyczące tego pytania przedstawiono na poniższym wykresie</w:t>
      </w:r>
      <w:r>
        <w:rPr>
          <w:rFonts w:ascii="Times New Roman" w:hAnsi="Times New Roman" w:cs="Times New Roman"/>
        </w:rPr>
        <w:t xml:space="preserve"> nr 3</w:t>
      </w:r>
      <w:r w:rsidR="00BD0064">
        <w:rPr>
          <w:rFonts w:ascii="Times New Roman" w:hAnsi="Times New Roman" w:cs="Times New Roman"/>
        </w:rPr>
        <w:t>8</w:t>
      </w:r>
      <w:r>
        <w:rPr>
          <w:rFonts w:ascii="Times New Roman" w:hAnsi="Times New Roman" w:cs="Times New Roman"/>
        </w:rPr>
        <w:t>.</w:t>
      </w:r>
    </w:p>
    <w:p w14:paraId="51ECB78C" w14:textId="14CFF961" w:rsidR="00F156F4" w:rsidRPr="00F156F4" w:rsidRDefault="00F156F4" w:rsidP="00F156F4">
      <w:pPr>
        <w:pStyle w:val="Legenda"/>
        <w:keepNext/>
        <w:jc w:val="center"/>
        <w:rPr>
          <w:rFonts w:ascii="Times New Roman" w:hAnsi="Times New Roman" w:cs="Times New Roman"/>
          <w:b/>
          <w:bCs/>
          <w:i w:val="0"/>
          <w:iCs w:val="0"/>
          <w:color w:val="auto"/>
          <w:sz w:val="20"/>
          <w:szCs w:val="20"/>
        </w:rPr>
      </w:pPr>
      <w:bookmarkStart w:id="294" w:name="_Toc231836377"/>
      <w:r w:rsidRPr="00F156F4">
        <w:rPr>
          <w:rFonts w:ascii="Times New Roman" w:hAnsi="Times New Roman" w:cs="Times New Roman"/>
          <w:b/>
          <w:bCs/>
          <w:i w:val="0"/>
          <w:iCs w:val="0"/>
          <w:color w:val="auto"/>
          <w:sz w:val="20"/>
          <w:szCs w:val="20"/>
        </w:rPr>
        <w:lastRenderedPageBreak/>
        <w:t xml:space="preserve">Wykres </w:t>
      </w:r>
      <w:r w:rsidRPr="00F156F4">
        <w:rPr>
          <w:rFonts w:ascii="Times New Roman" w:hAnsi="Times New Roman" w:cs="Times New Roman"/>
          <w:b/>
          <w:bCs/>
          <w:i w:val="0"/>
          <w:iCs w:val="0"/>
          <w:color w:val="auto"/>
          <w:sz w:val="20"/>
          <w:szCs w:val="20"/>
        </w:rPr>
        <w:fldChar w:fldCharType="begin"/>
      </w:r>
      <w:r w:rsidRPr="00F156F4">
        <w:rPr>
          <w:rFonts w:ascii="Times New Roman" w:hAnsi="Times New Roman" w:cs="Times New Roman"/>
          <w:b/>
          <w:bCs/>
          <w:i w:val="0"/>
          <w:iCs w:val="0"/>
          <w:color w:val="auto"/>
          <w:sz w:val="20"/>
          <w:szCs w:val="20"/>
        </w:rPr>
        <w:instrText xml:space="preserve"> SEQ Wykres \* ARABIC </w:instrText>
      </w:r>
      <w:r w:rsidRPr="00F156F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38</w:t>
      </w:r>
      <w:r w:rsidRPr="00F156F4">
        <w:rPr>
          <w:rFonts w:ascii="Times New Roman" w:hAnsi="Times New Roman" w:cs="Times New Roman"/>
          <w:b/>
          <w:bCs/>
          <w:i w:val="0"/>
          <w:iCs w:val="0"/>
          <w:color w:val="auto"/>
          <w:sz w:val="20"/>
          <w:szCs w:val="20"/>
        </w:rPr>
        <w:fldChar w:fldCharType="end"/>
      </w:r>
      <w:r w:rsidRPr="00F156F4">
        <w:rPr>
          <w:rFonts w:ascii="Times New Roman" w:hAnsi="Times New Roman" w:cs="Times New Roman"/>
          <w:b/>
          <w:bCs/>
          <w:i w:val="0"/>
          <w:iCs w:val="0"/>
          <w:color w:val="auto"/>
          <w:sz w:val="20"/>
          <w:szCs w:val="20"/>
        </w:rPr>
        <w:t xml:space="preserve"> Korzystanie ze świadczeń </w:t>
      </w:r>
      <w:r w:rsidR="008A18A1">
        <w:rPr>
          <w:rFonts w:ascii="Times New Roman" w:hAnsi="Times New Roman" w:cs="Times New Roman"/>
          <w:b/>
          <w:bCs/>
          <w:i w:val="0"/>
          <w:iCs w:val="0"/>
          <w:color w:val="auto"/>
          <w:sz w:val="20"/>
          <w:szCs w:val="20"/>
        </w:rPr>
        <w:t>MGMGOPS</w:t>
      </w:r>
      <w:r w:rsidRPr="00F156F4">
        <w:rPr>
          <w:rFonts w:ascii="Times New Roman" w:hAnsi="Times New Roman" w:cs="Times New Roman"/>
          <w:b/>
          <w:bCs/>
          <w:i w:val="0"/>
          <w:iCs w:val="0"/>
          <w:color w:val="auto"/>
          <w:sz w:val="20"/>
          <w:szCs w:val="20"/>
        </w:rPr>
        <w:t xml:space="preserve">. Czy Pani/ Pana rodzina korzysta lub korzystała </w:t>
      </w:r>
      <w:r w:rsidR="00BD0064">
        <w:rPr>
          <w:rFonts w:ascii="Times New Roman" w:hAnsi="Times New Roman" w:cs="Times New Roman"/>
          <w:b/>
          <w:bCs/>
          <w:i w:val="0"/>
          <w:iCs w:val="0"/>
          <w:color w:val="auto"/>
          <w:sz w:val="20"/>
          <w:szCs w:val="20"/>
        </w:rPr>
        <w:br/>
      </w:r>
      <w:r w:rsidRPr="00F156F4">
        <w:rPr>
          <w:rFonts w:ascii="Times New Roman" w:hAnsi="Times New Roman" w:cs="Times New Roman"/>
          <w:b/>
          <w:bCs/>
          <w:i w:val="0"/>
          <w:iCs w:val="0"/>
          <w:color w:val="auto"/>
          <w:sz w:val="20"/>
          <w:szCs w:val="20"/>
        </w:rPr>
        <w:t>w ciągu ostatniego roku ze świadczeń ośrodka pomocy społecznej?</w:t>
      </w:r>
      <w:bookmarkEnd w:id="294"/>
    </w:p>
    <w:p w14:paraId="34A34E95" w14:textId="4B618D48" w:rsidR="00F156F4" w:rsidRDefault="00F156F4" w:rsidP="00F156F4">
      <w:pPr>
        <w:spacing w:after="0" w:line="276" w:lineRule="auto"/>
        <w:jc w:val="center"/>
        <w:rPr>
          <w:rFonts w:ascii="Times New Roman" w:hAnsi="Times New Roman" w:cs="Times New Roman"/>
        </w:rPr>
      </w:pPr>
      <w:r>
        <w:rPr>
          <w:noProof/>
          <w:lang w:eastAsia="pl-PL"/>
        </w:rPr>
        <w:drawing>
          <wp:inline distT="0" distB="0" distL="0" distR="0" wp14:anchorId="7875E8AE" wp14:editId="735F36AB">
            <wp:extent cx="5874588" cy="2562225"/>
            <wp:effectExtent l="0" t="0" r="0" b="0"/>
            <wp:docPr id="517672548" name="Wykres 1">
              <a:extLst xmlns:a="http://schemas.openxmlformats.org/drawingml/2006/main">
                <a:ext uri="{FF2B5EF4-FFF2-40B4-BE49-F238E27FC236}">
                  <a16:creationId xmlns:a16="http://schemas.microsoft.com/office/drawing/2014/main" id="{119A528D-CFCD-4D6D-9E6F-568CD1CC7E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908B8A6" w14:textId="77777777" w:rsidR="00F156F4" w:rsidRPr="00BA4959" w:rsidRDefault="00F156F4" w:rsidP="00F156F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7771AF80" w14:textId="428C6419" w:rsidR="00F156F4" w:rsidRPr="00EA4194" w:rsidRDefault="0056633C" w:rsidP="00BD0064">
      <w:pPr>
        <w:pStyle w:val="Legenda"/>
        <w:keepNext/>
        <w:spacing w:before="240"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Najczęściej wskazywanymi powodami</w:t>
      </w:r>
      <w:r w:rsidR="00F156F4">
        <w:rPr>
          <w:rFonts w:ascii="Times New Roman" w:hAnsi="Times New Roman" w:cs="Times New Roman"/>
          <w:i w:val="0"/>
          <w:iCs w:val="0"/>
          <w:color w:val="auto"/>
          <w:sz w:val="24"/>
          <w:szCs w:val="24"/>
        </w:rPr>
        <w:t xml:space="preserve"> korzystania z pomocy społecznej przez ankietowanych</w:t>
      </w:r>
      <w:r>
        <w:rPr>
          <w:rFonts w:ascii="Times New Roman" w:hAnsi="Times New Roman" w:cs="Times New Roman"/>
          <w:i w:val="0"/>
          <w:iCs w:val="0"/>
          <w:color w:val="auto"/>
          <w:sz w:val="24"/>
          <w:szCs w:val="24"/>
        </w:rPr>
        <w:t xml:space="preserve"> była niepełnosprawność (40%), </w:t>
      </w:r>
      <w:r w:rsidR="00F156F4">
        <w:rPr>
          <w:rFonts w:ascii="Times New Roman" w:hAnsi="Times New Roman" w:cs="Times New Roman"/>
          <w:i w:val="0"/>
          <w:iCs w:val="0"/>
          <w:color w:val="auto"/>
          <w:sz w:val="24"/>
          <w:szCs w:val="24"/>
        </w:rPr>
        <w:t>długotrwała lub ciężka choroba, ubóstwo, przemoc domowa oraz bezradność w sprawach opiekuńczo-wychowawczych (20%). Pozostałe odpowiedzi zostały przedstawione na wykresie nr 3</w:t>
      </w:r>
      <w:r w:rsidR="00BD0064">
        <w:rPr>
          <w:rFonts w:ascii="Times New Roman" w:hAnsi="Times New Roman" w:cs="Times New Roman"/>
          <w:i w:val="0"/>
          <w:iCs w:val="0"/>
          <w:color w:val="auto"/>
          <w:sz w:val="24"/>
          <w:szCs w:val="24"/>
        </w:rPr>
        <w:t>9</w:t>
      </w:r>
      <w:r w:rsidR="00F156F4">
        <w:rPr>
          <w:rFonts w:ascii="Times New Roman" w:hAnsi="Times New Roman" w:cs="Times New Roman"/>
          <w:i w:val="0"/>
          <w:iCs w:val="0"/>
          <w:color w:val="auto"/>
          <w:sz w:val="24"/>
          <w:szCs w:val="24"/>
        </w:rPr>
        <w:t>.</w:t>
      </w:r>
    </w:p>
    <w:p w14:paraId="1006CB29" w14:textId="20107519" w:rsidR="00F156F4" w:rsidRPr="00F156F4" w:rsidRDefault="00F156F4" w:rsidP="00F156F4">
      <w:pPr>
        <w:pStyle w:val="Legenda"/>
        <w:keepNext/>
        <w:jc w:val="center"/>
        <w:rPr>
          <w:rFonts w:ascii="Times New Roman" w:hAnsi="Times New Roman" w:cs="Times New Roman"/>
          <w:b/>
          <w:bCs/>
          <w:i w:val="0"/>
          <w:iCs w:val="0"/>
          <w:color w:val="auto"/>
          <w:sz w:val="20"/>
          <w:szCs w:val="20"/>
        </w:rPr>
      </w:pPr>
      <w:bookmarkStart w:id="295" w:name="_Toc231836378"/>
      <w:r w:rsidRPr="00F156F4">
        <w:rPr>
          <w:rFonts w:ascii="Times New Roman" w:hAnsi="Times New Roman" w:cs="Times New Roman"/>
          <w:b/>
          <w:bCs/>
          <w:i w:val="0"/>
          <w:iCs w:val="0"/>
          <w:color w:val="auto"/>
          <w:sz w:val="20"/>
          <w:szCs w:val="20"/>
        </w:rPr>
        <w:t xml:space="preserve">Wykres </w:t>
      </w:r>
      <w:r w:rsidRPr="00F156F4">
        <w:rPr>
          <w:rFonts w:ascii="Times New Roman" w:hAnsi="Times New Roman" w:cs="Times New Roman"/>
          <w:b/>
          <w:bCs/>
          <w:i w:val="0"/>
          <w:iCs w:val="0"/>
          <w:color w:val="auto"/>
          <w:sz w:val="20"/>
          <w:szCs w:val="20"/>
        </w:rPr>
        <w:fldChar w:fldCharType="begin"/>
      </w:r>
      <w:r w:rsidRPr="00F156F4">
        <w:rPr>
          <w:rFonts w:ascii="Times New Roman" w:hAnsi="Times New Roman" w:cs="Times New Roman"/>
          <w:b/>
          <w:bCs/>
          <w:i w:val="0"/>
          <w:iCs w:val="0"/>
          <w:color w:val="auto"/>
          <w:sz w:val="20"/>
          <w:szCs w:val="20"/>
        </w:rPr>
        <w:instrText xml:space="preserve"> SEQ Wykres \* ARABIC </w:instrText>
      </w:r>
      <w:r w:rsidRPr="00F156F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39</w:t>
      </w:r>
      <w:r w:rsidRPr="00F156F4">
        <w:rPr>
          <w:rFonts w:ascii="Times New Roman" w:hAnsi="Times New Roman" w:cs="Times New Roman"/>
          <w:b/>
          <w:bCs/>
          <w:i w:val="0"/>
          <w:iCs w:val="0"/>
          <w:color w:val="auto"/>
          <w:sz w:val="20"/>
          <w:szCs w:val="20"/>
        </w:rPr>
        <w:fldChar w:fldCharType="end"/>
      </w:r>
      <w:r w:rsidRPr="00F156F4">
        <w:rPr>
          <w:rFonts w:ascii="Times New Roman" w:hAnsi="Times New Roman" w:cs="Times New Roman"/>
          <w:b/>
          <w:bCs/>
          <w:i w:val="0"/>
          <w:iCs w:val="0"/>
          <w:color w:val="auto"/>
          <w:sz w:val="20"/>
          <w:szCs w:val="20"/>
        </w:rPr>
        <w:t xml:space="preserve"> Jaki był powód?</w:t>
      </w:r>
      <w:bookmarkEnd w:id="295"/>
    </w:p>
    <w:p w14:paraId="21B1B20F" w14:textId="33116FD8" w:rsidR="00F156F4" w:rsidRDefault="00F156F4" w:rsidP="00BD0064">
      <w:pPr>
        <w:spacing w:after="0" w:line="360" w:lineRule="auto"/>
        <w:jc w:val="center"/>
        <w:rPr>
          <w:rFonts w:ascii="Times New Roman" w:hAnsi="Times New Roman" w:cs="Times New Roman"/>
        </w:rPr>
      </w:pPr>
      <w:r>
        <w:rPr>
          <w:noProof/>
          <w:lang w:eastAsia="pl-PL"/>
        </w:rPr>
        <w:drawing>
          <wp:inline distT="0" distB="0" distL="0" distR="0" wp14:anchorId="3EFC88FC" wp14:editId="62DF99F7">
            <wp:extent cx="5924550" cy="2886075"/>
            <wp:effectExtent l="0" t="0" r="0" b="0"/>
            <wp:docPr id="608667007" name="Wykres 1">
              <a:extLst xmlns:a="http://schemas.openxmlformats.org/drawingml/2006/main">
                <a:ext uri="{FF2B5EF4-FFF2-40B4-BE49-F238E27FC236}">
                  <a16:creationId xmlns:a16="http://schemas.microsoft.com/office/drawing/2014/main" id="{729DDC45-4469-4FB7-9D13-CFBFCB875E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BC42182" w14:textId="77777777" w:rsidR="00F156F4" w:rsidRPr="00BA4959" w:rsidRDefault="00F156F4" w:rsidP="00F156F4">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4C9CDBAD" w14:textId="5EDEF711" w:rsidR="00BE1376" w:rsidRDefault="0056633C" w:rsidP="00BE1376">
      <w:pPr>
        <w:spacing w:line="360" w:lineRule="auto"/>
        <w:ind w:firstLine="708"/>
        <w:jc w:val="both"/>
        <w:rPr>
          <w:rFonts w:ascii="Times New Roman" w:hAnsi="Times New Roman" w:cs="Times New Roman"/>
        </w:rPr>
      </w:pPr>
      <w:r w:rsidRPr="0056633C">
        <w:rPr>
          <w:rFonts w:ascii="Times New Roman" w:hAnsi="Times New Roman" w:cs="Times New Roman"/>
        </w:rPr>
        <w:lastRenderedPageBreak/>
        <w:t>Kolejne pytanie dotyczyło statusu zawodowego respondentów. Zdecydowana większość z nich (78%) zadeklarowała, że obecnie pracuje, natomiast pozostałe 22% badanych nie posiada zatrudnienia.</w:t>
      </w:r>
      <w:r>
        <w:rPr>
          <w:rFonts w:ascii="Times New Roman" w:hAnsi="Times New Roman" w:cs="Times New Roman"/>
        </w:rPr>
        <w:t xml:space="preserve"> </w:t>
      </w:r>
      <w:r w:rsidR="00BE1376" w:rsidRPr="006E1F88">
        <w:rPr>
          <w:rFonts w:ascii="Times New Roman" w:hAnsi="Times New Roman" w:cs="Times New Roman"/>
        </w:rPr>
        <w:t>Wyniki prezentuje wykres nr</w:t>
      </w:r>
      <w:r w:rsidR="00BE1376">
        <w:rPr>
          <w:rFonts w:ascii="Times New Roman" w:hAnsi="Times New Roman" w:cs="Times New Roman"/>
        </w:rPr>
        <w:t xml:space="preserve"> </w:t>
      </w:r>
      <w:r w:rsidR="00BD0064">
        <w:rPr>
          <w:rFonts w:ascii="Times New Roman" w:hAnsi="Times New Roman" w:cs="Times New Roman"/>
        </w:rPr>
        <w:t>40</w:t>
      </w:r>
      <w:r w:rsidR="00BE1376">
        <w:rPr>
          <w:rFonts w:ascii="Times New Roman" w:hAnsi="Times New Roman" w:cs="Times New Roman"/>
        </w:rPr>
        <w:t>.</w:t>
      </w:r>
    </w:p>
    <w:p w14:paraId="2AAD6562" w14:textId="2DFDF30A" w:rsidR="00BE1376" w:rsidRPr="00BE1376" w:rsidRDefault="00BE1376" w:rsidP="00BE1376">
      <w:pPr>
        <w:pStyle w:val="Legenda"/>
        <w:keepNext/>
        <w:jc w:val="center"/>
        <w:rPr>
          <w:rFonts w:ascii="Times New Roman" w:hAnsi="Times New Roman" w:cs="Times New Roman"/>
          <w:b/>
          <w:bCs/>
          <w:i w:val="0"/>
          <w:iCs w:val="0"/>
          <w:color w:val="auto"/>
          <w:sz w:val="20"/>
          <w:szCs w:val="20"/>
        </w:rPr>
      </w:pPr>
      <w:bookmarkStart w:id="296" w:name="_Toc231836379"/>
      <w:r w:rsidRPr="00BE1376">
        <w:rPr>
          <w:rFonts w:ascii="Times New Roman" w:hAnsi="Times New Roman" w:cs="Times New Roman"/>
          <w:b/>
          <w:bCs/>
          <w:i w:val="0"/>
          <w:iCs w:val="0"/>
          <w:color w:val="auto"/>
          <w:sz w:val="20"/>
          <w:szCs w:val="20"/>
        </w:rPr>
        <w:t xml:space="preserve">Wykres </w:t>
      </w:r>
      <w:r w:rsidRPr="00BE1376">
        <w:rPr>
          <w:rFonts w:ascii="Times New Roman" w:hAnsi="Times New Roman" w:cs="Times New Roman"/>
          <w:b/>
          <w:bCs/>
          <w:i w:val="0"/>
          <w:iCs w:val="0"/>
          <w:color w:val="auto"/>
          <w:sz w:val="20"/>
          <w:szCs w:val="20"/>
        </w:rPr>
        <w:fldChar w:fldCharType="begin"/>
      </w:r>
      <w:r w:rsidRPr="00BE1376">
        <w:rPr>
          <w:rFonts w:ascii="Times New Roman" w:hAnsi="Times New Roman" w:cs="Times New Roman"/>
          <w:b/>
          <w:bCs/>
          <w:i w:val="0"/>
          <w:iCs w:val="0"/>
          <w:color w:val="auto"/>
          <w:sz w:val="20"/>
          <w:szCs w:val="20"/>
        </w:rPr>
        <w:instrText xml:space="preserve"> SEQ Wykres \* ARABIC </w:instrText>
      </w:r>
      <w:r w:rsidRPr="00BE137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40</w:t>
      </w:r>
      <w:r w:rsidRPr="00BE1376">
        <w:rPr>
          <w:rFonts w:ascii="Times New Roman" w:hAnsi="Times New Roman" w:cs="Times New Roman"/>
          <w:b/>
          <w:bCs/>
          <w:i w:val="0"/>
          <w:iCs w:val="0"/>
          <w:color w:val="auto"/>
          <w:sz w:val="20"/>
          <w:szCs w:val="20"/>
        </w:rPr>
        <w:fldChar w:fldCharType="end"/>
      </w:r>
      <w:r w:rsidRPr="00BE1376">
        <w:rPr>
          <w:rFonts w:ascii="Times New Roman" w:hAnsi="Times New Roman" w:cs="Times New Roman"/>
          <w:b/>
          <w:bCs/>
          <w:i w:val="0"/>
          <w:iCs w:val="0"/>
          <w:color w:val="auto"/>
          <w:sz w:val="20"/>
          <w:szCs w:val="20"/>
        </w:rPr>
        <w:t xml:space="preserve"> Bezrobocie wśród mieszkańców gminy. Czy posiada Pani/ Pan pracę?</w:t>
      </w:r>
      <w:bookmarkEnd w:id="296"/>
    </w:p>
    <w:p w14:paraId="54A48CEE" w14:textId="1A9AB593" w:rsidR="005B64F4" w:rsidRDefault="00BE1376" w:rsidP="00BE1376">
      <w:pPr>
        <w:spacing w:after="0" w:line="276" w:lineRule="auto"/>
        <w:jc w:val="center"/>
        <w:rPr>
          <w:rFonts w:ascii="Times New Roman" w:hAnsi="Times New Roman" w:cs="Times New Roman"/>
        </w:rPr>
      </w:pPr>
      <w:r>
        <w:rPr>
          <w:noProof/>
          <w:lang w:eastAsia="pl-PL"/>
        </w:rPr>
        <w:drawing>
          <wp:inline distT="0" distB="0" distL="0" distR="0" wp14:anchorId="3C347BE1" wp14:editId="415E8DC6">
            <wp:extent cx="5917721" cy="2771775"/>
            <wp:effectExtent l="0" t="0" r="6985" b="0"/>
            <wp:docPr id="379887357" name="Wykres 1">
              <a:extLst xmlns:a="http://schemas.openxmlformats.org/drawingml/2006/main">
                <a:ext uri="{FF2B5EF4-FFF2-40B4-BE49-F238E27FC236}">
                  <a16:creationId xmlns:a16="http://schemas.microsoft.com/office/drawing/2014/main" id="{BB3A8060-F8DD-4257-BA9F-F6146BFF0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C8BACE3" w14:textId="77777777" w:rsidR="00BE1376" w:rsidRPr="00BA4959" w:rsidRDefault="00BE1376" w:rsidP="00BE1376">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1B887E7B" w14:textId="0A74677B" w:rsidR="0025504B" w:rsidRDefault="0056633C" w:rsidP="00BD0064">
      <w:pPr>
        <w:spacing w:before="240" w:line="360" w:lineRule="auto"/>
        <w:ind w:firstLine="708"/>
        <w:jc w:val="both"/>
        <w:rPr>
          <w:rFonts w:ascii="Times New Roman" w:hAnsi="Times New Roman" w:cs="Times New Roman"/>
        </w:rPr>
      </w:pPr>
      <w:r>
        <w:rPr>
          <w:rFonts w:ascii="Times New Roman" w:hAnsi="Times New Roman" w:cs="Times New Roman"/>
        </w:rPr>
        <w:t>Za najczęstszy powód</w:t>
      </w:r>
      <w:r w:rsidR="00BE1376">
        <w:rPr>
          <w:rFonts w:ascii="Times New Roman" w:hAnsi="Times New Roman" w:cs="Times New Roman"/>
        </w:rPr>
        <w:t xml:space="preserve"> braku zatrudnienia ankietowani wskazywali na inne źródło utrzymania/ renta, emerytura (</w:t>
      </w:r>
      <w:r w:rsidR="00FB653C">
        <w:rPr>
          <w:rFonts w:ascii="Times New Roman" w:hAnsi="Times New Roman" w:cs="Times New Roman"/>
        </w:rPr>
        <w:t>73</w:t>
      </w:r>
      <w:r w:rsidR="00BE1376">
        <w:rPr>
          <w:rFonts w:ascii="Times New Roman" w:hAnsi="Times New Roman" w:cs="Times New Roman"/>
        </w:rPr>
        <w:t>%)</w:t>
      </w:r>
      <w:r>
        <w:rPr>
          <w:rFonts w:ascii="Times New Roman" w:hAnsi="Times New Roman" w:cs="Times New Roman"/>
        </w:rPr>
        <w:t>.</w:t>
      </w:r>
      <w:r w:rsidR="00FB653C">
        <w:rPr>
          <w:rFonts w:ascii="Times New Roman" w:hAnsi="Times New Roman" w:cs="Times New Roman"/>
        </w:rPr>
        <w:t xml:space="preserve"> </w:t>
      </w:r>
      <w:r w:rsidR="00BE1376">
        <w:rPr>
          <w:rFonts w:ascii="Times New Roman" w:hAnsi="Times New Roman" w:cs="Times New Roman"/>
        </w:rPr>
        <w:t xml:space="preserve">Pozostałe udzielone odpowiedzi przez ankietowanych przedstawiono na wykresie nr </w:t>
      </w:r>
      <w:r w:rsidR="00BD0064">
        <w:rPr>
          <w:rFonts w:ascii="Times New Roman" w:hAnsi="Times New Roman" w:cs="Times New Roman"/>
        </w:rPr>
        <w:t>41</w:t>
      </w:r>
      <w:r w:rsidR="00BE1376">
        <w:rPr>
          <w:rFonts w:ascii="Times New Roman" w:hAnsi="Times New Roman" w:cs="Times New Roman"/>
        </w:rPr>
        <w:t>.</w:t>
      </w:r>
    </w:p>
    <w:p w14:paraId="4EC1884B" w14:textId="2556E717" w:rsidR="00FB653C" w:rsidRPr="00FB653C" w:rsidRDefault="00FB653C" w:rsidP="00FB653C">
      <w:pPr>
        <w:pStyle w:val="Legenda"/>
        <w:keepNext/>
        <w:jc w:val="center"/>
        <w:rPr>
          <w:rFonts w:ascii="Times New Roman" w:hAnsi="Times New Roman" w:cs="Times New Roman"/>
          <w:b/>
          <w:bCs/>
          <w:i w:val="0"/>
          <w:iCs w:val="0"/>
          <w:color w:val="auto"/>
          <w:sz w:val="20"/>
          <w:szCs w:val="20"/>
        </w:rPr>
      </w:pPr>
      <w:bookmarkStart w:id="297" w:name="_Toc231836380"/>
      <w:r w:rsidRPr="00FB653C">
        <w:rPr>
          <w:rFonts w:ascii="Times New Roman" w:hAnsi="Times New Roman" w:cs="Times New Roman"/>
          <w:b/>
          <w:bCs/>
          <w:i w:val="0"/>
          <w:iCs w:val="0"/>
          <w:color w:val="auto"/>
          <w:sz w:val="20"/>
          <w:szCs w:val="20"/>
        </w:rPr>
        <w:t xml:space="preserve">Wykres </w:t>
      </w:r>
      <w:r w:rsidRPr="00FB653C">
        <w:rPr>
          <w:rFonts w:ascii="Times New Roman" w:hAnsi="Times New Roman" w:cs="Times New Roman"/>
          <w:b/>
          <w:bCs/>
          <w:i w:val="0"/>
          <w:iCs w:val="0"/>
          <w:color w:val="auto"/>
          <w:sz w:val="20"/>
          <w:szCs w:val="20"/>
        </w:rPr>
        <w:fldChar w:fldCharType="begin"/>
      </w:r>
      <w:r w:rsidRPr="00FB653C">
        <w:rPr>
          <w:rFonts w:ascii="Times New Roman" w:hAnsi="Times New Roman" w:cs="Times New Roman"/>
          <w:b/>
          <w:bCs/>
          <w:i w:val="0"/>
          <w:iCs w:val="0"/>
          <w:color w:val="auto"/>
          <w:sz w:val="20"/>
          <w:szCs w:val="20"/>
        </w:rPr>
        <w:instrText xml:space="preserve"> SEQ Wykres \* ARABIC </w:instrText>
      </w:r>
      <w:r w:rsidRPr="00FB653C">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41</w:t>
      </w:r>
      <w:r w:rsidRPr="00FB653C">
        <w:rPr>
          <w:rFonts w:ascii="Times New Roman" w:hAnsi="Times New Roman" w:cs="Times New Roman"/>
          <w:b/>
          <w:bCs/>
          <w:i w:val="0"/>
          <w:iCs w:val="0"/>
          <w:color w:val="auto"/>
          <w:sz w:val="20"/>
          <w:szCs w:val="20"/>
        </w:rPr>
        <w:fldChar w:fldCharType="end"/>
      </w:r>
      <w:r w:rsidRPr="00FB653C">
        <w:rPr>
          <w:rFonts w:ascii="Times New Roman" w:hAnsi="Times New Roman" w:cs="Times New Roman"/>
          <w:b/>
          <w:bCs/>
          <w:i w:val="0"/>
          <w:iCs w:val="0"/>
          <w:color w:val="auto"/>
          <w:sz w:val="20"/>
          <w:szCs w:val="20"/>
        </w:rPr>
        <w:t xml:space="preserve"> Powody braku pracy. Z jakiego powodu nie posiada Pani/ Pan pracy?</w:t>
      </w:r>
      <w:bookmarkEnd w:id="297"/>
    </w:p>
    <w:p w14:paraId="18DFFD30" w14:textId="404CA7F1" w:rsidR="00FB653C" w:rsidRDefault="00FB653C" w:rsidP="00FB653C">
      <w:pPr>
        <w:spacing w:after="0" w:line="276" w:lineRule="auto"/>
        <w:jc w:val="center"/>
        <w:rPr>
          <w:rFonts w:ascii="Times New Roman" w:hAnsi="Times New Roman" w:cs="Times New Roman"/>
        </w:rPr>
      </w:pPr>
      <w:r>
        <w:rPr>
          <w:noProof/>
          <w:lang w:eastAsia="pl-PL"/>
        </w:rPr>
        <w:drawing>
          <wp:inline distT="0" distB="0" distL="0" distR="0" wp14:anchorId="57D39ABF" wp14:editId="7F6FE392">
            <wp:extent cx="5648325" cy="2733675"/>
            <wp:effectExtent l="0" t="0" r="0" b="0"/>
            <wp:docPr id="805096042" name="Wykres 1">
              <a:extLst xmlns:a="http://schemas.openxmlformats.org/drawingml/2006/main">
                <a:ext uri="{FF2B5EF4-FFF2-40B4-BE49-F238E27FC236}">
                  <a16:creationId xmlns:a16="http://schemas.microsoft.com/office/drawing/2014/main" id="{07C4D464-D35D-41F6-80F6-CA03B0FDEB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D6FCB68" w14:textId="77777777" w:rsidR="00FB653C" w:rsidRPr="00BA4959" w:rsidRDefault="00FB653C" w:rsidP="00FB653C">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551DF32F" w14:textId="2C7D19C9" w:rsidR="00DB41AC" w:rsidRPr="00A216D0" w:rsidRDefault="0056633C" w:rsidP="00DB41AC">
      <w:pPr>
        <w:pStyle w:val="Legenda"/>
        <w:keepNext/>
        <w:spacing w:line="360" w:lineRule="auto"/>
        <w:ind w:firstLine="708"/>
        <w:jc w:val="both"/>
        <w:rPr>
          <w:rFonts w:ascii="Times New Roman" w:hAnsi="Times New Roman" w:cs="Times New Roman"/>
          <w:i w:val="0"/>
          <w:iCs w:val="0"/>
          <w:color w:val="auto"/>
          <w:sz w:val="24"/>
          <w:szCs w:val="24"/>
        </w:rPr>
      </w:pPr>
      <w:r w:rsidRPr="0056633C">
        <w:rPr>
          <w:rFonts w:ascii="Times New Roman" w:hAnsi="Times New Roman" w:cs="Times New Roman"/>
          <w:i w:val="0"/>
          <w:iCs w:val="0"/>
          <w:color w:val="auto"/>
          <w:sz w:val="24"/>
          <w:szCs w:val="24"/>
        </w:rPr>
        <w:lastRenderedPageBreak/>
        <w:t>W ostatnim pytaniu mieszkańcy gminy Jadów zostali zapytani o ich aktualne źródło utrzymania. Najwięcej wskazało na pracę w sektorze publicznym (45%), na drugim miejscu znalazło się zatrudnienie w sektorze prywatnym (37%), a 16% badanych utrzymuje się z</w:t>
      </w:r>
      <w:r>
        <w:rPr>
          <w:rFonts w:ascii="Times New Roman" w:hAnsi="Times New Roman" w:cs="Times New Roman"/>
          <w:i w:val="0"/>
          <w:iCs w:val="0"/>
          <w:color w:val="auto"/>
          <w:sz w:val="24"/>
          <w:szCs w:val="24"/>
        </w:rPr>
        <w:t> </w:t>
      </w:r>
      <w:r w:rsidRPr="0056633C">
        <w:rPr>
          <w:rFonts w:ascii="Times New Roman" w:hAnsi="Times New Roman" w:cs="Times New Roman"/>
          <w:i w:val="0"/>
          <w:iCs w:val="0"/>
          <w:color w:val="auto"/>
          <w:sz w:val="24"/>
          <w:szCs w:val="24"/>
        </w:rPr>
        <w:t>emerytury.</w:t>
      </w:r>
      <w:r>
        <w:rPr>
          <w:rFonts w:ascii="Times New Roman" w:hAnsi="Times New Roman" w:cs="Times New Roman"/>
          <w:i w:val="0"/>
          <w:iCs w:val="0"/>
          <w:color w:val="auto"/>
          <w:sz w:val="24"/>
          <w:szCs w:val="24"/>
        </w:rPr>
        <w:t xml:space="preserve"> </w:t>
      </w:r>
      <w:r w:rsidR="00DB41AC">
        <w:rPr>
          <w:rFonts w:ascii="Times New Roman" w:hAnsi="Times New Roman" w:cs="Times New Roman"/>
          <w:i w:val="0"/>
          <w:iCs w:val="0"/>
          <w:color w:val="auto"/>
          <w:sz w:val="24"/>
          <w:szCs w:val="24"/>
        </w:rPr>
        <w:t>Pozostałe udzielone odpowiedzi przedstawia poniższy wykres nr 4</w:t>
      </w:r>
      <w:r w:rsidR="00BD0064">
        <w:rPr>
          <w:rFonts w:ascii="Times New Roman" w:hAnsi="Times New Roman" w:cs="Times New Roman"/>
          <w:i w:val="0"/>
          <w:iCs w:val="0"/>
          <w:color w:val="auto"/>
          <w:sz w:val="24"/>
          <w:szCs w:val="24"/>
        </w:rPr>
        <w:t>2</w:t>
      </w:r>
      <w:r w:rsidR="00DB41AC">
        <w:rPr>
          <w:rFonts w:ascii="Times New Roman" w:hAnsi="Times New Roman" w:cs="Times New Roman"/>
          <w:i w:val="0"/>
          <w:iCs w:val="0"/>
          <w:color w:val="auto"/>
          <w:sz w:val="24"/>
          <w:szCs w:val="24"/>
        </w:rPr>
        <w:t>.</w:t>
      </w:r>
    </w:p>
    <w:p w14:paraId="5F904BCB" w14:textId="1B5AC184" w:rsidR="00DB41AC" w:rsidRPr="00DB41AC" w:rsidRDefault="00DB41AC" w:rsidP="00DB41AC">
      <w:pPr>
        <w:pStyle w:val="Legenda"/>
        <w:keepNext/>
        <w:jc w:val="center"/>
        <w:rPr>
          <w:rFonts w:ascii="Times New Roman" w:hAnsi="Times New Roman" w:cs="Times New Roman"/>
          <w:b/>
          <w:bCs/>
          <w:i w:val="0"/>
          <w:iCs w:val="0"/>
          <w:color w:val="auto"/>
          <w:sz w:val="20"/>
          <w:szCs w:val="20"/>
        </w:rPr>
      </w:pPr>
      <w:bookmarkStart w:id="298" w:name="_Toc231836381"/>
      <w:r w:rsidRPr="00DB41AC">
        <w:rPr>
          <w:rFonts w:ascii="Times New Roman" w:hAnsi="Times New Roman" w:cs="Times New Roman"/>
          <w:b/>
          <w:bCs/>
          <w:i w:val="0"/>
          <w:iCs w:val="0"/>
          <w:color w:val="auto"/>
          <w:sz w:val="20"/>
          <w:szCs w:val="20"/>
        </w:rPr>
        <w:t xml:space="preserve">Wykres </w:t>
      </w:r>
      <w:r w:rsidRPr="00DB41AC">
        <w:rPr>
          <w:rFonts w:ascii="Times New Roman" w:hAnsi="Times New Roman" w:cs="Times New Roman"/>
          <w:b/>
          <w:bCs/>
          <w:i w:val="0"/>
          <w:iCs w:val="0"/>
          <w:color w:val="auto"/>
          <w:sz w:val="20"/>
          <w:szCs w:val="20"/>
        </w:rPr>
        <w:fldChar w:fldCharType="begin"/>
      </w:r>
      <w:r w:rsidRPr="00DB41AC">
        <w:rPr>
          <w:rFonts w:ascii="Times New Roman" w:hAnsi="Times New Roman" w:cs="Times New Roman"/>
          <w:b/>
          <w:bCs/>
          <w:i w:val="0"/>
          <w:iCs w:val="0"/>
          <w:color w:val="auto"/>
          <w:sz w:val="20"/>
          <w:szCs w:val="20"/>
        </w:rPr>
        <w:instrText xml:space="preserve"> SEQ Wykres \* ARABIC </w:instrText>
      </w:r>
      <w:r w:rsidRPr="00DB41AC">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42</w:t>
      </w:r>
      <w:r w:rsidRPr="00DB41AC">
        <w:rPr>
          <w:rFonts w:ascii="Times New Roman" w:hAnsi="Times New Roman" w:cs="Times New Roman"/>
          <w:b/>
          <w:bCs/>
          <w:i w:val="0"/>
          <w:iCs w:val="0"/>
          <w:color w:val="auto"/>
          <w:sz w:val="20"/>
          <w:szCs w:val="20"/>
        </w:rPr>
        <w:fldChar w:fldCharType="end"/>
      </w:r>
      <w:r w:rsidRPr="00DB41AC">
        <w:rPr>
          <w:rFonts w:ascii="Times New Roman" w:hAnsi="Times New Roman" w:cs="Times New Roman"/>
          <w:b/>
          <w:bCs/>
          <w:i w:val="0"/>
          <w:iCs w:val="0"/>
          <w:color w:val="auto"/>
          <w:sz w:val="20"/>
          <w:szCs w:val="20"/>
        </w:rPr>
        <w:t xml:space="preserve"> Źródło utrzymania. Źródłem utrzymania Pani/ Pana gospodarstwa domowego jest (proszę zaznaczyć wszystkie stosowne odpowiedzi)</w:t>
      </w:r>
      <w:bookmarkEnd w:id="298"/>
    </w:p>
    <w:p w14:paraId="12FA5460" w14:textId="77481CAF" w:rsidR="00FB653C" w:rsidRDefault="00DB41AC" w:rsidP="00BD0064">
      <w:pPr>
        <w:spacing w:after="0" w:line="360" w:lineRule="auto"/>
        <w:jc w:val="center"/>
        <w:rPr>
          <w:rFonts w:ascii="Times New Roman" w:hAnsi="Times New Roman" w:cs="Times New Roman"/>
        </w:rPr>
      </w:pPr>
      <w:r>
        <w:rPr>
          <w:noProof/>
          <w:lang w:eastAsia="pl-PL"/>
        </w:rPr>
        <w:drawing>
          <wp:inline distT="0" distB="0" distL="0" distR="0" wp14:anchorId="24815F42" wp14:editId="6905B953">
            <wp:extent cx="5772150" cy="3485072"/>
            <wp:effectExtent l="0" t="0" r="0" b="1270"/>
            <wp:docPr id="1004861653" name="Wykres 1">
              <a:extLst xmlns:a="http://schemas.openxmlformats.org/drawingml/2006/main">
                <a:ext uri="{FF2B5EF4-FFF2-40B4-BE49-F238E27FC236}">
                  <a16:creationId xmlns:a16="http://schemas.microsoft.com/office/drawing/2014/main" id="{5097721D-ADDA-40B3-882B-66B41037D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29AC6FD" w14:textId="77777777" w:rsidR="00DB41AC" w:rsidRPr="00BA4959" w:rsidRDefault="00DB41AC" w:rsidP="00DB41AC">
      <w:pPr>
        <w:spacing w:after="0" w:line="276" w:lineRule="auto"/>
        <w:jc w:val="center"/>
        <w:rPr>
          <w:rFonts w:ascii="Times New Roman" w:hAnsi="Times New Roman" w:cs="Times New Roman"/>
          <w:i/>
          <w:iCs/>
          <w:sz w:val="20"/>
          <w:szCs w:val="20"/>
        </w:rPr>
      </w:pPr>
      <w:r>
        <w:rPr>
          <w:rFonts w:ascii="Times New Roman" w:hAnsi="Times New Roman" w:cs="Times New Roman"/>
        </w:rPr>
        <w:tab/>
      </w:r>
      <w:r w:rsidRPr="00204D92">
        <w:rPr>
          <w:rFonts w:ascii="Times New Roman" w:hAnsi="Times New Roman" w:cs="Times New Roman"/>
          <w:i/>
          <w:iCs/>
          <w:sz w:val="20"/>
          <w:szCs w:val="20"/>
        </w:rPr>
        <w:t>Źródło:</w:t>
      </w:r>
      <w:r w:rsidRPr="00204D92">
        <w:rPr>
          <w:rFonts w:ascii="Times New Roman" w:hAnsi="Times New Roman" w:cs="Times New Roman"/>
          <w:sz w:val="20"/>
          <w:szCs w:val="20"/>
        </w:rPr>
        <w:t xml:space="preserve"> </w:t>
      </w:r>
      <w:r w:rsidRPr="00204D92">
        <w:rPr>
          <w:rFonts w:ascii="Times New Roman" w:hAnsi="Times New Roman" w:cs="Times New Roman"/>
          <w:i/>
          <w:iCs/>
          <w:sz w:val="20"/>
          <w:szCs w:val="20"/>
        </w:rPr>
        <w:t>opracowanie własne na podstawie danych badania ankietowego zrealizowanego wśród dorosłych mieszkańców</w:t>
      </w:r>
      <w:r>
        <w:rPr>
          <w:rFonts w:ascii="Times New Roman" w:hAnsi="Times New Roman" w:cs="Times New Roman"/>
          <w:i/>
          <w:iCs/>
          <w:sz w:val="20"/>
          <w:szCs w:val="20"/>
        </w:rPr>
        <w:t xml:space="preserve"> gminy Jadów</w:t>
      </w:r>
    </w:p>
    <w:p w14:paraId="5284C335" w14:textId="77777777" w:rsidR="00BD0064" w:rsidRDefault="00BD0064"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bookmarkStart w:id="299" w:name="_Toc215133472"/>
      <w:bookmarkStart w:id="300" w:name="_Toc231661320"/>
    </w:p>
    <w:p w14:paraId="5147F7A9" w14:textId="77777777" w:rsidR="00BD0064" w:rsidRDefault="00BD0064"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5E7577DB" w14:textId="77777777" w:rsidR="00BD0064" w:rsidRDefault="00BD0064"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6FF3B429" w14:textId="77777777" w:rsidR="00BD0064" w:rsidRDefault="00BD0064"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66383BD5" w14:textId="77777777" w:rsidR="00BD0064" w:rsidRDefault="00BD0064"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22664BA3" w14:textId="77777777" w:rsidR="00647671" w:rsidRDefault="00647671"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78A368FE" w14:textId="77777777" w:rsidR="00647671" w:rsidRDefault="00647671" w:rsidP="00BD0064">
      <w:pPr>
        <w:keepNext/>
        <w:keepLines/>
        <w:spacing w:after="80"/>
        <w:jc w:val="both"/>
        <w:outlineLvl w:val="0"/>
        <w:rPr>
          <w:rFonts w:ascii="Times New Roman" w:eastAsiaTheme="majorEastAsia" w:hAnsi="Times New Roman" w:cs="Times New Roman"/>
          <w:b/>
          <w:bCs/>
          <w:color w:val="BF4E14" w:themeColor="accent2" w:themeShade="BF"/>
          <w:sz w:val="28"/>
          <w:szCs w:val="28"/>
        </w:rPr>
      </w:pPr>
    </w:p>
    <w:p w14:paraId="3319DFFC" w14:textId="77777777" w:rsidR="00647671" w:rsidRDefault="00647671" w:rsidP="00BD0064">
      <w:pPr>
        <w:spacing w:after="0" w:line="360" w:lineRule="auto"/>
        <w:ind w:firstLine="708"/>
        <w:jc w:val="both"/>
        <w:rPr>
          <w:rFonts w:ascii="Times New Roman" w:eastAsia="Times New Roman" w:hAnsi="Times New Roman" w:cs="Times New Roman"/>
          <w:lang w:eastAsia="pl-PL"/>
        </w:rPr>
      </w:pPr>
    </w:p>
    <w:p w14:paraId="18E27199" w14:textId="77777777" w:rsidR="00647671" w:rsidRDefault="00647671" w:rsidP="00BD0064">
      <w:pPr>
        <w:spacing w:after="0" w:line="360" w:lineRule="auto"/>
        <w:ind w:firstLine="708"/>
        <w:jc w:val="both"/>
        <w:rPr>
          <w:rFonts w:ascii="Times New Roman" w:eastAsia="Times New Roman" w:hAnsi="Times New Roman" w:cs="Times New Roman"/>
          <w:lang w:eastAsia="pl-PL"/>
        </w:rPr>
      </w:pPr>
    </w:p>
    <w:p w14:paraId="489CACEC" w14:textId="77777777" w:rsidR="00647671" w:rsidRDefault="00647671" w:rsidP="00BD0064">
      <w:pPr>
        <w:spacing w:after="0" w:line="360" w:lineRule="auto"/>
        <w:ind w:firstLine="708"/>
        <w:jc w:val="both"/>
        <w:rPr>
          <w:rFonts w:ascii="Times New Roman" w:eastAsia="Times New Roman" w:hAnsi="Times New Roman" w:cs="Times New Roman"/>
          <w:lang w:eastAsia="pl-PL"/>
        </w:rPr>
      </w:pPr>
    </w:p>
    <w:p w14:paraId="287C014C" w14:textId="77777777" w:rsidR="00647671" w:rsidRDefault="00647671" w:rsidP="00BD0064">
      <w:pPr>
        <w:spacing w:after="0" w:line="360" w:lineRule="auto"/>
        <w:ind w:firstLine="708"/>
        <w:jc w:val="both"/>
        <w:rPr>
          <w:rFonts w:ascii="Times New Roman" w:eastAsia="Times New Roman" w:hAnsi="Times New Roman" w:cs="Times New Roman"/>
          <w:lang w:eastAsia="pl-PL"/>
        </w:rPr>
      </w:pPr>
    </w:p>
    <w:p w14:paraId="15D14889" w14:textId="77777777" w:rsidR="00647671" w:rsidRPr="00C936E8" w:rsidRDefault="00647671" w:rsidP="00647671">
      <w:pPr>
        <w:keepNext/>
        <w:keepLines/>
        <w:spacing w:after="80"/>
        <w:jc w:val="both"/>
        <w:outlineLvl w:val="0"/>
        <w:rPr>
          <w:rFonts w:ascii="Times New Roman" w:eastAsiaTheme="majorEastAsia" w:hAnsi="Times New Roman" w:cs="Times New Roman"/>
          <w:b/>
          <w:bCs/>
          <w:color w:val="BF4E14" w:themeColor="accent2" w:themeShade="BF"/>
          <w:sz w:val="28"/>
          <w:szCs w:val="28"/>
        </w:rPr>
      </w:pPr>
      <w:r w:rsidRPr="00C936E8">
        <w:rPr>
          <w:rFonts w:ascii="Times New Roman" w:eastAsiaTheme="majorEastAsia" w:hAnsi="Times New Roman" w:cs="Times New Roman"/>
          <w:b/>
          <w:bCs/>
          <w:color w:val="BF4E14" w:themeColor="accent2" w:themeShade="BF"/>
          <w:sz w:val="28"/>
          <w:szCs w:val="28"/>
        </w:rPr>
        <w:lastRenderedPageBreak/>
        <w:t xml:space="preserve">5. Wyniki badania ankietowego wśród pracowników </w:t>
      </w:r>
      <w:r>
        <w:rPr>
          <w:rFonts w:ascii="Times New Roman" w:eastAsiaTheme="majorEastAsia" w:hAnsi="Times New Roman" w:cs="Times New Roman"/>
          <w:b/>
          <w:bCs/>
          <w:color w:val="BF4E14" w:themeColor="accent2" w:themeShade="BF"/>
          <w:sz w:val="28"/>
          <w:szCs w:val="28"/>
        </w:rPr>
        <w:t xml:space="preserve">Miejsko-Gminnego </w:t>
      </w:r>
      <w:r w:rsidRPr="00C936E8">
        <w:rPr>
          <w:rFonts w:ascii="Times New Roman" w:eastAsiaTheme="majorEastAsia" w:hAnsi="Times New Roman" w:cs="Times New Roman"/>
          <w:b/>
          <w:bCs/>
          <w:color w:val="BF4E14" w:themeColor="accent2" w:themeShade="BF"/>
          <w:sz w:val="28"/>
          <w:szCs w:val="28"/>
        </w:rPr>
        <w:t>Ośrodka Pomocy Społecznej</w:t>
      </w:r>
    </w:p>
    <w:p w14:paraId="18D85BD5" w14:textId="77777777" w:rsidR="00647671" w:rsidRPr="00C936E8" w:rsidRDefault="00647671" w:rsidP="00647671">
      <w:pPr>
        <w:keepNext/>
        <w:keepLines/>
        <w:spacing w:after="80"/>
        <w:outlineLvl w:val="1"/>
        <w:rPr>
          <w:rFonts w:ascii="Times New Roman" w:eastAsiaTheme="majorEastAsia" w:hAnsi="Times New Roman" w:cs="Times New Roman"/>
          <w:b/>
          <w:bCs/>
          <w:color w:val="BF4E14" w:themeColor="accent2" w:themeShade="BF"/>
        </w:rPr>
      </w:pPr>
      <w:bookmarkStart w:id="301" w:name="_Toc188190502"/>
      <w:bookmarkStart w:id="302" w:name="_Toc205628984"/>
      <w:bookmarkStart w:id="303" w:name="_Toc208583130"/>
      <w:bookmarkStart w:id="304" w:name="_Toc213324318"/>
      <w:bookmarkStart w:id="305" w:name="_Toc214288502"/>
      <w:bookmarkStart w:id="306" w:name="_Toc215133473"/>
      <w:bookmarkStart w:id="307" w:name="_Toc231661321"/>
      <w:r w:rsidRPr="00C936E8">
        <w:rPr>
          <w:rFonts w:ascii="Times New Roman" w:eastAsiaTheme="majorEastAsia" w:hAnsi="Times New Roman" w:cs="Times New Roman"/>
          <w:b/>
          <w:bCs/>
          <w:color w:val="BF4E14" w:themeColor="accent2" w:themeShade="BF"/>
        </w:rPr>
        <w:t>5.1. Metodologia</w:t>
      </w:r>
      <w:bookmarkEnd w:id="301"/>
      <w:bookmarkEnd w:id="302"/>
      <w:bookmarkEnd w:id="303"/>
      <w:bookmarkEnd w:id="304"/>
      <w:r w:rsidRPr="0041558E">
        <w:rPr>
          <w:rFonts w:ascii="Times New Roman" w:eastAsiaTheme="majorEastAsia" w:hAnsi="Times New Roman" w:cs="Times New Roman"/>
          <w:b/>
          <w:bCs/>
          <w:color w:val="BF4E14" w:themeColor="accent2" w:themeShade="BF"/>
        </w:rPr>
        <w:t xml:space="preserve"> i cel badania</w:t>
      </w:r>
      <w:bookmarkEnd w:id="305"/>
      <w:bookmarkEnd w:id="306"/>
      <w:bookmarkEnd w:id="307"/>
    </w:p>
    <w:p w14:paraId="3F47A65D" w14:textId="77777777" w:rsidR="00647671" w:rsidRDefault="00647671" w:rsidP="00647671">
      <w:pPr>
        <w:spacing w:after="0" w:line="360" w:lineRule="auto"/>
        <w:jc w:val="both"/>
        <w:rPr>
          <w:rFonts w:ascii="Times New Roman" w:hAnsi="Times New Roman" w:cs="Times New Roman"/>
          <w:color w:val="000000" w:themeColor="text1"/>
        </w:rPr>
      </w:pPr>
      <w:r w:rsidRPr="00C936E8">
        <w:rPr>
          <w:rFonts w:ascii="Times New Roman" w:hAnsi="Times New Roman"/>
          <w:color w:val="000000" w:themeColor="text1"/>
        </w:rPr>
        <w:tab/>
      </w:r>
      <w:r w:rsidRPr="00C936E8">
        <w:rPr>
          <w:rFonts w:ascii="Times New Roman" w:hAnsi="Times New Roman" w:cs="Times New Roman"/>
          <w:color w:val="000000" w:themeColor="text1"/>
        </w:rPr>
        <w:t xml:space="preserve">Badanie pracowników </w:t>
      </w:r>
      <w:r>
        <w:rPr>
          <w:rFonts w:ascii="Times New Roman" w:hAnsi="Times New Roman" w:cs="Times New Roman"/>
          <w:color w:val="000000" w:themeColor="text1"/>
        </w:rPr>
        <w:t>Miejsko-</w:t>
      </w:r>
      <w:r w:rsidRPr="00C936E8">
        <w:rPr>
          <w:rFonts w:ascii="Times New Roman" w:hAnsi="Times New Roman" w:cs="Times New Roman"/>
          <w:color w:val="000000" w:themeColor="text1"/>
        </w:rPr>
        <w:t>Gminn</w:t>
      </w:r>
      <w:r>
        <w:rPr>
          <w:rFonts w:ascii="Times New Roman" w:hAnsi="Times New Roman" w:cs="Times New Roman"/>
          <w:color w:val="000000" w:themeColor="text1"/>
        </w:rPr>
        <w:t>ego</w:t>
      </w:r>
      <w:r w:rsidRPr="00C936E8">
        <w:rPr>
          <w:rFonts w:ascii="Times New Roman" w:hAnsi="Times New Roman" w:cs="Times New Roman"/>
          <w:color w:val="000000" w:themeColor="text1"/>
        </w:rPr>
        <w:t xml:space="preserve"> Ośrodka Pomocy Społecznej </w:t>
      </w:r>
      <w:r>
        <w:rPr>
          <w:rFonts w:ascii="Times New Roman" w:hAnsi="Times New Roman" w:cs="Times New Roman"/>
          <w:color w:val="000000" w:themeColor="text1"/>
        </w:rPr>
        <w:t>w Jadowie</w:t>
      </w:r>
      <w:r w:rsidRPr="00C936E8">
        <w:rPr>
          <w:rFonts w:ascii="Times New Roman" w:hAnsi="Times New Roman" w:cs="Times New Roman"/>
          <w:color w:val="000000" w:themeColor="text1"/>
        </w:rPr>
        <w:t>. Wyniki badania stanowią podstawę do dalszych działań analitycznych oraz opracowania rekomendacji w zakresie polityki społecznej, ukierunkowanych na poprawę jakości życia mieszkańców gminy oraz skuteczności podejmowanych działań w ramach wykonywanych obowiązków pracowniczych na rzecz osób wymagających pomocy i wsparcia.</w:t>
      </w:r>
    </w:p>
    <w:p w14:paraId="3AC6092A" w14:textId="77777777" w:rsidR="00647671" w:rsidRPr="00BF3298" w:rsidRDefault="00647671" w:rsidP="00647671">
      <w:pPr>
        <w:spacing w:after="0" w:line="360" w:lineRule="auto"/>
        <w:ind w:firstLine="708"/>
        <w:jc w:val="both"/>
        <w:rPr>
          <w:rFonts w:ascii="Times New Roman" w:hAnsi="Times New Roman" w:cs="Times New Roman"/>
          <w:color w:val="000000" w:themeColor="text1"/>
        </w:rPr>
      </w:pPr>
      <w:r w:rsidRPr="00BF3298">
        <w:rPr>
          <w:rFonts w:ascii="Times New Roman" w:hAnsi="Times New Roman" w:cs="Times New Roman"/>
          <w:color w:val="000000" w:themeColor="text1"/>
        </w:rPr>
        <w:t>Celem badania była identyfikacja najważniejszych problemów społecznych wśród mieszkańców, metod wsparcia czy w jakim stopniu zaspokajane potrzeby w sektorze życia społecznego oraz w szczególności:</w:t>
      </w:r>
    </w:p>
    <w:p w14:paraId="5A5A5FC1"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problemy społeczne w środowisku lokalnym,</w:t>
      </w:r>
    </w:p>
    <w:p w14:paraId="5818649A"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najbardziej istotne formy wsparcia dla mieszkańców,</w:t>
      </w:r>
    </w:p>
    <w:p w14:paraId="3AD83A98"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skuteczność pomocy społecznej w zapobieganiu trudnym sytuacjom życiowym,</w:t>
      </w:r>
    </w:p>
    <w:p w14:paraId="144C9A1C"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stan wiedzy władz lokalnych o potrzebach pomocy społecznej,</w:t>
      </w:r>
    </w:p>
    <w:p w14:paraId="59C0E32F"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prowadzenie działań profilaktycznych na rzecz przeciwdziałania uzależnieniom,</w:t>
      </w:r>
    </w:p>
    <w:p w14:paraId="57D8790F" w14:textId="77777777" w:rsidR="00647671" w:rsidRPr="00BF3298"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jakie usługi społeczne wymagają skupienia większej uwagi,</w:t>
      </w:r>
    </w:p>
    <w:p w14:paraId="1DC125BB" w14:textId="29CFC359" w:rsidR="00647671" w:rsidRPr="00647671" w:rsidRDefault="00647671" w:rsidP="00647671">
      <w:pPr>
        <w:numPr>
          <w:ilvl w:val="0"/>
          <w:numId w:val="104"/>
        </w:numPr>
        <w:spacing w:after="0" w:line="360" w:lineRule="auto"/>
        <w:contextualSpacing/>
        <w:jc w:val="both"/>
        <w:rPr>
          <w:rFonts w:ascii="Times New Roman" w:hAnsi="Times New Roman" w:cs="Times New Roman"/>
          <w:color w:val="000000" w:themeColor="text1"/>
        </w:rPr>
      </w:pPr>
      <w:r w:rsidRPr="00BF3298">
        <w:rPr>
          <w:rFonts w:ascii="Times New Roman" w:hAnsi="Times New Roman" w:cs="Times New Roman"/>
          <w:color w:val="000000" w:themeColor="text1"/>
        </w:rPr>
        <w:t>syndromy wypalenia zawodowego.</w:t>
      </w:r>
    </w:p>
    <w:p w14:paraId="261A0DF3" w14:textId="663654A1" w:rsidR="00710E05" w:rsidRDefault="00710E05" w:rsidP="00710E05">
      <w:pPr>
        <w:spacing w:after="0" w:line="360" w:lineRule="auto"/>
        <w:ind w:left="-218" w:firstLine="926"/>
        <w:jc w:val="both"/>
        <w:rPr>
          <w:rFonts w:ascii="Times New Roman" w:eastAsia="Times New Roman" w:hAnsi="Times New Roman" w:cs="Times New Roman"/>
          <w:lang w:eastAsia="pl-PL"/>
        </w:rPr>
      </w:pPr>
      <w:bookmarkStart w:id="308" w:name="_Toc214288503"/>
      <w:bookmarkStart w:id="309" w:name="_Toc215133474"/>
      <w:bookmarkStart w:id="310" w:name="_Toc231661322"/>
      <w:bookmarkEnd w:id="299"/>
      <w:bookmarkEnd w:id="300"/>
      <w:r>
        <w:rPr>
          <w:rFonts w:ascii="Times New Roman" w:hAnsi="Times New Roman" w:cs="Times New Roman"/>
        </w:rPr>
        <w:t xml:space="preserve">W badaniu ankietowym wykorzystano metodę </w:t>
      </w:r>
      <w:r w:rsidRPr="00BD01BC">
        <w:rPr>
          <w:rFonts w:ascii="Times New Roman" w:hAnsi="Times New Roman" w:cs="Times New Roman"/>
        </w:rPr>
        <w:t>PAPI (Paper and Pencil Interview)</w:t>
      </w:r>
      <w:r>
        <w:rPr>
          <w:rFonts w:ascii="Times New Roman" w:hAnsi="Times New Roman" w:cs="Times New Roman"/>
        </w:rPr>
        <w:t>, która jest</w:t>
      </w:r>
      <w:r w:rsidRPr="00BD01BC">
        <w:rPr>
          <w:rFonts w:ascii="Times New Roman" w:hAnsi="Times New Roman" w:cs="Times New Roman"/>
        </w:rPr>
        <w:t xml:space="preserve"> tradycyjn</w:t>
      </w:r>
      <w:r>
        <w:rPr>
          <w:rFonts w:ascii="Times New Roman" w:hAnsi="Times New Roman" w:cs="Times New Roman"/>
        </w:rPr>
        <w:t>ą</w:t>
      </w:r>
      <w:r w:rsidRPr="00BD01BC">
        <w:rPr>
          <w:rFonts w:ascii="Times New Roman" w:hAnsi="Times New Roman" w:cs="Times New Roman"/>
        </w:rPr>
        <w:t xml:space="preserve"> metod</w:t>
      </w:r>
      <w:r>
        <w:rPr>
          <w:rFonts w:ascii="Times New Roman" w:hAnsi="Times New Roman" w:cs="Times New Roman"/>
        </w:rPr>
        <w:t>ą</w:t>
      </w:r>
      <w:r w:rsidRPr="00BD01BC">
        <w:rPr>
          <w:rFonts w:ascii="Times New Roman" w:hAnsi="Times New Roman" w:cs="Times New Roman"/>
        </w:rPr>
        <w:t xml:space="preserve"> badań ankietowych, w której ankieter przeprowadza wywiad </w:t>
      </w:r>
      <w:r>
        <w:rPr>
          <w:rFonts w:ascii="Times New Roman" w:hAnsi="Times New Roman" w:cs="Times New Roman"/>
        </w:rPr>
        <w:br/>
      </w:r>
      <w:r w:rsidRPr="00BD01BC">
        <w:rPr>
          <w:rFonts w:ascii="Times New Roman" w:hAnsi="Times New Roman" w:cs="Times New Roman"/>
        </w:rPr>
        <w:t xml:space="preserve">z respondentem przy użyciu papierowego kwestionariusza. Jest to jedna z najstarszych </w:t>
      </w:r>
      <w:r>
        <w:rPr>
          <w:rFonts w:ascii="Times New Roman" w:hAnsi="Times New Roman" w:cs="Times New Roman"/>
        </w:rPr>
        <w:br/>
      </w:r>
      <w:r w:rsidRPr="00BD01BC">
        <w:rPr>
          <w:rFonts w:ascii="Times New Roman" w:hAnsi="Times New Roman" w:cs="Times New Roman"/>
        </w:rPr>
        <w:t>i najbardziej klasycznych technik zbierania danych w badaniach społecznych, marketingowych oraz ewaluacyjnych.</w:t>
      </w:r>
    </w:p>
    <w:p w14:paraId="5095FB9E" w14:textId="77777777" w:rsidR="00710E05" w:rsidRPr="00BD01BC" w:rsidRDefault="00710E05" w:rsidP="00710E05">
      <w:pPr>
        <w:spacing w:after="0" w:line="360" w:lineRule="auto"/>
        <w:ind w:left="-218" w:firstLine="926"/>
        <w:jc w:val="both"/>
        <w:rPr>
          <w:rFonts w:ascii="Times New Roman" w:eastAsia="Times New Roman" w:hAnsi="Times New Roman" w:cs="Times New Roman"/>
          <w:lang w:eastAsia="pl-PL"/>
        </w:rPr>
      </w:pPr>
      <w:r w:rsidRPr="00BD01BC">
        <w:rPr>
          <w:rFonts w:ascii="Times New Roman" w:hAnsi="Times New Roman" w:cs="Times New Roman"/>
        </w:rPr>
        <w:t>Cechy charakterystyczne metody:</w:t>
      </w:r>
    </w:p>
    <w:p w14:paraId="24E2BC29" w14:textId="77777777" w:rsidR="00710E05" w:rsidRPr="00BD01BC" w:rsidRDefault="00710E05" w:rsidP="00710E05">
      <w:pPr>
        <w:pStyle w:val="Akapitzlist"/>
        <w:numPr>
          <w:ilvl w:val="0"/>
          <w:numId w:val="116"/>
        </w:numPr>
        <w:spacing w:line="360" w:lineRule="auto"/>
        <w:jc w:val="both"/>
        <w:rPr>
          <w:rFonts w:ascii="Times New Roman" w:hAnsi="Times New Roman" w:cs="Times New Roman"/>
        </w:rPr>
      </w:pPr>
      <w:r>
        <w:rPr>
          <w:rFonts w:ascii="Times New Roman" w:hAnsi="Times New Roman" w:cs="Times New Roman"/>
        </w:rPr>
        <w:t>f</w:t>
      </w:r>
      <w:r w:rsidRPr="00BD01BC">
        <w:rPr>
          <w:rFonts w:ascii="Times New Roman" w:hAnsi="Times New Roman" w:cs="Times New Roman"/>
        </w:rPr>
        <w:t>orma papierowa – ankieter korzysta z drukowanej ankiety, w której ręcznie zaznacza odpowiedzi respondenta</w:t>
      </w:r>
      <w:r>
        <w:rPr>
          <w:rFonts w:ascii="Times New Roman" w:hAnsi="Times New Roman" w:cs="Times New Roman"/>
        </w:rPr>
        <w:t>,</w:t>
      </w:r>
    </w:p>
    <w:p w14:paraId="2959299E" w14:textId="77777777" w:rsidR="00710E05" w:rsidRPr="00BD01BC" w:rsidRDefault="00710E05" w:rsidP="00710E05">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ezpośredni kontakt – wywiad prowadzony jest twarzą w twarz, co umożliwia obserwację zachowań, reakcji i zwiększa szansę na uzyskanie kompletnych odpowiedzi</w:t>
      </w:r>
      <w:r>
        <w:rPr>
          <w:rFonts w:ascii="Times New Roman" w:hAnsi="Times New Roman" w:cs="Times New Roman"/>
        </w:rPr>
        <w:t>,</w:t>
      </w:r>
    </w:p>
    <w:p w14:paraId="5C9E5921" w14:textId="77777777" w:rsidR="00710E05" w:rsidRPr="00BD01BC" w:rsidRDefault="00710E05" w:rsidP="00710E05">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d</w:t>
      </w:r>
      <w:r w:rsidRPr="00BD01BC">
        <w:rPr>
          <w:rFonts w:ascii="Times New Roman" w:hAnsi="Times New Roman" w:cs="Times New Roman"/>
        </w:rPr>
        <w:t>uża elastyczność – ankieter może wyjaśniać pytania, doprecyzowywać instrukcje oraz pomagać respondentowi w zrozumieniu treści ankiety</w:t>
      </w:r>
      <w:r>
        <w:rPr>
          <w:rFonts w:ascii="Times New Roman" w:hAnsi="Times New Roman" w:cs="Times New Roman"/>
        </w:rPr>
        <w:t>,</w:t>
      </w:r>
    </w:p>
    <w:p w14:paraId="41CE32CF" w14:textId="77777777" w:rsidR="00710E05" w:rsidRDefault="00710E05" w:rsidP="00710E05">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rak zaplecza technicznego – metoda nie wymaga urządzeń elektronicznych ani oprogramowania, co ułatwia jej stosowanie w środowiskach o ograniczonej infrastrukturze cyfrowej</w:t>
      </w:r>
      <w:r>
        <w:rPr>
          <w:rFonts w:ascii="Times New Roman" w:hAnsi="Times New Roman" w:cs="Times New Roman"/>
        </w:rPr>
        <w:t>,</w:t>
      </w:r>
    </w:p>
    <w:p w14:paraId="1E8017A7" w14:textId="77777777" w:rsidR="00710E05" w:rsidRDefault="00710E05" w:rsidP="00710E05">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lastRenderedPageBreak/>
        <w:t>m</w:t>
      </w:r>
      <w:r w:rsidRPr="00BD01BC">
        <w:rPr>
          <w:rFonts w:ascii="Times New Roman" w:hAnsi="Times New Roman" w:cs="Times New Roman"/>
        </w:rPr>
        <w:t>ożliwość stosowania rozbudowanych narzędzi – ankiety mogą zawierać skale, schematy, tabele, rysunki, które ankieter omawia z respondentem.</w:t>
      </w:r>
    </w:p>
    <w:p w14:paraId="5F731B13" w14:textId="0A911628" w:rsidR="001D1744" w:rsidRPr="00FE0556" w:rsidRDefault="001D1744" w:rsidP="001D1744">
      <w:pPr>
        <w:keepNext/>
        <w:keepLines/>
        <w:spacing w:before="160" w:after="80"/>
        <w:outlineLvl w:val="1"/>
        <w:rPr>
          <w:rFonts w:ascii="Times New Roman" w:eastAsiaTheme="majorEastAsia" w:hAnsi="Times New Roman" w:cs="Times New Roman"/>
          <w:b/>
          <w:bCs/>
          <w:color w:val="BF4E14" w:themeColor="accent2" w:themeShade="BF"/>
        </w:rPr>
      </w:pPr>
      <w:r w:rsidRPr="00C936E8">
        <w:rPr>
          <w:rFonts w:ascii="Times New Roman" w:eastAsiaTheme="majorEastAsia" w:hAnsi="Times New Roman" w:cs="Times New Roman"/>
          <w:b/>
          <w:bCs/>
          <w:color w:val="BF4E14" w:themeColor="accent2" w:themeShade="BF"/>
        </w:rPr>
        <w:t>5.</w:t>
      </w:r>
      <w:r>
        <w:rPr>
          <w:rFonts w:ascii="Times New Roman" w:eastAsiaTheme="majorEastAsia" w:hAnsi="Times New Roman" w:cs="Times New Roman"/>
          <w:b/>
          <w:bCs/>
          <w:color w:val="BF4E14" w:themeColor="accent2" w:themeShade="BF"/>
        </w:rPr>
        <w:t>2</w:t>
      </w:r>
      <w:r w:rsidRPr="00C936E8">
        <w:rPr>
          <w:rFonts w:ascii="Times New Roman" w:eastAsiaTheme="majorEastAsia" w:hAnsi="Times New Roman" w:cs="Times New Roman"/>
          <w:b/>
          <w:bCs/>
          <w:color w:val="BF4E14" w:themeColor="accent2" w:themeShade="BF"/>
        </w:rPr>
        <w:t xml:space="preserve">. </w:t>
      </w:r>
      <w:r>
        <w:rPr>
          <w:rFonts w:ascii="Times New Roman" w:eastAsiaTheme="majorEastAsia" w:hAnsi="Times New Roman" w:cs="Times New Roman"/>
          <w:b/>
          <w:bCs/>
          <w:color w:val="BF4E14" w:themeColor="accent2" w:themeShade="BF"/>
        </w:rPr>
        <w:t>Grupa badania</w:t>
      </w:r>
      <w:bookmarkEnd w:id="308"/>
      <w:bookmarkEnd w:id="309"/>
      <w:bookmarkEnd w:id="310"/>
    </w:p>
    <w:p w14:paraId="5DE28111" w14:textId="33B076B5" w:rsidR="001D1744" w:rsidRDefault="001D1744" w:rsidP="001D1744">
      <w:pPr>
        <w:tabs>
          <w:tab w:val="left" w:pos="2210"/>
        </w:tabs>
        <w:spacing w:line="360" w:lineRule="auto"/>
        <w:ind w:firstLine="709"/>
        <w:jc w:val="both"/>
        <w:rPr>
          <w:rFonts w:ascii="Times New Roman" w:hAnsi="Times New Roman" w:cs="Times New Roman"/>
        </w:rPr>
      </w:pPr>
      <w:r w:rsidRPr="003475D8">
        <w:rPr>
          <w:rFonts w:ascii="Times New Roman" w:hAnsi="Times New Roman" w:cs="Times New Roman"/>
        </w:rPr>
        <w:t>Kluczową grupą</w:t>
      </w:r>
      <w:r w:rsidRPr="00EF61CF">
        <w:rPr>
          <w:rFonts w:ascii="Times New Roman" w:hAnsi="Times New Roman" w:cs="Times New Roman"/>
        </w:rPr>
        <w:t xml:space="preserve"> w celu identyfikacji problemów społecznych oraz oceny skuteczności prowadzonych działań na rzecz mieszkańców gminy </w:t>
      </w:r>
      <w:r w:rsidR="007A66C6">
        <w:rPr>
          <w:rFonts w:ascii="Times New Roman" w:hAnsi="Times New Roman" w:cs="Times New Roman"/>
        </w:rPr>
        <w:t>Jadów</w:t>
      </w:r>
      <w:r w:rsidRPr="00EF61CF">
        <w:rPr>
          <w:rFonts w:ascii="Times New Roman" w:hAnsi="Times New Roman" w:cs="Times New Roman"/>
        </w:rPr>
        <w:t xml:space="preserve"> są wyspecjalizowani pracownicy </w:t>
      </w:r>
      <w:r w:rsidR="008A18A1">
        <w:rPr>
          <w:rFonts w:ascii="Times New Roman" w:hAnsi="Times New Roman" w:cs="Times New Roman"/>
        </w:rPr>
        <w:t>MGOPS</w:t>
      </w:r>
      <w:r w:rsidRPr="00EF61CF">
        <w:rPr>
          <w:rFonts w:ascii="Times New Roman" w:hAnsi="Times New Roman" w:cs="Times New Roman"/>
        </w:rPr>
        <w:t xml:space="preserve">. Ankietowani podczas przeprowadzonej ankiety zostali poinformowani przez zespół badawczy o anonimowym charakterze ankiety oraz o możliwości rezygnacji w badaniu </w:t>
      </w:r>
      <w:r>
        <w:rPr>
          <w:rFonts w:ascii="Times New Roman" w:hAnsi="Times New Roman" w:cs="Times New Roman"/>
        </w:rPr>
        <w:br/>
      </w:r>
      <w:r w:rsidRPr="00EF61CF">
        <w:rPr>
          <w:rFonts w:ascii="Times New Roman" w:hAnsi="Times New Roman" w:cs="Times New Roman"/>
        </w:rPr>
        <w:t xml:space="preserve">w dowolnym momencie. W badaniu ankietowym przygotowanym dla pracowników </w:t>
      </w:r>
      <w:r w:rsidR="008A18A1">
        <w:rPr>
          <w:rFonts w:ascii="Times New Roman" w:hAnsi="Times New Roman" w:cs="Times New Roman"/>
        </w:rPr>
        <w:t>MGOPS</w:t>
      </w:r>
      <w:r w:rsidRPr="00EF61CF">
        <w:rPr>
          <w:rFonts w:ascii="Times New Roman" w:hAnsi="Times New Roman" w:cs="Times New Roman"/>
        </w:rPr>
        <w:t xml:space="preserve"> udział wzięło </w:t>
      </w:r>
      <w:r w:rsidR="00631A6D">
        <w:rPr>
          <w:rFonts w:ascii="Times New Roman" w:hAnsi="Times New Roman" w:cs="Times New Roman"/>
        </w:rPr>
        <w:t>3</w:t>
      </w:r>
      <w:r w:rsidRPr="00EF61CF">
        <w:rPr>
          <w:rFonts w:ascii="Times New Roman" w:hAnsi="Times New Roman" w:cs="Times New Roman"/>
        </w:rPr>
        <w:t xml:space="preserve"> kobiet</w:t>
      </w:r>
      <w:r w:rsidR="00631A6D">
        <w:rPr>
          <w:rFonts w:ascii="Times New Roman" w:hAnsi="Times New Roman" w:cs="Times New Roman"/>
        </w:rPr>
        <w:t>y</w:t>
      </w:r>
      <w:r w:rsidRPr="00EF61CF">
        <w:rPr>
          <w:rFonts w:ascii="Times New Roman" w:hAnsi="Times New Roman" w:cs="Times New Roman"/>
        </w:rPr>
        <w:t xml:space="preserve">, które stanowiły </w:t>
      </w:r>
      <w:r w:rsidR="00631A6D">
        <w:rPr>
          <w:rFonts w:ascii="Times New Roman" w:hAnsi="Times New Roman" w:cs="Times New Roman"/>
        </w:rPr>
        <w:t>75</w:t>
      </w:r>
      <w:r w:rsidRPr="00EF61CF">
        <w:rPr>
          <w:rFonts w:ascii="Times New Roman" w:hAnsi="Times New Roman" w:cs="Times New Roman"/>
        </w:rPr>
        <w:t xml:space="preserve">% ankietowanych i </w:t>
      </w:r>
      <w:r>
        <w:rPr>
          <w:rFonts w:ascii="Times New Roman" w:hAnsi="Times New Roman" w:cs="Times New Roman"/>
        </w:rPr>
        <w:t>1</w:t>
      </w:r>
      <w:r w:rsidRPr="00EF61CF">
        <w:rPr>
          <w:rFonts w:ascii="Times New Roman" w:hAnsi="Times New Roman" w:cs="Times New Roman"/>
        </w:rPr>
        <w:t xml:space="preserve"> mężczyzn</w:t>
      </w:r>
      <w:r>
        <w:rPr>
          <w:rFonts w:ascii="Times New Roman" w:hAnsi="Times New Roman" w:cs="Times New Roman"/>
        </w:rPr>
        <w:t>a</w:t>
      </w:r>
      <w:r w:rsidRPr="00EF61CF">
        <w:rPr>
          <w:rFonts w:ascii="Times New Roman" w:hAnsi="Times New Roman" w:cs="Times New Roman"/>
        </w:rPr>
        <w:t>, który stanowi</w:t>
      </w:r>
      <w:r>
        <w:rPr>
          <w:rFonts w:ascii="Times New Roman" w:hAnsi="Times New Roman" w:cs="Times New Roman"/>
        </w:rPr>
        <w:t xml:space="preserve">ł </w:t>
      </w:r>
      <w:r w:rsidR="00631A6D">
        <w:rPr>
          <w:rFonts w:ascii="Times New Roman" w:hAnsi="Times New Roman" w:cs="Times New Roman"/>
        </w:rPr>
        <w:t>25</w:t>
      </w:r>
      <w:r w:rsidRPr="00EF61CF">
        <w:rPr>
          <w:rFonts w:ascii="Times New Roman" w:hAnsi="Times New Roman" w:cs="Times New Roman"/>
        </w:rPr>
        <w:t>% ankietowanych.</w:t>
      </w:r>
      <w:r>
        <w:rPr>
          <w:rFonts w:ascii="Times New Roman" w:hAnsi="Times New Roman" w:cs="Times New Roman"/>
        </w:rPr>
        <w:t xml:space="preserve"> Wyniki przedstawia poniższy wykres nr 4</w:t>
      </w:r>
      <w:r w:rsidR="00D60ACB">
        <w:rPr>
          <w:rFonts w:ascii="Times New Roman" w:hAnsi="Times New Roman" w:cs="Times New Roman"/>
        </w:rPr>
        <w:t>3</w:t>
      </w:r>
      <w:r>
        <w:rPr>
          <w:rFonts w:ascii="Times New Roman" w:hAnsi="Times New Roman" w:cs="Times New Roman"/>
        </w:rPr>
        <w:t>.</w:t>
      </w:r>
    </w:p>
    <w:p w14:paraId="2FFDFFB3" w14:textId="6FC6131C" w:rsidR="00631A6D" w:rsidRPr="00631A6D" w:rsidRDefault="00631A6D" w:rsidP="00631A6D">
      <w:pPr>
        <w:pStyle w:val="Legenda"/>
        <w:keepNext/>
        <w:jc w:val="center"/>
        <w:rPr>
          <w:rFonts w:ascii="Times New Roman" w:hAnsi="Times New Roman" w:cs="Times New Roman"/>
          <w:b/>
          <w:bCs/>
          <w:i w:val="0"/>
          <w:iCs w:val="0"/>
          <w:color w:val="auto"/>
          <w:sz w:val="20"/>
          <w:szCs w:val="20"/>
        </w:rPr>
      </w:pPr>
      <w:bookmarkStart w:id="311" w:name="_Toc231836382"/>
      <w:r w:rsidRPr="00631A6D">
        <w:rPr>
          <w:rFonts w:ascii="Times New Roman" w:hAnsi="Times New Roman" w:cs="Times New Roman"/>
          <w:b/>
          <w:bCs/>
          <w:i w:val="0"/>
          <w:iCs w:val="0"/>
          <w:color w:val="auto"/>
          <w:sz w:val="20"/>
          <w:szCs w:val="20"/>
        </w:rPr>
        <w:t xml:space="preserve">Wykres </w:t>
      </w:r>
      <w:r w:rsidRPr="00631A6D">
        <w:rPr>
          <w:rFonts w:ascii="Times New Roman" w:hAnsi="Times New Roman" w:cs="Times New Roman"/>
          <w:b/>
          <w:bCs/>
          <w:i w:val="0"/>
          <w:iCs w:val="0"/>
          <w:color w:val="auto"/>
          <w:sz w:val="20"/>
          <w:szCs w:val="20"/>
        </w:rPr>
        <w:fldChar w:fldCharType="begin"/>
      </w:r>
      <w:r w:rsidRPr="00631A6D">
        <w:rPr>
          <w:rFonts w:ascii="Times New Roman" w:hAnsi="Times New Roman" w:cs="Times New Roman"/>
          <w:b/>
          <w:bCs/>
          <w:i w:val="0"/>
          <w:iCs w:val="0"/>
          <w:color w:val="auto"/>
          <w:sz w:val="20"/>
          <w:szCs w:val="20"/>
        </w:rPr>
        <w:instrText xml:space="preserve"> SEQ Wykres \* ARABIC </w:instrText>
      </w:r>
      <w:r w:rsidRPr="00631A6D">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43</w:t>
      </w:r>
      <w:r w:rsidRPr="00631A6D">
        <w:rPr>
          <w:rFonts w:ascii="Times New Roman" w:hAnsi="Times New Roman" w:cs="Times New Roman"/>
          <w:b/>
          <w:bCs/>
          <w:i w:val="0"/>
          <w:iCs w:val="0"/>
          <w:color w:val="auto"/>
          <w:sz w:val="20"/>
          <w:szCs w:val="20"/>
        </w:rPr>
        <w:fldChar w:fldCharType="end"/>
      </w:r>
      <w:r w:rsidRPr="00631A6D">
        <w:rPr>
          <w:rFonts w:ascii="Times New Roman" w:hAnsi="Times New Roman" w:cs="Times New Roman"/>
          <w:b/>
          <w:bCs/>
          <w:i w:val="0"/>
          <w:iCs w:val="0"/>
          <w:color w:val="auto"/>
          <w:sz w:val="20"/>
          <w:szCs w:val="20"/>
        </w:rPr>
        <w:t xml:space="preserve"> Płeć ankietowanych pracowników </w:t>
      </w:r>
      <w:r w:rsidR="008A18A1">
        <w:rPr>
          <w:rFonts w:ascii="Times New Roman" w:hAnsi="Times New Roman" w:cs="Times New Roman"/>
          <w:b/>
          <w:bCs/>
          <w:i w:val="0"/>
          <w:iCs w:val="0"/>
          <w:color w:val="auto"/>
          <w:sz w:val="20"/>
          <w:szCs w:val="20"/>
        </w:rPr>
        <w:t>MGMGOPS</w:t>
      </w:r>
      <w:bookmarkEnd w:id="311"/>
    </w:p>
    <w:p w14:paraId="611A125D" w14:textId="2A0EC3C3" w:rsidR="00631A6D" w:rsidRDefault="00631A6D" w:rsidP="00631A6D">
      <w:pPr>
        <w:spacing w:after="0" w:line="276" w:lineRule="auto"/>
        <w:jc w:val="center"/>
        <w:rPr>
          <w:rFonts w:ascii="Times New Roman" w:hAnsi="Times New Roman" w:cs="Times New Roman"/>
        </w:rPr>
      </w:pPr>
      <w:r>
        <w:rPr>
          <w:noProof/>
          <w:lang w:eastAsia="pl-PL"/>
        </w:rPr>
        <w:drawing>
          <wp:inline distT="0" distB="0" distL="0" distR="0" wp14:anchorId="1378C7F7" wp14:editId="482AC903">
            <wp:extent cx="5986732" cy="2628900"/>
            <wp:effectExtent l="0" t="0" r="0" b="0"/>
            <wp:docPr id="1593117455" name="Wykres 1">
              <a:extLst xmlns:a="http://schemas.openxmlformats.org/drawingml/2006/main">
                <a:ext uri="{FF2B5EF4-FFF2-40B4-BE49-F238E27FC236}">
                  <a16:creationId xmlns:a16="http://schemas.microsoft.com/office/drawing/2014/main" id="{7FB8CBDD-4E7C-4190-B762-876A993576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36CDAB8" w14:textId="4B55B5E7" w:rsidR="00631A6D" w:rsidRDefault="00631A6D" w:rsidP="00631A6D">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74A76A3E" w14:textId="77777777" w:rsidR="000D5A2D" w:rsidRPr="000110BD" w:rsidRDefault="000D5A2D" w:rsidP="000110BD">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12" w:name="_Toc215133475"/>
      <w:bookmarkStart w:id="313" w:name="_Toc231661323"/>
      <w:bookmarkStart w:id="314" w:name="_Toc188190506"/>
      <w:bookmarkStart w:id="315" w:name="_Toc205628988"/>
      <w:bookmarkStart w:id="316" w:name="_Toc208583134"/>
      <w:bookmarkStart w:id="317" w:name="_Toc211745031"/>
      <w:bookmarkStart w:id="318" w:name="_Toc213324322"/>
      <w:bookmarkStart w:id="319" w:name="_Toc214288504"/>
      <w:r w:rsidRPr="000110BD">
        <w:rPr>
          <w:rFonts w:ascii="Times New Roman" w:eastAsiaTheme="majorEastAsia" w:hAnsi="Times New Roman" w:cs="Times New Roman"/>
          <w:b/>
          <w:bCs/>
          <w:color w:val="BF4E14" w:themeColor="accent2" w:themeShade="BF"/>
        </w:rPr>
        <w:t>5.3. Problemy społeczne</w:t>
      </w:r>
      <w:bookmarkEnd w:id="312"/>
      <w:bookmarkEnd w:id="313"/>
      <w:r w:rsidRPr="000110BD">
        <w:rPr>
          <w:rFonts w:ascii="Times New Roman" w:eastAsiaTheme="majorEastAsia" w:hAnsi="Times New Roman" w:cs="Times New Roman"/>
          <w:b/>
          <w:bCs/>
          <w:color w:val="BF4E14" w:themeColor="accent2" w:themeShade="BF"/>
        </w:rPr>
        <w:t xml:space="preserve"> </w:t>
      </w:r>
      <w:bookmarkEnd w:id="314"/>
      <w:bookmarkEnd w:id="315"/>
      <w:bookmarkEnd w:id="316"/>
      <w:bookmarkEnd w:id="317"/>
      <w:bookmarkEnd w:id="318"/>
      <w:bookmarkEnd w:id="319"/>
    </w:p>
    <w:p w14:paraId="55A3B679" w14:textId="005FCC3F" w:rsidR="000D5A2D" w:rsidRPr="002E38E7" w:rsidRDefault="000D5A2D" w:rsidP="000D5A2D">
      <w:pPr>
        <w:spacing w:after="0" w:line="360" w:lineRule="auto"/>
        <w:jc w:val="both"/>
        <w:rPr>
          <w:rFonts w:ascii="Times New Roman" w:hAnsi="Times New Roman" w:cs="Times New Roman"/>
          <w:color w:val="000000" w:themeColor="text1"/>
        </w:rPr>
      </w:pPr>
      <w:r w:rsidRPr="002E38E7">
        <w:rPr>
          <w:rFonts w:ascii="Times New Roman" w:hAnsi="Times New Roman" w:cs="Times New Roman"/>
          <w:color w:val="000000" w:themeColor="text1"/>
        </w:rPr>
        <w:tab/>
        <w:t xml:space="preserve">Podrozdział przedstawia wyniki badania ankietowego przeprowadzonego wśród pracowników </w:t>
      </w:r>
      <w:r w:rsidR="008A18A1">
        <w:rPr>
          <w:rFonts w:ascii="Times New Roman" w:hAnsi="Times New Roman" w:cs="Times New Roman"/>
          <w:color w:val="000000" w:themeColor="text1"/>
        </w:rPr>
        <w:t>MGOPS</w:t>
      </w:r>
      <w:r>
        <w:rPr>
          <w:rFonts w:ascii="Times New Roman" w:hAnsi="Times New Roman" w:cs="Times New Roman"/>
          <w:color w:val="000000" w:themeColor="text1"/>
        </w:rPr>
        <w:t xml:space="preserve"> w Jadowie</w:t>
      </w:r>
      <w:r w:rsidRPr="002E38E7">
        <w:rPr>
          <w:rFonts w:ascii="Times New Roman" w:hAnsi="Times New Roman" w:cs="Times New Roman"/>
          <w:color w:val="000000" w:themeColor="text1"/>
        </w:rPr>
        <w:t xml:space="preserve">, którego głównym celem była identyfikacja najważniejszych problemów społecznych występujących na terenie gminy z perspektywy osób bezpośrednio zaangażowanych w udzielanie wsparcia potrzebującym mieszkańcom. Analiza uzyskanych odpowiedzi z badania ankietowego pozawala na lepsze zrozumienie skali i charakteru wyzwań społecznych oraz wskazuje obszary wymagające szczególnej uwagi i podjęcia działań </w:t>
      </w:r>
      <w:r>
        <w:rPr>
          <w:rFonts w:ascii="Times New Roman" w:hAnsi="Times New Roman" w:cs="Times New Roman"/>
          <w:color w:val="000000" w:themeColor="text1"/>
        </w:rPr>
        <w:br/>
      </w:r>
      <w:r w:rsidRPr="002E38E7">
        <w:rPr>
          <w:rFonts w:ascii="Times New Roman" w:hAnsi="Times New Roman" w:cs="Times New Roman"/>
          <w:color w:val="000000" w:themeColor="text1"/>
        </w:rPr>
        <w:t>w przyszłości przez władze lokalne.</w:t>
      </w:r>
    </w:p>
    <w:p w14:paraId="049C220B" w14:textId="5ED7E536" w:rsidR="000D5A2D" w:rsidRPr="00095EFD" w:rsidRDefault="000D5A2D" w:rsidP="000D5A2D">
      <w:pPr>
        <w:spacing w:line="360" w:lineRule="auto"/>
        <w:ind w:firstLine="708"/>
        <w:jc w:val="both"/>
        <w:rPr>
          <w:rFonts w:ascii="Times New Roman" w:hAnsi="Times New Roman" w:cs="Times New Roman"/>
          <w:color w:val="000000" w:themeColor="text1"/>
        </w:rPr>
      </w:pPr>
      <w:r w:rsidRPr="00095EFD">
        <w:rPr>
          <w:rFonts w:ascii="Times New Roman" w:hAnsi="Times New Roman" w:cs="Times New Roman"/>
          <w:color w:val="000000" w:themeColor="text1"/>
        </w:rPr>
        <w:t xml:space="preserve">W kolejnym pytaniu w ankiecie skierowanym do pracowników </w:t>
      </w:r>
      <w:r w:rsidR="008A18A1">
        <w:rPr>
          <w:rFonts w:ascii="Times New Roman" w:hAnsi="Times New Roman" w:cs="Times New Roman"/>
          <w:color w:val="000000" w:themeColor="text1"/>
        </w:rPr>
        <w:t>MGOPS</w:t>
      </w:r>
      <w:r w:rsidRPr="00095EFD">
        <w:rPr>
          <w:rFonts w:ascii="Times New Roman" w:hAnsi="Times New Roman" w:cs="Times New Roman"/>
          <w:color w:val="000000" w:themeColor="text1"/>
        </w:rPr>
        <w:t xml:space="preserve">, poproszono ich o ocenę skali istotności poszczególnych problemów w ich środowisku lokalnym. Według </w:t>
      </w:r>
      <w:r w:rsidRPr="00095EFD">
        <w:rPr>
          <w:rFonts w:ascii="Times New Roman" w:hAnsi="Times New Roman" w:cs="Times New Roman"/>
          <w:color w:val="000000" w:themeColor="text1"/>
        </w:rPr>
        <w:lastRenderedPageBreak/>
        <w:t xml:space="preserve">badanych pracowników do najistotniejszych występujących problemów w ich środowisku należą: uzależnienie od alkoholu, który wskazało </w:t>
      </w:r>
      <w:r w:rsidR="00DB386C">
        <w:rPr>
          <w:rFonts w:ascii="Times New Roman" w:hAnsi="Times New Roman" w:cs="Times New Roman"/>
          <w:color w:val="000000" w:themeColor="text1"/>
        </w:rPr>
        <w:t>100</w:t>
      </w:r>
      <w:r w:rsidRPr="00095EFD">
        <w:rPr>
          <w:rFonts w:ascii="Times New Roman" w:hAnsi="Times New Roman" w:cs="Times New Roman"/>
          <w:color w:val="000000" w:themeColor="text1"/>
        </w:rPr>
        <w:t>% ankietowanych jako problem bardzo istotn</w:t>
      </w:r>
      <w:r>
        <w:rPr>
          <w:rFonts w:ascii="Times New Roman" w:hAnsi="Times New Roman" w:cs="Times New Roman"/>
          <w:color w:val="000000" w:themeColor="text1"/>
        </w:rPr>
        <w:t>y</w:t>
      </w:r>
      <w:r w:rsidR="00DB386C">
        <w:rPr>
          <w:rFonts w:ascii="Times New Roman" w:hAnsi="Times New Roman" w:cs="Times New Roman"/>
          <w:color w:val="000000" w:themeColor="text1"/>
        </w:rPr>
        <w:t xml:space="preserve"> oraz po 50% wskazań uzyskały następujące odpowiedzi: trudności w </w:t>
      </w:r>
      <w:r w:rsidR="00532F5C">
        <w:rPr>
          <w:rFonts w:ascii="Times New Roman" w:hAnsi="Times New Roman" w:cs="Times New Roman"/>
          <w:color w:val="000000" w:themeColor="text1"/>
        </w:rPr>
        <w:t>przystosowaniu</w:t>
      </w:r>
      <w:r w:rsidR="00DB386C">
        <w:rPr>
          <w:rFonts w:ascii="Times New Roman" w:hAnsi="Times New Roman" w:cs="Times New Roman"/>
          <w:color w:val="000000" w:themeColor="text1"/>
        </w:rPr>
        <w:t xml:space="preserve"> </w:t>
      </w:r>
      <w:r w:rsidR="00DB386C" w:rsidRPr="00DB386C">
        <w:rPr>
          <w:rFonts w:ascii="Times New Roman" w:hAnsi="Times New Roman" w:cs="Times New Roman"/>
          <w:color w:val="000000" w:themeColor="text1"/>
        </w:rPr>
        <w:t>do życia po zwolnieniu z zakładu karnego</w:t>
      </w:r>
      <w:r w:rsidR="00DB386C">
        <w:rPr>
          <w:rFonts w:ascii="Times New Roman" w:hAnsi="Times New Roman" w:cs="Times New Roman"/>
          <w:color w:val="000000" w:themeColor="text1"/>
        </w:rPr>
        <w:t>, długotrwałe choroby, problemy opiekuńczo-wychowawcze, zaniedbanie rozwoju dzieci i młodzieży, niepełnosprawność, bezrobocie oraz uzależnienie od narkotyków</w:t>
      </w:r>
      <w:r>
        <w:rPr>
          <w:rFonts w:ascii="Times New Roman" w:hAnsi="Times New Roman" w:cs="Times New Roman"/>
          <w:color w:val="000000" w:themeColor="text1"/>
        </w:rPr>
        <w:t xml:space="preserve">. </w:t>
      </w:r>
      <w:r w:rsidRPr="00095EFD">
        <w:rPr>
          <w:rFonts w:ascii="Times New Roman" w:hAnsi="Times New Roman" w:cs="Times New Roman"/>
          <w:color w:val="000000" w:themeColor="text1"/>
        </w:rPr>
        <w:t xml:space="preserve">Pozostałe udzielone odpowiedzi zostały przedstawione na poniższym wykresie nr </w:t>
      </w:r>
      <w:r>
        <w:rPr>
          <w:rFonts w:ascii="Times New Roman" w:hAnsi="Times New Roman" w:cs="Times New Roman"/>
          <w:color w:val="000000" w:themeColor="text1"/>
        </w:rPr>
        <w:t>4</w:t>
      </w:r>
      <w:r w:rsidR="00D60ACB">
        <w:rPr>
          <w:rFonts w:ascii="Times New Roman" w:hAnsi="Times New Roman" w:cs="Times New Roman"/>
          <w:color w:val="000000" w:themeColor="text1"/>
        </w:rPr>
        <w:t>4</w:t>
      </w:r>
      <w:r w:rsidRPr="00095EFD">
        <w:rPr>
          <w:rFonts w:ascii="Times New Roman" w:hAnsi="Times New Roman" w:cs="Times New Roman"/>
          <w:color w:val="000000" w:themeColor="text1"/>
        </w:rPr>
        <w:t>.</w:t>
      </w:r>
    </w:p>
    <w:p w14:paraId="05FAB721" w14:textId="5B5DAC35" w:rsidR="007809B8" w:rsidRPr="007809B8" w:rsidRDefault="007809B8" w:rsidP="007809B8">
      <w:pPr>
        <w:pStyle w:val="Legenda"/>
        <w:keepNext/>
        <w:jc w:val="center"/>
        <w:rPr>
          <w:rFonts w:ascii="Times New Roman" w:hAnsi="Times New Roman" w:cs="Times New Roman"/>
          <w:b/>
          <w:bCs/>
          <w:i w:val="0"/>
          <w:iCs w:val="0"/>
          <w:color w:val="auto"/>
          <w:sz w:val="20"/>
          <w:szCs w:val="20"/>
        </w:rPr>
      </w:pPr>
      <w:bookmarkStart w:id="320" w:name="_Toc231836383"/>
      <w:r w:rsidRPr="007809B8">
        <w:rPr>
          <w:rFonts w:ascii="Times New Roman" w:hAnsi="Times New Roman" w:cs="Times New Roman"/>
          <w:b/>
          <w:bCs/>
          <w:i w:val="0"/>
          <w:iCs w:val="0"/>
          <w:color w:val="auto"/>
          <w:sz w:val="20"/>
          <w:szCs w:val="20"/>
        </w:rPr>
        <w:t xml:space="preserve">Wykres </w:t>
      </w:r>
      <w:r w:rsidRPr="007809B8">
        <w:rPr>
          <w:rFonts w:ascii="Times New Roman" w:hAnsi="Times New Roman" w:cs="Times New Roman"/>
          <w:b/>
          <w:bCs/>
          <w:i w:val="0"/>
          <w:iCs w:val="0"/>
          <w:color w:val="auto"/>
          <w:sz w:val="20"/>
          <w:szCs w:val="20"/>
        </w:rPr>
        <w:fldChar w:fldCharType="begin"/>
      </w:r>
      <w:r w:rsidRPr="007809B8">
        <w:rPr>
          <w:rFonts w:ascii="Times New Roman" w:hAnsi="Times New Roman" w:cs="Times New Roman"/>
          <w:b/>
          <w:bCs/>
          <w:i w:val="0"/>
          <w:iCs w:val="0"/>
          <w:color w:val="auto"/>
          <w:sz w:val="20"/>
          <w:szCs w:val="20"/>
        </w:rPr>
        <w:instrText xml:space="preserve"> SEQ Wykres \* ARABIC </w:instrText>
      </w:r>
      <w:r w:rsidRPr="007809B8">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44</w:t>
      </w:r>
      <w:r w:rsidRPr="007809B8">
        <w:rPr>
          <w:rFonts w:ascii="Times New Roman" w:hAnsi="Times New Roman" w:cs="Times New Roman"/>
          <w:b/>
          <w:bCs/>
          <w:i w:val="0"/>
          <w:iCs w:val="0"/>
          <w:color w:val="auto"/>
          <w:sz w:val="20"/>
          <w:szCs w:val="20"/>
        </w:rPr>
        <w:fldChar w:fldCharType="end"/>
      </w:r>
      <w:r w:rsidRPr="007809B8">
        <w:rPr>
          <w:rFonts w:ascii="Times New Roman" w:hAnsi="Times New Roman" w:cs="Times New Roman"/>
          <w:b/>
          <w:bCs/>
          <w:i w:val="0"/>
          <w:iCs w:val="0"/>
          <w:color w:val="auto"/>
          <w:sz w:val="20"/>
          <w:szCs w:val="20"/>
        </w:rPr>
        <w:t xml:space="preserve"> Jak poważne/ istotne są poniższe problemy w Pana/ Pani środowisku lokalnym?</w:t>
      </w:r>
      <w:bookmarkEnd w:id="320"/>
    </w:p>
    <w:p w14:paraId="5B1FF0FC" w14:textId="7BC861B1" w:rsidR="00631A6D" w:rsidRDefault="007809B8" w:rsidP="00733330">
      <w:pPr>
        <w:spacing w:after="0" w:line="276" w:lineRule="auto"/>
        <w:jc w:val="center"/>
        <w:rPr>
          <w:rFonts w:ascii="Times New Roman" w:hAnsi="Times New Roman" w:cs="Times New Roman"/>
        </w:rPr>
      </w:pPr>
      <w:r>
        <w:rPr>
          <w:noProof/>
          <w:lang w:eastAsia="pl-PL"/>
        </w:rPr>
        <w:drawing>
          <wp:inline distT="0" distB="0" distL="0" distR="0" wp14:anchorId="5158C7D9" wp14:editId="598946A5">
            <wp:extent cx="5667375" cy="3528204"/>
            <wp:effectExtent l="0" t="0" r="0" b="0"/>
            <wp:docPr id="2096389314" name="Wykres 1">
              <a:extLst xmlns:a="http://schemas.openxmlformats.org/drawingml/2006/main">
                <a:ext uri="{FF2B5EF4-FFF2-40B4-BE49-F238E27FC236}">
                  <a16:creationId xmlns:a16="http://schemas.microsoft.com/office/drawing/2014/main" id="{E72D3C9E-79D2-4C1A-B07C-8E1801EE5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AC73DE9" w14:textId="541C16FB" w:rsidR="007809B8" w:rsidRDefault="007809B8" w:rsidP="007809B8">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4E5A1D00" w14:textId="1AADADD5" w:rsidR="00631A6D" w:rsidRDefault="000149A5" w:rsidP="000149A5">
      <w:pPr>
        <w:spacing w:line="360" w:lineRule="auto"/>
        <w:ind w:firstLine="708"/>
        <w:jc w:val="both"/>
        <w:rPr>
          <w:rFonts w:ascii="Times New Roman" w:hAnsi="Times New Roman" w:cs="Times New Roman"/>
        </w:rPr>
      </w:pPr>
      <w:r>
        <w:rPr>
          <w:rFonts w:ascii="Times New Roman" w:hAnsi="Times New Roman" w:cs="Times New Roman"/>
        </w:rPr>
        <w:t xml:space="preserve">W następnym pytaniu otwartym, zapytano ankietowanych o to jakie ich zdaniem wsparcie jest najbardziej potrzebne dla mieszkańców gminy Jadów. Ankietowani wskazywali na: </w:t>
      </w:r>
      <w:r w:rsidR="003871A7">
        <w:rPr>
          <w:rFonts w:ascii="Times New Roman" w:hAnsi="Times New Roman" w:cs="Times New Roman"/>
        </w:rPr>
        <w:t>większą dostępność do specjalistów z zakresu psychologii i psychiatrii, usługi opiekuńcze dla osób przewlekle chorych i starszych, wsparcie psychologiczne oraz potrzeba</w:t>
      </w:r>
      <w:r w:rsidR="003871A7" w:rsidRPr="003871A7">
        <w:rPr>
          <w:rFonts w:ascii="Times New Roman" w:hAnsi="Times New Roman" w:cs="Times New Roman"/>
        </w:rPr>
        <w:t xml:space="preserve"> kompleksowego wsparcia socjalnego, obejmującego pomoc finansową, bytową oraz dostęp do specjalistycznych usług. Szczególne znaczenie ma rozwój bezpłatnej pomocy psychologicznej, wsparcia rodzin z dziećmi, działań przeciwdziałających przemocy domowej oraz usług opiekuńczych dla osób starszych i z niepełnosprawnościami. Istotna pozostaje również aktywizacja zawodowa mieszkańców, w tym pomoc w znalezieniu pracy i podnoszeniu kwalifikacji.</w:t>
      </w:r>
      <w:r w:rsidR="00631A6D">
        <w:rPr>
          <w:rFonts w:ascii="Times New Roman" w:hAnsi="Times New Roman" w:cs="Times New Roman"/>
        </w:rPr>
        <w:br w:type="page"/>
      </w:r>
    </w:p>
    <w:p w14:paraId="2DE7E457" w14:textId="77777777" w:rsidR="00EE188E" w:rsidRPr="000110BD" w:rsidRDefault="00EE188E" w:rsidP="000110BD">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21" w:name="_Toc188190507"/>
      <w:bookmarkStart w:id="322" w:name="_Toc205628989"/>
      <w:bookmarkStart w:id="323" w:name="_Toc208583135"/>
      <w:bookmarkStart w:id="324" w:name="_Toc211745032"/>
      <w:bookmarkStart w:id="325" w:name="_Toc213324323"/>
      <w:bookmarkStart w:id="326" w:name="_Toc214288505"/>
      <w:bookmarkStart w:id="327" w:name="_Toc215133476"/>
      <w:bookmarkStart w:id="328" w:name="_Toc231661324"/>
      <w:r w:rsidRPr="000110BD">
        <w:rPr>
          <w:rFonts w:ascii="Times New Roman" w:eastAsiaTheme="majorEastAsia" w:hAnsi="Times New Roman" w:cs="Times New Roman"/>
          <w:b/>
          <w:bCs/>
          <w:color w:val="BF4E14" w:themeColor="accent2" w:themeShade="BF"/>
        </w:rPr>
        <w:lastRenderedPageBreak/>
        <w:t>5.4. Wsparcie i codzienna praca</w:t>
      </w:r>
      <w:bookmarkEnd w:id="321"/>
      <w:bookmarkEnd w:id="322"/>
      <w:bookmarkEnd w:id="323"/>
      <w:bookmarkEnd w:id="324"/>
      <w:bookmarkEnd w:id="325"/>
      <w:bookmarkEnd w:id="326"/>
      <w:bookmarkEnd w:id="327"/>
      <w:bookmarkEnd w:id="328"/>
    </w:p>
    <w:p w14:paraId="342FB772" w14:textId="2D4F16B6" w:rsidR="00EE188E" w:rsidRDefault="00EE188E" w:rsidP="00EE188E">
      <w:pPr>
        <w:spacing w:after="0" w:line="360" w:lineRule="auto"/>
        <w:jc w:val="both"/>
        <w:rPr>
          <w:rFonts w:ascii="Times New Roman" w:hAnsi="Times New Roman" w:cs="Times New Roman"/>
          <w:color w:val="000000" w:themeColor="text1"/>
        </w:rPr>
      </w:pPr>
      <w:r w:rsidRPr="00DE04CE">
        <w:rPr>
          <w:rFonts w:ascii="Times New Roman" w:hAnsi="Times New Roman" w:cs="Times New Roman"/>
          <w:color w:val="000000" w:themeColor="text1"/>
        </w:rPr>
        <w:tab/>
        <w:t xml:space="preserve">Niniejszy podrozdział opisuje wyniki badania ankietowego dotyczącego doświadczeń oraz opinii pracowników </w:t>
      </w:r>
      <w:r w:rsidR="008A18A1">
        <w:rPr>
          <w:rFonts w:ascii="Times New Roman" w:hAnsi="Times New Roman" w:cs="Times New Roman"/>
          <w:color w:val="000000" w:themeColor="text1"/>
        </w:rPr>
        <w:t>MGOPS</w:t>
      </w:r>
      <w:r>
        <w:rPr>
          <w:rFonts w:ascii="Times New Roman" w:hAnsi="Times New Roman" w:cs="Times New Roman"/>
          <w:color w:val="000000" w:themeColor="text1"/>
        </w:rPr>
        <w:t xml:space="preserve"> w Jadowie</w:t>
      </w:r>
      <w:r w:rsidRPr="00DE04CE">
        <w:rPr>
          <w:rFonts w:ascii="Times New Roman" w:hAnsi="Times New Roman" w:cs="Times New Roman"/>
          <w:color w:val="000000" w:themeColor="text1"/>
        </w:rPr>
        <w:t xml:space="preserve"> w zakresie realizacji codziennych zadań pomocowych. Analiza obejmuje ocenę jakiego rodzaju formy wsparcia są najbardziej istotne dla mieszkańców, jak pomoc społeczna pomaga w zapobieganiu trudnym sytuacjom życiowym oraz jak ważna jest potrzeba realizacji działań profilaktycznych na rzecz przeciwdziałania uzależnieniom oraz jakie jej formy są najbardziej skuteczne z punktu widzenia pracowników instytucji. Uzyskane informacje pozwalają na lepsze zrozumienie specyfiki pracy w </w:t>
      </w:r>
      <w:r>
        <w:rPr>
          <w:rFonts w:ascii="Times New Roman" w:hAnsi="Times New Roman" w:cs="Times New Roman"/>
          <w:color w:val="000000" w:themeColor="text1"/>
        </w:rPr>
        <w:t>instytucji</w:t>
      </w:r>
      <w:r w:rsidRPr="00DE04CE">
        <w:rPr>
          <w:rFonts w:ascii="Times New Roman" w:hAnsi="Times New Roman" w:cs="Times New Roman"/>
          <w:color w:val="000000" w:themeColor="text1"/>
        </w:rPr>
        <w:t xml:space="preserve"> i stanowią podstawę do formułowania rekomendacji służących poprawie jakości wsparcia świadczonego mieszkańcom gminy.</w:t>
      </w:r>
    </w:p>
    <w:p w14:paraId="259D6216" w14:textId="5335369D" w:rsidR="00EE188E" w:rsidRDefault="00EE188E" w:rsidP="00EE188E">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b/>
        <w:t>Według 50% ankietowanych pomoc społeczna pomaga w pełni zapobieganiu trudnym sytuacjom życiowym. Wyniki zaprezentowano na poniższym wykresie nr 4</w:t>
      </w:r>
      <w:r w:rsidR="00733330">
        <w:rPr>
          <w:rFonts w:ascii="Times New Roman" w:hAnsi="Times New Roman" w:cs="Times New Roman"/>
          <w:color w:val="000000" w:themeColor="text1"/>
        </w:rPr>
        <w:t>5</w:t>
      </w:r>
      <w:r>
        <w:rPr>
          <w:rFonts w:ascii="Times New Roman" w:hAnsi="Times New Roman" w:cs="Times New Roman"/>
          <w:color w:val="000000" w:themeColor="text1"/>
        </w:rPr>
        <w:t>.</w:t>
      </w:r>
    </w:p>
    <w:p w14:paraId="67C13048" w14:textId="588194A3" w:rsidR="00EE188E" w:rsidRPr="00EE188E" w:rsidRDefault="00EE188E" w:rsidP="00EE188E">
      <w:pPr>
        <w:pStyle w:val="Legenda"/>
        <w:keepNext/>
        <w:jc w:val="center"/>
        <w:rPr>
          <w:rFonts w:ascii="Times New Roman" w:hAnsi="Times New Roman" w:cs="Times New Roman"/>
          <w:b/>
          <w:bCs/>
          <w:i w:val="0"/>
          <w:iCs w:val="0"/>
          <w:color w:val="auto"/>
          <w:sz w:val="20"/>
          <w:szCs w:val="20"/>
        </w:rPr>
      </w:pPr>
      <w:bookmarkStart w:id="329" w:name="_Toc231836384"/>
      <w:r w:rsidRPr="00EE188E">
        <w:rPr>
          <w:rFonts w:ascii="Times New Roman" w:hAnsi="Times New Roman" w:cs="Times New Roman"/>
          <w:b/>
          <w:bCs/>
          <w:i w:val="0"/>
          <w:iCs w:val="0"/>
          <w:color w:val="auto"/>
          <w:sz w:val="20"/>
          <w:szCs w:val="20"/>
        </w:rPr>
        <w:t xml:space="preserve">Wykres </w:t>
      </w:r>
      <w:r w:rsidRPr="00EE188E">
        <w:rPr>
          <w:rFonts w:ascii="Times New Roman" w:hAnsi="Times New Roman" w:cs="Times New Roman"/>
          <w:b/>
          <w:bCs/>
          <w:i w:val="0"/>
          <w:iCs w:val="0"/>
          <w:color w:val="auto"/>
          <w:sz w:val="20"/>
          <w:szCs w:val="20"/>
        </w:rPr>
        <w:fldChar w:fldCharType="begin"/>
      </w:r>
      <w:r w:rsidRPr="00EE188E">
        <w:rPr>
          <w:rFonts w:ascii="Times New Roman" w:hAnsi="Times New Roman" w:cs="Times New Roman"/>
          <w:b/>
          <w:bCs/>
          <w:i w:val="0"/>
          <w:iCs w:val="0"/>
          <w:color w:val="auto"/>
          <w:sz w:val="20"/>
          <w:szCs w:val="20"/>
        </w:rPr>
        <w:instrText xml:space="preserve"> SEQ Wykres \* ARABIC </w:instrText>
      </w:r>
      <w:r w:rsidRPr="00EE188E">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45</w:t>
      </w:r>
      <w:r w:rsidRPr="00EE188E">
        <w:rPr>
          <w:rFonts w:ascii="Times New Roman" w:hAnsi="Times New Roman" w:cs="Times New Roman"/>
          <w:b/>
          <w:bCs/>
          <w:i w:val="0"/>
          <w:iCs w:val="0"/>
          <w:color w:val="auto"/>
          <w:sz w:val="20"/>
          <w:szCs w:val="20"/>
        </w:rPr>
        <w:fldChar w:fldCharType="end"/>
      </w:r>
      <w:r w:rsidRPr="00EE188E">
        <w:rPr>
          <w:rFonts w:ascii="Times New Roman" w:hAnsi="Times New Roman" w:cs="Times New Roman"/>
          <w:b/>
          <w:bCs/>
          <w:i w:val="0"/>
          <w:iCs w:val="0"/>
          <w:color w:val="auto"/>
          <w:sz w:val="20"/>
          <w:szCs w:val="20"/>
        </w:rPr>
        <w:t xml:space="preserve"> Skuteczność pomocy społecznej. Czy według Pana/ Pani pomoc społeczna pomaga </w:t>
      </w:r>
      <w:r w:rsidR="00733330">
        <w:rPr>
          <w:rFonts w:ascii="Times New Roman" w:hAnsi="Times New Roman" w:cs="Times New Roman"/>
          <w:b/>
          <w:bCs/>
          <w:i w:val="0"/>
          <w:iCs w:val="0"/>
          <w:color w:val="auto"/>
          <w:sz w:val="20"/>
          <w:szCs w:val="20"/>
        </w:rPr>
        <w:br/>
      </w:r>
      <w:r w:rsidRPr="00EE188E">
        <w:rPr>
          <w:rFonts w:ascii="Times New Roman" w:hAnsi="Times New Roman" w:cs="Times New Roman"/>
          <w:b/>
          <w:bCs/>
          <w:i w:val="0"/>
          <w:iCs w:val="0"/>
          <w:color w:val="auto"/>
          <w:sz w:val="20"/>
          <w:szCs w:val="20"/>
        </w:rPr>
        <w:t>w zapobieganiu trudnym sytuacjom życiowym?</w:t>
      </w:r>
      <w:bookmarkEnd w:id="329"/>
    </w:p>
    <w:p w14:paraId="570D2240" w14:textId="76E8A94F" w:rsidR="00EE188E" w:rsidRDefault="00EE188E" w:rsidP="00733330">
      <w:pPr>
        <w:spacing w:after="0" w:line="276" w:lineRule="auto"/>
        <w:jc w:val="center"/>
        <w:rPr>
          <w:rFonts w:ascii="Times New Roman" w:hAnsi="Times New Roman" w:cs="Times New Roman"/>
        </w:rPr>
      </w:pPr>
      <w:r>
        <w:rPr>
          <w:noProof/>
          <w:lang w:eastAsia="pl-PL"/>
        </w:rPr>
        <w:drawing>
          <wp:inline distT="0" distB="0" distL="0" distR="0" wp14:anchorId="56B43D53" wp14:editId="4D0DE411">
            <wp:extent cx="5934710" cy="2769080"/>
            <wp:effectExtent l="0" t="0" r="8890" b="0"/>
            <wp:docPr id="929952222" name="Wykres 1">
              <a:extLst xmlns:a="http://schemas.openxmlformats.org/drawingml/2006/main">
                <a:ext uri="{FF2B5EF4-FFF2-40B4-BE49-F238E27FC236}">
                  <a16:creationId xmlns:a16="http://schemas.microsoft.com/office/drawing/2014/main" id="{AB18E4EC-1A79-4C03-9165-627CE761B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CE6A960" w14:textId="16539719" w:rsidR="00EE188E" w:rsidRDefault="00EE188E" w:rsidP="00EE188E">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59A1A3B8" w14:textId="0744BEA3" w:rsidR="00631A6D" w:rsidRDefault="00EE188E" w:rsidP="000110BD">
      <w:pPr>
        <w:tabs>
          <w:tab w:val="left" w:pos="2210"/>
        </w:tabs>
        <w:spacing w:line="360" w:lineRule="auto"/>
        <w:ind w:firstLine="709"/>
        <w:jc w:val="both"/>
        <w:rPr>
          <w:rFonts w:ascii="Times New Roman" w:hAnsi="Times New Roman" w:cs="Times New Roman"/>
        </w:rPr>
      </w:pPr>
      <w:r w:rsidRPr="00DE04CE">
        <w:rPr>
          <w:rFonts w:ascii="Times New Roman" w:hAnsi="Times New Roman" w:cs="Times New Roman"/>
        </w:rPr>
        <w:t xml:space="preserve">W opinii ankietowanych pracowników </w:t>
      </w:r>
      <w:r w:rsidR="008A18A1">
        <w:rPr>
          <w:rFonts w:ascii="Times New Roman" w:hAnsi="Times New Roman" w:cs="Times New Roman"/>
        </w:rPr>
        <w:t>MGOPS</w:t>
      </w:r>
      <w:r w:rsidRPr="00DE04CE">
        <w:rPr>
          <w:rFonts w:ascii="Times New Roman" w:hAnsi="Times New Roman" w:cs="Times New Roman"/>
        </w:rPr>
        <w:t xml:space="preserve"> w </w:t>
      </w:r>
      <w:r>
        <w:rPr>
          <w:rFonts w:ascii="Times New Roman" w:hAnsi="Times New Roman" w:cs="Times New Roman"/>
        </w:rPr>
        <w:t xml:space="preserve">Jadowie </w:t>
      </w:r>
      <w:r w:rsidR="004B59E4">
        <w:rPr>
          <w:rFonts w:ascii="Times New Roman" w:hAnsi="Times New Roman" w:cs="Times New Roman"/>
        </w:rPr>
        <w:t>50</w:t>
      </w:r>
      <w:r>
        <w:rPr>
          <w:rFonts w:ascii="Times New Roman" w:hAnsi="Times New Roman" w:cs="Times New Roman"/>
        </w:rPr>
        <w:t xml:space="preserve">% ankietowanych </w:t>
      </w:r>
      <w:r w:rsidR="004B59E4">
        <w:rPr>
          <w:rFonts w:ascii="Times New Roman" w:hAnsi="Times New Roman" w:cs="Times New Roman"/>
        </w:rPr>
        <w:t>zdecydowanie</w:t>
      </w:r>
      <w:r>
        <w:rPr>
          <w:rFonts w:ascii="Times New Roman" w:hAnsi="Times New Roman" w:cs="Times New Roman"/>
        </w:rPr>
        <w:t xml:space="preserve"> zgadza się, że władze gminy są dobrze poinformowane o potrzebach pomocy społecznej. Zdecydowanie</w:t>
      </w:r>
      <w:r w:rsidR="004B59E4">
        <w:rPr>
          <w:rFonts w:ascii="Times New Roman" w:hAnsi="Times New Roman" w:cs="Times New Roman"/>
        </w:rPr>
        <w:t xml:space="preserve"> nie</w:t>
      </w:r>
      <w:r>
        <w:rPr>
          <w:rFonts w:ascii="Times New Roman" w:hAnsi="Times New Roman" w:cs="Times New Roman"/>
        </w:rPr>
        <w:t xml:space="preserve"> zgadza się </w:t>
      </w:r>
      <w:r w:rsidR="003475D8">
        <w:rPr>
          <w:rFonts w:ascii="Times New Roman" w:hAnsi="Times New Roman" w:cs="Times New Roman"/>
        </w:rPr>
        <w:t xml:space="preserve">z tym </w:t>
      </w:r>
      <w:r w:rsidR="004B59E4">
        <w:rPr>
          <w:rFonts w:ascii="Times New Roman" w:hAnsi="Times New Roman" w:cs="Times New Roman"/>
        </w:rPr>
        <w:t>25</w:t>
      </w:r>
      <w:r>
        <w:rPr>
          <w:rFonts w:ascii="Times New Roman" w:hAnsi="Times New Roman" w:cs="Times New Roman"/>
        </w:rPr>
        <w:t>% ankietowanych</w:t>
      </w:r>
      <w:r w:rsidR="004B59E4">
        <w:rPr>
          <w:rFonts w:ascii="Times New Roman" w:hAnsi="Times New Roman" w:cs="Times New Roman"/>
        </w:rPr>
        <w:t xml:space="preserve"> i tyle samo ankietowanych</w:t>
      </w:r>
      <w:r>
        <w:rPr>
          <w:rFonts w:ascii="Times New Roman" w:hAnsi="Times New Roman" w:cs="Times New Roman"/>
        </w:rPr>
        <w:t xml:space="preserve"> nie m</w:t>
      </w:r>
      <w:r w:rsidR="004B59E4">
        <w:rPr>
          <w:rFonts w:ascii="Times New Roman" w:hAnsi="Times New Roman" w:cs="Times New Roman"/>
        </w:rPr>
        <w:t>iało</w:t>
      </w:r>
      <w:r>
        <w:rPr>
          <w:rFonts w:ascii="Times New Roman" w:hAnsi="Times New Roman" w:cs="Times New Roman"/>
        </w:rPr>
        <w:t xml:space="preserve"> w tej kwestii swojego zdania.</w:t>
      </w:r>
      <w:r w:rsidRPr="00DE04CE">
        <w:rPr>
          <w:rFonts w:ascii="Times New Roman" w:hAnsi="Times New Roman" w:cs="Times New Roman"/>
        </w:rPr>
        <w:t xml:space="preserve"> Wyniki zaprezentowano na poniższym wykresie nr</w:t>
      </w:r>
      <w:r>
        <w:rPr>
          <w:rFonts w:ascii="Times New Roman" w:hAnsi="Times New Roman" w:cs="Times New Roman"/>
        </w:rPr>
        <w:t xml:space="preserve"> 4</w:t>
      </w:r>
      <w:r w:rsidR="00733330">
        <w:rPr>
          <w:rFonts w:ascii="Times New Roman" w:hAnsi="Times New Roman" w:cs="Times New Roman"/>
        </w:rPr>
        <w:t>6</w:t>
      </w:r>
      <w:r>
        <w:rPr>
          <w:rFonts w:ascii="Times New Roman" w:hAnsi="Times New Roman" w:cs="Times New Roman"/>
        </w:rPr>
        <w:t>.</w:t>
      </w:r>
    </w:p>
    <w:p w14:paraId="147A1261" w14:textId="6ECFD812" w:rsidR="004B59E4" w:rsidRPr="004B59E4" w:rsidRDefault="004B59E4" w:rsidP="004B59E4">
      <w:pPr>
        <w:pStyle w:val="Legenda"/>
        <w:keepNext/>
        <w:jc w:val="center"/>
        <w:rPr>
          <w:rFonts w:ascii="Times New Roman" w:hAnsi="Times New Roman" w:cs="Times New Roman"/>
          <w:b/>
          <w:bCs/>
          <w:i w:val="0"/>
          <w:iCs w:val="0"/>
          <w:color w:val="auto"/>
          <w:sz w:val="20"/>
          <w:szCs w:val="20"/>
        </w:rPr>
      </w:pPr>
      <w:bookmarkStart w:id="330" w:name="_Toc231836385"/>
      <w:r w:rsidRPr="004B59E4">
        <w:rPr>
          <w:rFonts w:ascii="Times New Roman" w:hAnsi="Times New Roman" w:cs="Times New Roman"/>
          <w:b/>
          <w:bCs/>
          <w:i w:val="0"/>
          <w:iCs w:val="0"/>
          <w:color w:val="auto"/>
          <w:sz w:val="20"/>
          <w:szCs w:val="20"/>
        </w:rPr>
        <w:lastRenderedPageBreak/>
        <w:t xml:space="preserve">Wykres </w:t>
      </w:r>
      <w:r w:rsidRPr="004B59E4">
        <w:rPr>
          <w:rFonts w:ascii="Times New Roman" w:hAnsi="Times New Roman" w:cs="Times New Roman"/>
          <w:b/>
          <w:bCs/>
          <w:i w:val="0"/>
          <w:iCs w:val="0"/>
          <w:color w:val="auto"/>
          <w:sz w:val="20"/>
          <w:szCs w:val="20"/>
        </w:rPr>
        <w:fldChar w:fldCharType="begin"/>
      </w:r>
      <w:r w:rsidRPr="004B59E4">
        <w:rPr>
          <w:rFonts w:ascii="Times New Roman" w:hAnsi="Times New Roman" w:cs="Times New Roman"/>
          <w:b/>
          <w:bCs/>
          <w:i w:val="0"/>
          <w:iCs w:val="0"/>
          <w:color w:val="auto"/>
          <w:sz w:val="20"/>
          <w:szCs w:val="20"/>
        </w:rPr>
        <w:instrText xml:space="preserve"> SEQ Wykres \* ARABIC </w:instrText>
      </w:r>
      <w:r w:rsidRPr="004B59E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46</w:t>
      </w:r>
      <w:r w:rsidRPr="004B59E4">
        <w:rPr>
          <w:rFonts w:ascii="Times New Roman" w:hAnsi="Times New Roman" w:cs="Times New Roman"/>
          <w:b/>
          <w:bCs/>
          <w:i w:val="0"/>
          <w:iCs w:val="0"/>
          <w:color w:val="auto"/>
          <w:sz w:val="20"/>
          <w:szCs w:val="20"/>
        </w:rPr>
        <w:fldChar w:fldCharType="end"/>
      </w:r>
      <w:r w:rsidRPr="004B59E4">
        <w:rPr>
          <w:rFonts w:ascii="Times New Roman" w:hAnsi="Times New Roman" w:cs="Times New Roman"/>
          <w:b/>
          <w:bCs/>
          <w:i w:val="0"/>
          <w:iCs w:val="0"/>
          <w:color w:val="auto"/>
          <w:sz w:val="20"/>
          <w:szCs w:val="20"/>
        </w:rPr>
        <w:t xml:space="preserve"> Ocena stanu wiedzy władz gminy o potrzebach pomocy społecznej. Władze gminy są dobrze poinformowane o potrzebach pomocy społecznej?</w:t>
      </w:r>
      <w:bookmarkEnd w:id="330"/>
    </w:p>
    <w:p w14:paraId="36CF4712" w14:textId="5D00E0ED" w:rsidR="00631A6D" w:rsidRDefault="004B59E4" w:rsidP="004B59E4">
      <w:pPr>
        <w:spacing w:after="0" w:line="276" w:lineRule="auto"/>
        <w:jc w:val="center"/>
        <w:rPr>
          <w:rFonts w:ascii="Times New Roman" w:hAnsi="Times New Roman" w:cs="Times New Roman"/>
        </w:rPr>
      </w:pPr>
      <w:r>
        <w:rPr>
          <w:noProof/>
          <w:lang w:eastAsia="pl-PL"/>
        </w:rPr>
        <w:drawing>
          <wp:inline distT="0" distB="0" distL="0" distR="0" wp14:anchorId="05C1D205" wp14:editId="14DF1D9E">
            <wp:extent cx="5705475" cy="2695575"/>
            <wp:effectExtent l="0" t="0" r="0" b="0"/>
            <wp:docPr id="1629169283" name="Wykres 1">
              <a:extLst xmlns:a="http://schemas.openxmlformats.org/drawingml/2006/main">
                <a:ext uri="{FF2B5EF4-FFF2-40B4-BE49-F238E27FC236}">
                  <a16:creationId xmlns:a16="http://schemas.microsoft.com/office/drawing/2014/main" id="{AD7A27CB-7F03-4B20-B1F9-F38861CE5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7964B65" w14:textId="1C8F644D" w:rsidR="004B59E4" w:rsidRDefault="004B59E4" w:rsidP="004B59E4">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7890F601" w14:textId="656BF3BB" w:rsidR="007F4931" w:rsidRDefault="007F4931" w:rsidP="007F4931">
      <w:pPr>
        <w:spacing w:line="360" w:lineRule="auto"/>
        <w:ind w:firstLine="708"/>
        <w:jc w:val="both"/>
        <w:rPr>
          <w:rFonts w:ascii="Times New Roman" w:hAnsi="Times New Roman" w:cs="Times New Roman"/>
        </w:rPr>
      </w:pPr>
      <w:r w:rsidRPr="00B06E88">
        <w:rPr>
          <w:rFonts w:ascii="Times New Roman" w:hAnsi="Times New Roman" w:cs="Times New Roman"/>
        </w:rPr>
        <w:t xml:space="preserve">Następnie poproszono ankietowanych o udzielenie odpowiedzi na pytanie dotyczące zaangażowania władz </w:t>
      </w:r>
      <w:r>
        <w:rPr>
          <w:rFonts w:ascii="Times New Roman" w:hAnsi="Times New Roman" w:cs="Times New Roman"/>
        </w:rPr>
        <w:t>gminy</w:t>
      </w:r>
      <w:r w:rsidRPr="00B06E88">
        <w:rPr>
          <w:rFonts w:ascii="Times New Roman" w:hAnsi="Times New Roman" w:cs="Times New Roman"/>
        </w:rPr>
        <w:t xml:space="preserve"> pod względem zgłaszanym przez </w:t>
      </w:r>
      <w:r w:rsidR="008A18A1">
        <w:rPr>
          <w:rFonts w:ascii="Times New Roman" w:hAnsi="Times New Roman" w:cs="Times New Roman"/>
        </w:rPr>
        <w:t>MGOPS</w:t>
      </w:r>
      <w:r w:rsidRPr="00B06E88">
        <w:rPr>
          <w:rFonts w:ascii="Times New Roman" w:hAnsi="Times New Roman" w:cs="Times New Roman"/>
        </w:rPr>
        <w:t xml:space="preserve"> potrzebom. </w:t>
      </w:r>
      <w:r>
        <w:rPr>
          <w:rFonts w:ascii="Times New Roman" w:hAnsi="Times New Roman" w:cs="Times New Roman"/>
        </w:rPr>
        <w:t>Zdecydowana większość</w:t>
      </w:r>
      <w:r w:rsidRPr="00B06E88">
        <w:rPr>
          <w:rFonts w:ascii="Times New Roman" w:hAnsi="Times New Roman" w:cs="Times New Roman"/>
        </w:rPr>
        <w:t xml:space="preserve"> ankietowa</w:t>
      </w:r>
      <w:r>
        <w:rPr>
          <w:rFonts w:ascii="Times New Roman" w:hAnsi="Times New Roman" w:cs="Times New Roman"/>
        </w:rPr>
        <w:t>nych</w:t>
      </w:r>
      <w:r w:rsidRPr="00B06E88">
        <w:rPr>
          <w:rFonts w:ascii="Times New Roman" w:hAnsi="Times New Roman" w:cs="Times New Roman"/>
        </w:rPr>
        <w:t xml:space="preserve"> </w:t>
      </w:r>
      <w:r>
        <w:rPr>
          <w:rFonts w:ascii="Times New Roman" w:hAnsi="Times New Roman" w:cs="Times New Roman"/>
        </w:rPr>
        <w:t>(75</w:t>
      </w:r>
      <w:r w:rsidRPr="00B06E88">
        <w:rPr>
          <w:rFonts w:ascii="Times New Roman" w:hAnsi="Times New Roman" w:cs="Times New Roman"/>
        </w:rPr>
        <w:t>%</w:t>
      </w:r>
      <w:r>
        <w:rPr>
          <w:rFonts w:ascii="Times New Roman" w:hAnsi="Times New Roman" w:cs="Times New Roman"/>
        </w:rPr>
        <w:t>)</w:t>
      </w:r>
      <w:r w:rsidRPr="00B06E88">
        <w:rPr>
          <w:rFonts w:ascii="Times New Roman" w:hAnsi="Times New Roman" w:cs="Times New Roman"/>
        </w:rPr>
        <w:t xml:space="preserve"> uznał</w:t>
      </w:r>
      <w:r>
        <w:rPr>
          <w:rFonts w:ascii="Times New Roman" w:hAnsi="Times New Roman" w:cs="Times New Roman"/>
        </w:rPr>
        <w:t>a</w:t>
      </w:r>
      <w:r w:rsidRPr="00B06E88">
        <w:rPr>
          <w:rFonts w:ascii="Times New Roman" w:hAnsi="Times New Roman" w:cs="Times New Roman"/>
        </w:rPr>
        <w:t xml:space="preserve">, że władze </w:t>
      </w:r>
      <w:r>
        <w:rPr>
          <w:rFonts w:ascii="Times New Roman" w:hAnsi="Times New Roman" w:cs="Times New Roman"/>
        </w:rPr>
        <w:t>gminne</w:t>
      </w:r>
      <w:r w:rsidRPr="00B06E88">
        <w:rPr>
          <w:rFonts w:ascii="Times New Roman" w:hAnsi="Times New Roman" w:cs="Times New Roman"/>
        </w:rPr>
        <w:t xml:space="preserve"> </w:t>
      </w:r>
      <w:r>
        <w:rPr>
          <w:rFonts w:ascii="Times New Roman" w:hAnsi="Times New Roman" w:cs="Times New Roman"/>
        </w:rPr>
        <w:t>nie</w:t>
      </w:r>
      <w:r w:rsidRPr="00B06E88">
        <w:rPr>
          <w:rFonts w:ascii="Times New Roman" w:hAnsi="Times New Roman" w:cs="Times New Roman"/>
        </w:rPr>
        <w:t xml:space="preserve"> angażują się </w:t>
      </w:r>
      <w:r w:rsidR="00182F2B">
        <w:rPr>
          <w:rFonts w:ascii="Times New Roman" w:hAnsi="Times New Roman" w:cs="Times New Roman"/>
        </w:rPr>
        <w:br/>
      </w:r>
      <w:r w:rsidRPr="00B06E88">
        <w:rPr>
          <w:rFonts w:ascii="Times New Roman" w:hAnsi="Times New Roman" w:cs="Times New Roman"/>
        </w:rPr>
        <w:t xml:space="preserve">w </w:t>
      </w:r>
      <w:r>
        <w:rPr>
          <w:rFonts w:ascii="Times New Roman" w:hAnsi="Times New Roman" w:cs="Times New Roman"/>
        </w:rPr>
        <w:t xml:space="preserve">pełni w </w:t>
      </w:r>
      <w:r w:rsidRPr="00B06E88">
        <w:rPr>
          <w:rFonts w:ascii="Times New Roman" w:hAnsi="Times New Roman" w:cs="Times New Roman"/>
        </w:rPr>
        <w:t xml:space="preserve">sprawy społeczne i </w:t>
      </w:r>
      <w:r>
        <w:rPr>
          <w:rFonts w:ascii="Times New Roman" w:hAnsi="Times New Roman" w:cs="Times New Roman"/>
        </w:rPr>
        <w:t xml:space="preserve">nie do końca </w:t>
      </w:r>
      <w:r w:rsidRPr="00B06E88">
        <w:rPr>
          <w:rFonts w:ascii="Times New Roman" w:hAnsi="Times New Roman" w:cs="Times New Roman"/>
        </w:rPr>
        <w:t xml:space="preserve">starają się wychodzić naprzeciw zgłaszanym potrzebom przez </w:t>
      </w:r>
      <w:r w:rsidR="008A18A1">
        <w:rPr>
          <w:rFonts w:ascii="Times New Roman" w:hAnsi="Times New Roman" w:cs="Times New Roman"/>
        </w:rPr>
        <w:t>MGOPS</w:t>
      </w:r>
      <w:r w:rsidRPr="00B06E88">
        <w:rPr>
          <w:rFonts w:ascii="Times New Roman" w:hAnsi="Times New Roman" w:cs="Times New Roman"/>
        </w:rPr>
        <w:t>.</w:t>
      </w:r>
      <w:r>
        <w:rPr>
          <w:rFonts w:ascii="Times New Roman" w:hAnsi="Times New Roman" w:cs="Times New Roman"/>
        </w:rPr>
        <w:t xml:space="preserve"> Przeciwnego zdania w tym temacie było 25% ankietowanych, </w:t>
      </w:r>
      <w:r w:rsidR="00532F5C">
        <w:rPr>
          <w:rFonts w:ascii="Times New Roman" w:hAnsi="Times New Roman" w:cs="Times New Roman"/>
        </w:rPr>
        <w:t>oceniając</w:t>
      </w:r>
      <w:r>
        <w:rPr>
          <w:rFonts w:ascii="Times New Roman" w:hAnsi="Times New Roman" w:cs="Times New Roman"/>
        </w:rPr>
        <w:t xml:space="preserve"> poczynania w</w:t>
      </w:r>
      <w:r w:rsidR="003475D8">
        <w:rPr>
          <w:rFonts w:ascii="Times New Roman" w:hAnsi="Times New Roman" w:cs="Times New Roman"/>
        </w:rPr>
        <w:t xml:space="preserve">ładz lokalnych jako pozytywne. </w:t>
      </w:r>
      <w:r w:rsidRPr="00B06E88">
        <w:rPr>
          <w:rFonts w:ascii="Times New Roman" w:hAnsi="Times New Roman" w:cs="Times New Roman"/>
        </w:rPr>
        <w:t>Wyniki przedstawiono na poniższym wykresie nr</w:t>
      </w:r>
      <w:r>
        <w:rPr>
          <w:rFonts w:ascii="Times New Roman" w:hAnsi="Times New Roman" w:cs="Times New Roman"/>
        </w:rPr>
        <w:t xml:space="preserve"> 4</w:t>
      </w:r>
      <w:r w:rsidR="00182F2B">
        <w:rPr>
          <w:rFonts w:ascii="Times New Roman" w:hAnsi="Times New Roman" w:cs="Times New Roman"/>
        </w:rPr>
        <w:t>7</w:t>
      </w:r>
      <w:r>
        <w:rPr>
          <w:rFonts w:ascii="Times New Roman" w:hAnsi="Times New Roman" w:cs="Times New Roman"/>
        </w:rPr>
        <w:t>.</w:t>
      </w:r>
    </w:p>
    <w:p w14:paraId="6D0BE636" w14:textId="6289EA6B" w:rsidR="007F4931" w:rsidRPr="007F4931" w:rsidRDefault="007F4931" w:rsidP="007F4931">
      <w:pPr>
        <w:pStyle w:val="Legenda"/>
        <w:keepNext/>
        <w:jc w:val="center"/>
        <w:rPr>
          <w:rFonts w:ascii="Times New Roman" w:hAnsi="Times New Roman" w:cs="Times New Roman"/>
          <w:b/>
          <w:bCs/>
          <w:i w:val="0"/>
          <w:iCs w:val="0"/>
          <w:color w:val="auto"/>
          <w:sz w:val="20"/>
          <w:szCs w:val="20"/>
        </w:rPr>
      </w:pPr>
      <w:bookmarkStart w:id="331" w:name="_Toc231836386"/>
      <w:r w:rsidRPr="007F4931">
        <w:rPr>
          <w:rFonts w:ascii="Times New Roman" w:hAnsi="Times New Roman" w:cs="Times New Roman"/>
          <w:b/>
          <w:bCs/>
          <w:i w:val="0"/>
          <w:iCs w:val="0"/>
          <w:color w:val="auto"/>
          <w:sz w:val="20"/>
          <w:szCs w:val="20"/>
        </w:rPr>
        <w:t xml:space="preserve">Wykres </w:t>
      </w:r>
      <w:r w:rsidRPr="007F4931">
        <w:rPr>
          <w:rFonts w:ascii="Times New Roman" w:hAnsi="Times New Roman" w:cs="Times New Roman"/>
          <w:b/>
          <w:bCs/>
          <w:i w:val="0"/>
          <w:iCs w:val="0"/>
          <w:color w:val="auto"/>
          <w:sz w:val="20"/>
          <w:szCs w:val="20"/>
        </w:rPr>
        <w:fldChar w:fldCharType="begin"/>
      </w:r>
      <w:r w:rsidRPr="007F4931">
        <w:rPr>
          <w:rFonts w:ascii="Times New Roman" w:hAnsi="Times New Roman" w:cs="Times New Roman"/>
          <w:b/>
          <w:bCs/>
          <w:i w:val="0"/>
          <w:iCs w:val="0"/>
          <w:color w:val="auto"/>
          <w:sz w:val="20"/>
          <w:szCs w:val="20"/>
        </w:rPr>
        <w:instrText xml:space="preserve"> SEQ Wykres \* ARABIC </w:instrText>
      </w:r>
      <w:r w:rsidRPr="007F4931">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47</w:t>
      </w:r>
      <w:r w:rsidRPr="007F4931">
        <w:rPr>
          <w:rFonts w:ascii="Times New Roman" w:hAnsi="Times New Roman" w:cs="Times New Roman"/>
          <w:b/>
          <w:bCs/>
          <w:i w:val="0"/>
          <w:iCs w:val="0"/>
          <w:color w:val="auto"/>
          <w:sz w:val="20"/>
          <w:szCs w:val="20"/>
        </w:rPr>
        <w:fldChar w:fldCharType="end"/>
      </w:r>
      <w:r w:rsidRPr="007F4931">
        <w:rPr>
          <w:rFonts w:ascii="Times New Roman" w:hAnsi="Times New Roman" w:cs="Times New Roman"/>
          <w:b/>
          <w:bCs/>
          <w:i w:val="0"/>
          <w:iCs w:val="0"/>
          <w:color w:val="auto"/>
          <w:sz w:val="20"/>
          <w:szCs w:val="20"/>
        </w:rPr>
        <w:t xml:space="preserve"> Zaangażowanie władz gminy. Czy władze gminy Pani/ Pana zdaniem wychodzą na przeciw zgłaszanym przez </w:t>
      </w:r>
      <w:r w:rsidR="008A18A1">
        <w:rPr>
          <w:rFonts w:ascii="Times New Roman" w:hAnsi="Times New Roman" w:cs="Times New Roman"/>
          <w:b/>
          <w:bCs/>
          <w:i w:val="0"/>
          <w:iCs w:val="0"/>
          <w:color w:val="auto"/>
          <w:sz w:val="20"/>
          <w:szCs w:val="20"/>
        </w:rPr>
        <w:t>MGOPS</w:t>
      </w:r>
      <w:r w:rsidRPr="007F4931">
        <w:rPr>
          <w:rFonts w:ascii="Times New Roman" w:hAnsi="Times New Roman" w:cs="Times New Roman"/>
          <w:b/>
          <w:bCs/>
          <w:i w:val="0"/>
          <w:iCs w:val="0"/>
          <w:color w:val="auto"/>
          <w:sz w:val="20"/>
          <w:szCs w:val="20"/>
        </w:rPr>
        <w:t xml:space="preserve"> potrzebom?</w:t>
      </w:r>
      <w:bookmarkEnd w:id="331"/>
    </w:p>
    <w:p w14:paraId="0682606B" w14:textId="0759BFAB" w:rsidR="00DB41AC" w:rsidRDefault="007F4931" w:rsidP="00182F2B">
      <w:pPr>
        <w:spacing w:after="0" w:line="276" w:lineRule="auto"/>
        <w:jc w:val="center"/>
        <w:rPr>
          <w:rFonts w:ascii="Times New Roman" w:hAnsi="Times New Roman" w:cs="Times New Roman"/>
        </w:rPr>
      </w:pPr>
      <w:r>
        <w:rPr>
          <w:noProof/>
          <w:lang w:eastAsia="pl-PL"/>
        </w:rPr>
        <w:drawing>
          <wp:inline distT="0" distB="0" distL="0" distR="0" wp14:anchorId="191AC390" wp14:editId="438F865B">
            <wp:extent cx="5960745" cy="2579298"/>
            <wp:effectExtent l="0" t="0" r="1905" b="0"/>
            <wp:docPr id="367874047" name="Wykres 1">
              <a:extLst xmlns:a="http://schemas.openxmlformats.org/drawingml/2006/main">
                <a:ext uri="{FF2B5EF4-FFF2-40B4-BE49-F238E27FC236}">
                  <a16:creationId xmlns:a16="http://schemas.microsoft.com/office/drawing/2014/main" id="{DCCD9347-CC83-4D37-9A7C-7BFFDE9167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8656B20" w14:textId="09520300" w:rsidR="007F4931" w:rsidRDefault="007F4931" w:rsidP="007F4931">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59A41B65" w14:textId="63C6D082" w:rsidR="004405DB" w:rsidRDefault="004405DB" w:rsidP="004405DB">
      <w:pPr>
        <w:spacing w:line="360" w:lineRule="auto"/>
        <w:ind w:firstLine="708"/>
        <w:jc w:val="both"/>
        <w:rPr>
          <w:rFonts w:ascii="Times New Roman" w:hAnsi="Times New Roman" w:cs="Times New Roman"/>
        </w:rPr>
      </w:pPr>
      <w:r>
        <w:rPr>
          <w:rFonts w:ascii="Times New Roman" w:hAnsi="Times New Roman" w:cs="Times New Roman"/>
        </w:rPr>
        <w:lastRenderedPageBreak/>
        <w:t>W</w:t>
      </w:r>
      <w:r w:rsidRPr="004049D8">
        <w:rPr>
          <w:rFonts w:ascii="Times New Roman" w:hAnsi="Times New Roman" w:cs="Times New Roman"/>
        </w:rPr>
        <w:t xml:space="preserve">szyscy ankietowani </w:t>
      </w:r>
      <w:r>
        <w:rPr>
          <w:rFonts w:ascii="Times New Roman" w:hAnsi="Times New Roman" w:cs="Times New Roman"/>
        </w:rPr>
        <w:t xml:space="preserve">tj. </w:t>
      </w:r>
      <w:r w:rsidRPr="004049D8">
        <w:rPr>
          <w:rFonts w:ascii="Times New Roman" w:hAnsi="Times New Roman" w:cs="Times New Roman"/>
        </w:rPr>
        <w:t xml:space="preserve">100% zadeklarowało, że dostrzega potrzebę realizacji działań profilaktycznych na rzecz przeciwdziałania uzależnieniom. Wyniki </w:t>
      </w:r>
      <w:r>
        <w:rPr>
          <w:rFonts w:ascii="Times New Roman" w:hAnsi="Times New Roman" w:cs="Times New Roman"/>
        </w:rPr>
        <w:t>przedstawia</w:t>
      </w:r>
      <w:r w:rsidRPr="004049D8">
        <w:rPr>
          <w:rFonts w:ascii="Times New Roman" w:hAnsi="Times New Roman" w:cs="Times New Roman"/>
        </w:rPr>
        <w:t xml:space="preserve"> wykre</w:t>
      </w:r>
      <w:r>
        <w:rPr>
          <w:rFonts w:ascii="Times New Roman" w:hAnsi="Times New Roman" w:cs="Times New Roman"/>
        </w:rPr>
        <w:t>s nr 4</w:t>
      </w:r>
      <w:r w:rsidR="00130E56">
        <w:rPr>
          <w:rFonts w:ascii="Times New Roman" w:hAnsi="Times New Roman" w:cs="Times New Roman"/>
        </w:rPr>
        <w:t>8</w:t>
      </w:r>
      <w:r>
        <w:rPr>
          <w:rFonts w:ascii="Times New Roman" w:hAnsi="Times New Roman" w:cs="Times New Roman"/>
        </w:rPr>
        <w:t>.</w:t>
      </w:r>
    </w:p>
    <w:p w14:paraId="3C52CB07" w14:textId="28A6D98B" w:rsidR="00130E56" w:rsidRPr="00130E56" w:rsidRDefault="00130E56" w:rsidP="00130E56">
      <w:pPr>
        <w:pStyle w:val="Legenda"/>
        <w:keepNext/>
        <w:jc w:val="center"/>
        <w:rPr>
          <w:rFonts w:ascii="Times New Roman" w:hAnsi="Times New Roman" w:cs="Times New Roman"/>
          <w:b/>
          <w:bCs/>
          <w:i w:val="0"/>
          <w:iCs w:val="0"/>
          <w:color w:val="auto"/>
          <w:sz w:val="20"/>
          <w:szCs w:val="20"/>
        </w:rPr>
      </w:pPr>
      <w:bookmarkStart w:id="332" w:name="_Toc231836387"/>
      <w:r w:rsidRPr="00130E56">
        <w:rPr>
          <w:rFonts w:ascii="Times New Roman" w:hAnsi="Times New Roman" w:cs="Times New Roman"/>
          <w:b/>
          <w:bCs/>
          <w:i w:val="0"/>
          <w:iCs w:val="0"/>
          <w:color w:val="auto"/>
          <w:sz w:val="20"/>
          <w:szCs w:val="20"/>
        </w:rPr>
        <w:t xml:space="preserve">Wykres </w:t>
      </w:r>
      <w:r w:rsidRPr="00130E56">
        <w:rPr>
          <w:rFonts w:ascii="Times New Roman" w:hAnsi="Times New Roman" w:cs="Times New Roman"/>
          <w:b/>
          <w:bCs/>
          <w:i w:val="0"/>
          <w:iCs w:val="0"/>
          <w:color w:val="auto"/>
          <w:sz w:val="20"/>
          <w:szCs w:val="20"/>
        </w:rPr>
        <w:fldChar w:fldCharType="begin"/>
      </w:r>
      <w:r w:rsidRPr="00130E56">
        <w:rPr>
          <w:rFonts w:ascii="Times New Roman" w:hAnsi="Times New Roman" w:cs="Times New Roman"/>
          <w:b/>
          <w:bCs/>
          <w:i w:val="0"/>
          <w:iCs w:val="0"/>
          <w:color w:val="auto"/>
          <w:sz w:val="20"/>
          <w:szCs w:val="20"/>
        </w:rPr>
        <w:instrText xml:space="preserve"> SEQ Wykres \* ARABIC </w:instrText>
      </w:r>
      <w:r w:rsidRPr="00130E56">
        <w:rPr>
          <w:rFonts w:ascii="Times New Roman" w:hAnsi="Times New Roman" w:cs="Times New Roman"/>
          <w:b/>
          <w:bCs/>
          <w:i w:val="0"/>
          <w:iCs w:val="0"/>
          <w:color w:val="auto"/>
          <w:sz w:val="20"/>
          <w:szCs w:val="20"/>
        </w:rPr>
        <w:fldChar w:fldCharType="separate"/>
      </w:r>
      <w:r w:rsidRPr="00130E56">
        <w:rPr>
          <w:rFonts w:ascii="Times New Roman" w:hAnsi="Times New Roman" w:cs="Times New Roman"/>
          <w:b/>
          <w:bCs/>
          <w:i w:val="0"/>
          <w:iCs w:val="0"/>
          <w:noProof/>
          <w:color w:val="auto"/>
          <w:sz w:val="20"/>
          <w:szCs w:val="20"/>
        </w:rPr>
        <w:t>48</w:t>
      </w:r>
      <w:r w:rsidRPr="00130E56">
        <w:rPr>
          <w:rFonts w:ascii="Times New Roman" w:hAnsi="Times New Roman" w:cs="Times New Roman"/>
          <w:b/>
          <w:bCs/>
          <w:i w:val="0"/>
          <w:iCs w:val="0"/>
          <w:color w:val="auto"/>
          <w:sz w:val="20"/>
          <w:szCs w:val="20"/>
        </w:rPr>
        <w:fldChar w:fldCharType="end"/>
      </w:r>
      <w:r w:rsidRPr="00130E56">
        <w:rPr>
          <w:rFonts w:ascii="Times New Roman" w:hAnsi="Times New Roman" w:cs="Times New Roman"/>
          <w:b/>
          <w:bCs/>
          <w:i w:val="0"/>
          <w:iCs w:val="0"/>
          <w:color w:val="auto"/>
          <w:sz w:val="20"/>
          <w:szCs w:val="20"/>
        </w:rPr>
        <w:t xml:space="preserve"> Ocena potrzeby realizacji działań profilaktycznych na rzecz przeciwdziałania uzależnieniom według pracowników </w:t>
      </w:r>
      <w:r>
        <w:rPr>
          <w:rFonts w:ascii="Times New Roman" w:hAnsi="Times New Roman" w:cs="Times New Roman"/>
          <w:b/>
          <w:bCs/>
          <w:i w:val="0"/>
          <w:iCs w:val="0"/>
          <w:color w:val="auto"/>
          <w:sz w:val="20"/>
          <w:szCs w:val="20"/>
        </w:rPr>
        <w:t>MG</w:t>
      </w:r>
      <w:r w:rsidRPr="00130E56">
        <w:rPr>
          <w:rFonts w:ascii="Times New Roman" w:hAnsi="Times New Roman" w:cs="Times New Roman"/>
          <w:b/>
          <w:bCs/>
          <w:i w:val="0"/>
          <w:iCs w:val="0"/>
          <w:color w:val="auto"/>
          <w:sz w:val="20"/>
          <w:szCs w:val="20"/>
        </w:rPr>
        <w:t>OPS. Czy dostrzega Pan/ Pani potrzebę realizacji działań profilaktycznych na rzecz przeciwdziałania uzależnieniom?</w:t>
      </w:r>
      <w:bookmarkEnd w:id="332"/>
    </w:p>
    <w:p w14:paraId="62A46938" w14:textId="6F538896" w:rsidR="007F4931" w:rsidRDefault="004405DB" w:rsidP="004405DB">
      <w:pPr>
        <w:spacing w:after="0" w:line="276" w:lineRule="auto"/>
        <w:jc w:val="center"/>
        <w:rPr>
          <w:rFonts w:ascii="Times New Roman" w:hAnsi="Times New Roman" w:cs="Times New Roman"/>
        </w:rPr>
      </w:pPr>
      <w:r>
        <w:rPr>
          <w:noProof/>
          <w:lang w:eastAsia="pl-PL"/>
        </w:rPr>
        <w:drawing>
          <wp:inline distT="0" distB="0" distL="0" distR="0" wp14:anchorId="72ABC505" wp14:editId="7CDC7C56">
            <wp:extent cx="5543550" cy="2743200"/>
            <wp:effectExtent l="0" t="0" r="0" b="0"/>
            <wp:docPr id="174010599" name="Wykres 1">
              <a:extLst xmlns:a="http://schemas.openxmlformats.org/drawingml/2006/main">
                <a:ext uri="{FF2B5EF4-FFF2-40B4-BE49-F238E27FC236}">
                  <a16:creationId xmlns:a16="http://schemas.microsoft.com/office/drawing/2014/main" id="{6AA27D9C-1278-4A07-8A28-87048C6A57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C18F156" w14:textId="4F8BBF70" w:rsidR="004405DB" w:rsidRDefault="004405DB" w:rsidP="004405DB">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47709AA8" w14:textId="23C067CD" w:rsidR="004405DB" w:rsidRPr="00704E0E" w:rsidRDefault="004405DB" w:rsidP="004405DB">
      <w:pPr>
        <w:pStyle w:val="Legenda"/>
        <w:keepNext/>
        <w:spacing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Następnie zapytano ankietowanych czy według nich większość potrzeb w sektorze życia społecznego jest w gminie zaspokajana. </w:t>
      </w:r>
      <w:r w:rsidR="00534FBF">
        <w:rPr>
          <w:rFonts w:ascii="Times New Roman" w:hAnsi="Times New Roman" w:cs="Times New Roman"/>
          <w:i w:val="0"/>
          <w:iCs w:val="0"/>
          <w:color w:val="auto"/>
          <w:sz w:val="24"/>
          <w:szCs w:val="24"/>
        </w:rPr>
        <w:t>25</w:t>
      </w:r>
      <w:r>
        <w:rPr>
          <w:rFonts w:ascii="Times New Roman" w:hAnsi="Times New Roman" w:cs="Times New Roman"/>
          <w:i w:val="0"/>
          <w:iCs w:val="0"/>
          <w:color w:val="auto"/>
          <w:sz w:val="24"/>
          <w:szCs w:val="24"/>
        </w:rPr>
        <w:t xml:space="preserve">% ankietowanych stwierdziło, że tak, przeciwnego zdania w tym temacie było </w:t>
      </w:r>
      <w:r w:rsidR="00534FBF">
        <w:rPr>
          <w:rFonts w:ascii="Times New Roman" w:hAnsi="Times New Roman" w:cs="Times New Roman"/>
          <w:i w:val="0"/>
          <w:iCs w:val="0"/>
          <w:color w:val="auto"/>
          <w:sz w:val="24"/>
          <w:szCs w:val="24"/>
        </w:rPr>
        <w:t>75</w:t>
      </w:r>
      <w:r>
        <w:rPr>
          <w:rFonts w:ascii="Times New Roman" w:hAnsi="Times New Roman" w:cs="Times New Roman"/>
          <w:i w:val="0"/>
          <w:iCs w:val="0"/>
          <w:color w:val="auto"/>
          <w:sz w:val="24"/>
          <w:szCs w:val="24"/>
        </w:rPr>
        <w:t>% badanych. Wyniki przedstawia wykres nr 4</w:t>
      </w:r>
      <w:r w:rsidR="00130E56">
        <w:rPr>
          <w:rFonts w:ascii="Times New Roman" w:hAnsi="Times New Roman" w:cs="Times New Roman"/>
          <w:i w:val="0"/>
          <w:iCs w:val="0"/>
          <w:color w:val="auto"/>
          <w:sz w:val="24"/>
          <w:szCs w:val="24"/>
        </w:rPr>
        <w:t>9</w:t>
      </w:r>
      <w:r>
        <w:rPr>
          <w:rFonts w:ascii="Times New Roman" w:hAnsi="Times New Roman" w:cs="Times New Roman"/>
          <w:i w:val="0"/>
          <w:iCs w:val="0"/>
          <w:color w:val="auto"/>
          <w:sz w:val="24"/>
          <w:szCs w:val="24"/>
        </w:rPr>
        <w:t>.</w:t>
      </w:r>
    </w:p>
    <w:p w14:paraId="6EAB34B9" w14:textId="0D37CA57" w:rsidR="004405DB" w:rsidRPr="004405DB" w:rsidRDefault="004405DB" w:rsidP="004405DB">
      <w:pPr>
        <w:pStyle w:val="Legenda"/>
        <w:keepNext/>
        <w:jc w:val="center"/>
        <w:rPr>
          <w:rFonts w:ascii="Times New Roman" w:hAnsi="Times New Roman" w:cs="Times New Roman"/>
          <w:b/>
          <w:bCs/>
          <w:i w:val="0"/>
          <w:iCs w:val="0"/>
          <w:color w:val="auto"/>
          <w:sz w:val="20"/>
          <w:szCs w:val="20"/>
        </w:rPr>
      </w:pPr>
      <w:bookmarkStart w:id="333" w:name="_Toc231836388"/>
      <w:r w:rsidRPr="004405DB">
        <w:rPr>
          <w:rFonts w:ascii="Times New Roman" w:hAnsi="Times New Roman" w:cs="Times New Roman"/>
          <w:b/>
          <w:bCs/>
          <w:i w:val="0"/>
          <w:iCs w:val="0"/>
          <w:color w:val="auto"/>
          <w:sz w:val="20"/>
          <w:szCs w:val="20"/>
        </w:rPr>
        <w:t xml:space="preserve">Wykres </w:t>
      </w:r>
      <w:r w:rsidRPr="004405DB">
        <w:rPr>
          <w:rFonts w:ascii="Times New Roman" w:hAnsi="Times New Roman" w:cs="Times New Roman"/>
          <w:b/>
          <w:bCs/>
          <w:i w:val="0"/>
          <w:iCs w:val="0"/>
          <w:color w:val="auto"/>
          <w:sz w:val="20"/>
          <w:szCs w:val="20"/>
        </w:rPr>
        <w:fldChar w:fldCharType="begin"/>
      </w:r>
      <w:r w:rsidRPr="004405DB">
        <w:rPr>
          <w:rFonts w:ascii="Times New Roman" w:hAnsi="Times New Roman" w:cs="Times New Roman"/>
          <w:b/>
          <w:bCs/>
          <w:i w:val="0"/>
          <w:iCs w:val="0"/>
          <w:color w:val="auto"/>
          <w:sz w:val="20"/>
          <w:szCs w:val="20"/>
        </w:rPr>
        <w:instrText xml:space="preserve"> SEQ Wykres \* ARABIC </w:instrText>
      </w:r>
      <w:r w:rsidRPr="004405D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49</w:t>
      </w:r>
      <w:r w:rsidRPr="004405DB">
        <w:rPr>
          <w:rFonts w:ascii="Times New Roman" w:hAnsi="Times New Roman" w:cs="Times New Roman"/>
          <w:b/>
          <w:bCs/>
          <w:i w:val="0"/>
          <w:iCs w:val="0"/>
          <w:color w:val="auto"/>
          <w:sz w:val="20"/>
          <w:szCs w:val="20"/>
        </w:rPr>
        <w:fldChar w:fldCharType="end"/>
      </w:r>
      <w:r w:rsidRPr="004405DB">
        <w:rPr>
          <w:rFonts w:ascii="Times New Roman" w:hAnsi="Times New Roman" w:cs="Times New Roman"/>
          <w:b/>
          <w:bCs/>
          <w:i w:val="0"/>
          <w:iCs w:val="0"/>
          <w:color w:val="auto"/>
          <w:sz w:val="20"/>
          <w:szCs w:val="20"/>
        </w:rPr>
        <w:t xml:space="preserve"> Ocena zaspokajania potrzeb w sektorze życia społecznego w gminie. Czy uważa Pani/ Pan, iż większość potrzeb w sektorze życia społecznego jest w gminie zaspokajana?</w:t>
      </w:r>
      <w:bookmarkEnd w:id="333"/>
    </w:p>
    <w:p w14:paraId="21144C66" w14:textId="613DBD0A" w:rsidR="004405DB" w:rsidRDefault="004405DB" w:rsidP="004405DB">
      <w:pPr>
        <w:spacing w:after="0" w:line="276" w:lineRule="auto"/>
        <w:jc w:val="center"/>
        <w:rPr>
          <w:rFonts w:ascii="Times New Roman" w:hAnsi="Times New Roman" w:cs="Times New Roman"/>
        </w:rPr>
      </w:pPr>
      <w:r>
        <w:rPr>
          <w:noProof/>
          <w:lang w:eastAsia="pl-PL"/>
        </w:rPr>
        <w:drawing>
          <wp:inline distT="0" distB="0" distL="0" distR="0" wp14:anchorId="188A1D86" wp14:editId="764571C3">
            <wp:extent cx="5819775" cy="2794959"/>
            <wp:effectExtent l="0" t="0" r="0" b="5715"/>
            <wp:docPr id="1161108252" name="Wykres 1">
              <a:extLst xmlns:a="http://schemas.openxmlformats.org/drawingml/2006/main">
                <a:ext uri="{FF2B5EF4-FFF2-40B4-BE49-F238E27FC236}">
                  <a16:creationId xmlns:a16="http://schemas.microsoft.com/office/drawing/2014/main" id="{BD9DBC5E-F990-4392-B1AC-59D42387A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AB241AD" w14:textId="2AEE06DA" w:rsidR="004405DB" w:rsidRDefault="004405DB" w:rsidP="004405DB">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666B56E0" w14:textId="3D5A87AF" w:rsidR="00534FBF" w:rsidRDefault="00534FBF" w:rsidP="00534FBF">
      <w:pPr>
        <w:spacing w:line="360" w:lineRule="auto"/>
        <w:ind w:firstLine="708"/>
        <w:jc w:val="both"/>
        <w:rPr>
          <w:rFonts w:ascii="Times New Roman" w:hAnsi="Times New Roman" w:cs="Times New Roman"/>
        </w:rPr>
      </w:pPr>
      <w:r w:rsidRPr="008662E6">
        <w:rPr>
          <w:rFonts w:ascii="Times New Roman" w:hAnsi="Times New Roman" w:cs="Times New Roman"/>
        </w:rPr>
        <w:lastRenderedPageBreak/>
        <w:t xml:space="preserve">Poniżej wymieniono kilka dziedzin społecznych oraz poproszono pracowników </w:t>
      </w:r>
      <w:r w:rsidRPr="008662E6">
        <w:rPr>
          <w:rFonts w:ascii="Times New Roman" w:hAnsi="Times New Roman" w:cs="Times New Roman"/>
        </w:rPr>
        <w:br/>
      </w:r>
      <w:r w:rsidR="008A18A1">
        <w:rPr>
          <w:rFonts w:ascii="Times New Roman" w:hAnsi="Times New Roman" w:cs="Times New Roman"/>
        </w:rPr>
        <w:t>MGOPS</w:t>
      </w:r>
      <w:r w:rsidRPr="008662E6">
        <w:rPr>
          <w:rFonts w:ascii="Times New Roman" w:hAnsi="Times New Roman" w:cs="Times New Roman"/>
        </w:rPr>
        <w:t xml:space="preserve"> w </w:t>
      </w:r>
      <w:r>
        <w:rPr>
          <w:rFonts w:ascii="Times New Roman" w:hAnsi="Times New Roman" w:cs="Times New Roman"/>
        </w:rPr>
        <w:t>Jadowie</w:t>
      </w:r>
      <w:r w:rsidRPr="008662E6">
        <w:rPr>
          <w:rFonts w:ascii="Times New Roman" w:hAnsi="Times New Roman" w:cs="Times New Roman"/>
        </w:rPr>
        <w:t xml:space="preserve"> o wskazanie tych, które zdaniem ich wymagają większej uwagi. Najczęściej wskazywanymi usługami społecznymi, które wymagają poprawy należą</w:t>
      </w:r>
      <w:r>
        <w:rPr>
          <w:rFonts w:ascii="Times New Roman" w:hAnsi="Times New Roman" w:cs="Times New Roman"/>
        </w:rPr>
        <w:t xml:space="preserve">: </w:t>
      </w:r>
      <w:r w:rsidR="00884658">
        <w:rPr>
          <w:rFonts w:ascii="Times New Roman" w:hAnsi="Times New Roman" w:cs="Times New Roman"/>
        </w:rPr>
        <w:t xml:space="preserve">transport osobowy (jakość i ilość połączeń) wskazane przez 100% </w:t>
      </w:r>
      <w:r w:rsidR="003475D8">
        <w:rPr>
          <w:rFonts w:ascii="Times New Roman" w:hAnsi="Times New Roman" w:cs="Times New Roman"/>
        </w:rPr>
        <w:t>badanych oraz opieka zdrowotna</w:t>
      </w:r>
      <w:r w:rsidR="00884658">
        <w:rPr>
          <w:rFonts w:ascii="Times New Roman" w:hAnsi="Times New Roman" w:cs="Times New Roman"/>
        </w:rPr>
        <w:t xml:space="preserve"> wskazana przez 75% ankietowanych.</w:t>
      </w:r>
      <w:r>
        <w:rPr>
          <w:rFonts w:ascii="Times New Roman" w:hAnsi="Times New Roman" w:cs="Times New Roman"/>
        </w:rPr>
        <w:t xml:space="preserve"> Wyniki dotyczące zapytania przedstawia wykres nr </w:t>
      </w:r>
      <w:r w:rsidR="00F659AE">
        <w:rPr>
          <w:rFonts w:ascii="Times New Roman" w:hAnsi="Times New Roman" w:cs="Times New Roman"/>
        </w:rPr>
        <w:t>50</w:t>
      </w:r>
      <w:r>
        <w:rPr>
          <w:rFonts w:ascii="Times New Roman" w:hAnsi="Times New Roman" w:cs="Times New Roman"/>
        </w:rPr>
        <w:t>.</w:t>
      </w:r>
    </w:p>
    <w:p w14:paraId="1FF4F757" w14:textId="2E404941" w:rsidR="00884658" w:rsidRPr="00884658" w:rsidRDefault="00884658" w:rsidP="00F659AE">
      <w:pPr>
        <w:pStyle w:val="Legenda"/>
        <w:keepNext/>
        <w:spacing w:after="0"/>
        <w:jc w:val="center"/>
        <w:rPr>
          <w:rFonts w:ascii="Times New Roman" w:hAnsi="Times New Roman" w:cs="Times New Roman"/>
          <w:b/>
          <w:bCs/>
          <w:i w:val="0"/>
          <w:iCs w:val="0"/>
          <w:color w:val="auto"/>
          <w:sz w:val="20"/>
          <w:szCs w:val="20"/>
        </w:rPr>
      </w:pPr>
      <w:bookmarkStart w:id="334" w:name="_Toc231836389"/>
      <w:r w:rsidRPr="00884658">
        <w:rPr>
          <w:rFonts w:ascii="Times New Roman" w:hAnsi="Times New Roman" w:cs="Times New Roman"/>
          <w:b/>
          <w:bCs/>
          <w:i w:val="0"/>
          <w:iCs w:val="0"/>
          <w:color w:val="auto"/>
          <w:sz w:val="20"/>
          <w:szCs w:val="20"/>
        </w:rPr>
        <w:t xml:space="preserve">Wykres </w:t>
      </w:r>
      <w:r w:rsidRPr="00884658">
        <w:rPr>
          <w:rFonts w:ascii="Times New Roman" w:hAnsi="Times New Roman" w:cs="Times New Roman"/>
          <w:b/>
          <w:bCs/>
          <w:i w:val="0"/>
          <w:iCs w:val="0"/>
          <w:color w:val="auto"/>
          <w:sz w:val="20"/>
          <w:szCs w:val="20"/>
        </w:rPr>
        <w:fldChar w:fldCharType="begin"/>
      </w:r>
      <w:r w:rsidRPr="00884658">
        <w:rPr>
          <w:rFonts w:ascii="Times New Roman" w:hAnsi="Times New Roman" w:cs="Times New Roman"/>
          <w:b/>
          <w:bCs/>
          <w:i w:val="0"/>
          <w:iCs w:val="0"/>
          <w:color w:val="auto"/>
          <w:sz w:val="20"/>
          <w:szCs w:val="20"/>
        </w:rPr>
        <w:instrText xml:space="preserve"> SEQ Wykres \* ARABIC </w:instrText>
      </w:r>
      <w:r w:rsidRPr="00884658">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50</w:t>
      </w:r>
      <w:r w:rsidRPr="00884658">
        <w:rPr>
          <w:rFonts w:ascii="Times New Roman" w:hAnsi="Times New Roman" w:cs="Times New Roman"/>
          <w:b/>
          <w:bCs/>
          <w:i w:val="0"/>
          <w:iCs w:val="0"/>
          <w:color w:val="auto"/>
          <w:sz w:val="20"/>
          <w:szCs w:val="20"/>
        </w:rPr>
        <w:fldChar w:fldCharType="end"/>
      </w:r>
      <w:r w:rsidRPr="00884658">
        <w:rPr>
          <w:rFonts w:ascii="Times New Roman" w:hAnsi="Times New Roman" w:cs="Times New Roman"/>
          <w:b/>
          <w:bCs/>
          <w:i w:val="0"/>
          <w:iCs w:val="0"/>
          <w:color w:val="auto"/>
          <w:sz w:val="20"/>
          <w:szCs w:val="20"/>
        </w:rPr>
        <w:t xml:space="preserve"> Lista usług społecznych, które zdaniem pracowników </w:t>
      </w:r>
      <w:r w:rsidR="008A18A1">
        <w:rPr>
          <w:rFonts w:ascii="Times New Roman" w:hAnsi="Times New Roman" w:cs="Times New Roman"/>
          <w:b/>
          <w:bCs/>
          <w:i w:val="0"/>
          <w:iCs w:val="0"/>
          <w:color w:val="auto"/>
          <w:sz w:val="20"/>
          <w:szCs w:val="20"/>
        </w:rPr>
        <w:t>MGOPS</w:t>
      </w:r>
      <w:r w:rsidRPr="00884658">
        <w:rPr>
          <w:rFonts w:ascii="Times New Roman" w:hAnsi="Times New Roman" w:cs="Times New Roman"/>
          <w:b/>
          <w:bCs/>
          <w:i w:val="0"/>
          <w:iCs w:val="0"/>
          <w:color w:val="auto"/>
          <w:sz w:val="20"/>
          <w:szCs w:val="20"/>
        </w:rPr>
        <w:t>, wymagają większej uwagi. Proszę wybrać spośród listy grup usług społecznych te, które w Pani/ Pana ocenie wymagają większej uwagi? (wielokrotne odpowiedzi)</w:t>
      </w:r>
      <w:bookmarkEnd w:id="334"/>
    </w:p>
    <w:p w14:paraId="58A91C5F" w14:textId="500FCD38" w:rsidR="004405DB" w:rsidRDefault="00884658" w:rsidP="00F659AE">
      <w:pPr>
        <w:spacing w:after="0" w:line="276" w:lineRule="auto"/>
        <w:jc w:val="center"/>
        <w:rPr>
          <w:rFonts w:ascii="Times New Roman" w:hAnsi="Times New Roman" w:cs="Times New Roman"/>
        </w:rPr>
      </w:pPr>
      <w:r>
        <w:rPr>
          <w:noProof/>
          <w:lang w:eastAsia="pl-PL"/>
        </w:rPr>
        <w:drawing>
          <wp:inline distT="0" distB="0" distL="0" distR="0" wp14:anchorId="0940AF18" wp14:editId="5C1D5157">
            <wp:extent cx="5810250" cy="3510951"/>
            <wp:effectExtent l="0" t="0" r="0" b="0"/>
            <wp:docPr id="231488734" name="Wykres 1">
              <a:extLst xmlns:a="http://schemas.openxmlformats.org/drawingml/2006/main">
                <a:ext uri="{FF2B5EF4-FFF2-40B4-BE49-F238E27FC236}">
                  <a16:creationId xmlns:a16="http://schemas.microsoft.com/office/drawing/2014/main" id="{F6121B30-EC51-424A-83EA-556CF6E2A9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0F0AAD5" w14:textId="5D7C4455" w:rsidR="00884658" w:rsidRDefault="00884658" w:rsidP="00884658">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171DE69E" w14:textId="64BA3E5E" w:rsidR="00D76445" w:rsidRDefault="003475D8" w:rsidP="00D76445">
      <w:pPr>
        <w:tabs>
          <w:tab w:val="left" w:pos="2210"/>
        </w:tabs>
        <w:spacing w:after="0" w:line="360" w:lineRule="auto"/>
        <w:ind w:firstLine="709"/>
        <w:jc w:val="both"/>
        <w:rPr>
          <w:rFonts w:ascii="Times New Roman" w:hAnsi="Times New Roman" w:cs="Times New Roman"/>
        </w:rPr>
      </w:pPr>
      <w:r w:rsidRPr="003475D8">
        <w:rPr>
          <w:rFonts w:ascii="Times New Roman" w:hAnsi="Times New Roman" w:cs="Times New Roman"/>
        </w:rPr>
        <w:t>W kwestii przeciwdziałania uzależnieniom ankietowani byli wyjątkowo zgodni. Ich zdaniem najbardziej potrzebną formą pomocy jest wsparcie psychologiczne dla rodzin (75%) oraz warsztaty profilaktyczne skierowane do uczniów (25%). Pozostałe odpowiedz</w:t>
      </w:r>
      <w:r>
        <w:rPr>
          <w:rFonts w:ascii="Times New Roman" w:hAnsi="Times New Roman" w:cs="Times New Roman"/>
        </w:rPr>
        <w:t>i nie zdobyły ani jednego głosu</w:t>
      </w:r>
      <w:r w:rsidR="00D76445" w:rsidRPr="000052CA">
        <w:rPr>
          <w:rFonts w:ascii="Times New Roman" w:hAnsi="Times New Roman" w:cs="Times New Roman"/>
        </w:rPr>
        <w:t>. Wyniki przedstawiono na wykresie</w:t>
      </w:r>
      <w:r w:rsidR="00D76445">
        <w:rPr>
          <w:rFonts w:ascii="Times New Roman" w:hAnsi="Times New Roman" w:cs="Times New Roman"/>
        </w:rPr>
        <w:t xml:space="preserve"> nr </w:t>
      </w:r>
      <w:r w:rsidR="00522469">
        <w:rPr>
          <w:rFonts w:ascii="Times New Roman" w:hAnsi="Times New Roman" w:cs="Times New Roman"/>
        </w:rPr>
        <w:t>51</w:t>
      </w:r>
      <w:r w:rsidR="00D76445">
        <w:rPr>
          <w:rFonts w:ascii="Times New Roman" w:hAnsi="Times New Roman" w:cs="Times New Roman"/>
        </w:rPr>
        <w:t>.</w:t>
      </w:r>
    </w:p>
    <w:p w14:paraId="70D39E1B" w14:textId="3763C97A" w:rsidR="00D76445" w:rsidRPr="00D76445" w:rsidRDefault="00D76445" w:rsidP="00522469">
      <w:pPr>
        <w:pStyle w:val="Legenda"/>
        <w:keepNext/>
        <w:spacing w:after="0" w:line="276" w:lineRule="auto"/>
        <w:jc w:val="center"/>
        <w:rPr>
          <w:rFonts w:ascii="Times New Roman" w:hAnsi="Times New Roman" w:cs="Times New Roman"/>
          <w:b/>
          <w:bCs/>
          <w:i w:val="0"/>
          <w:iCs w:val="0"/>
          <w:color w:val="auto"/>
          <w:sz w:val="20"/>
          <w:szCs w:val="20"/>
        </w:rPr>
      </w:pPr>
      <w:bookmarkStart w:id="335" w:name="_Toc231836390"/>
      <w:r w:rsidRPr="00D76445">
        <w:rPr>
          <w:rFonts w:ascii="Times New Roman" w:hAnsi="Times New Roman" w:cs="Times New Roman"/>
          <w:b/>
          <w:bCs/>
          <w:i w:val="0"/>
          <w:iCs w:val="0"/>
          <w:color w:val="auto"/>
          <w:sz w:val="20"/>
          <w:szCs w:val="20"/>
        </w:rPr>
        <w:lastRenderedPageBreak/>
        <w:t xml:space="preserve">Wykres </w:t>
      </w:r>
      <w:r w:rsidRPr="00D76445">
        <w:rPr>
          <w:rFonts w:ascii="Times New Roman" w:hAnsi="Times New Roman" w:cs="Times New Roman"/>
          <w:b/>
          <w:bCs/>
          <w:i w:val="0"/>
          <w:iCs w:val="0"/>
          <w:color w:val="auto"/>
          <w:sz w:val="20"/>
          <w:szCs w:val="20"/>
        </w:rPr>
        <w:fldChar w:fldCharType="begin"/>
      </w:r>
      <w:r w:rsidRPr="00D76445">
        <w:rPr>
          <w:rFonts w:ascii="Times New Roman" w:hAnsi="Times New Roman" w:cs="Times New Roman"/>
          <w:b/>
          <w:bCs/>
          <w:i w:val="0"/>
          <w:iCs w:val="0"/>
          <w:color w:val="auto"/>
          <w:sz w:val="20"/>
          <w:szCs w:val="20"/>
        </w:rPr>
        <w:instrText xml:space="preserve"> SEQ Wykres \* ARABIC </w:instrText>
      </w:r>
      <w:r w:rsidRPr="00D7644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51</w:t>
      </w:r>
      <w:r w:rsidRPr="00D76445">
        <w:rPr>
          <w:rFonts w:ascii="Times New Roman" w:hAnsi="Times New Roman" w:cs="Times New Roman"/>
          <w:b/>
          <w:bCs/>
          <w:i w:val="0"/>
          <w:iCs w:val="0"/>
          <w:color w:val="auto"/>
          <w:sz w:val="20"/>
          <w:szCs w:val="20"/>
        </w:rPr>
        <w:fldChar w:fldCharType="end"/>
      </w:r>
      <w:r w:rsidRPr="00D76445">
        <w:rPr>
          <w:rFonts w:ascii="Times New Roman" w:hAnsi="Times New Roman" w:cs="Times New Roman"/>
          <w:b/>
          <w:bCs/>
          <w:i w:val="0"/>
          <w:iCs w:val="0"/>
          <w:color w:val="auto"/>
          <w:sz w:val="20"/>
          <w:szCs w:val="20"/>
        </w:rPr>
        <w:t xml:space="preserve"> Najbardziej potrzebne działania na rzecz przeciwdziałania uzależnieniom według pracowników </w:t>
      </w:r>
      <w:r w:rsidR="008A18A1">
        <w:rPr>
          <w:rFonts w:ascii="Times New Roman" w:hAnsi="Times New Roman" w:cs="Times New Roman"/>
          <w:b/>
          <w:bCs/>
          <w:i w:val="0"/>
          <w:iCs w:val="0"/>
          <w:color w:val="auto"/>
          <w:sz w:val="20"/>
          <w:szCs w:val="20"/>
        </w:rPr>
        <w:t>MGOPS</w:t>
      </w:r>
      <w:r w:rsidRPr="00D76445">
        <w:rPr>
          <w:rFonts w:ascii="Times New Roman" w:hAnsi="Times New Roman" w:cs="Times New Roman"/>
          <w:b/>
          <w:bCs/>
          <w:i w:val="0"/>
          <w:iCs w:val="0"/>
          <w:color w:val="auto"/>
          <w:sz w:val="20"/>
          <w:szCs w:val="20"/>
        </w:rPr>
        <w:t>. Jakie działania są najbardziej potrzebne?</w:t>
      </w:r>
      <w:bookmarkEnd w:id="335"/>
    </w:p>
    <w:p w14:paraId="224CFA22" w14:textId="082FD10D" w:rsidR="00884658" w:rsidRDefault="00D76445" w:rsidP="00D76445">
      <w:pPr>
        <w:spacing w:after="0" w:line="360" w:lineRule="auto"/>
        <w:jc w:val="center"/>
        <w:rPr>
          <w:rFonts w:ascii="Times New Roman" w:hAnsi="Times New Roman" w:cs="Times New Roman"/>
        </w:rPr>
      </w:pPr>
      <w:r w:rsidRPr="00D76445">
        <w:rPr>
          <w:noProof/>
          <w:lang w:eastAsia="pl-PL"/>
        </w:rPr>
        <w:drawing>
          <wp:inline distT="0" distB="0" distL="0" distR="0" wp14:anchorId="2D73A1F6" wp14:editId="1E60DEAE">
            <wp:extent cx="5857336" cy="3295650"/>
            <wp:effectExtent l="0" t="0" r="0" b="0"/>
            <wp:docPr id="115624920" name="Wykres 1">
              <a:extLst xmlns:a="http://schemas.openxmlformats.org/drawingml/2006/main">
                <a:ext uri="{FF2B5EF4-FFF2-40B4-BE49-F238E27FC236}">
                  <a16:creationId xmlns:a16="http://schemas.microsoft.com/office/drawing/2014/main" id="{E0C5339A-53B2-4FBF-99F9-144053894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D9B576A" w14:textId="3129C43A" w:rsidR="00D76445" w:rsidRDefault="00D76445" w:rsidP="00D76445">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3FE6669B" w14:textId="5DCA0C1A" w:rsidR="00D76445" w:rsidRDefault="00D76445" w:rsidP="00D76445">
      <w:pPr>
        <w:spacing w:line="360" w:lineRule="auto"/>
        <w:jc w:val="both"/>
        <w:rPr>
          <w:rFonts w:ascii="Times New Roman" w:hAnsi="Times New Roman" w:cs="Times New Roman"/>
        </w:rPr>
      </w:pPr>
      <w:r w:rsidRPr="00A159E1">
        <w:rPr>
          <w:rFonts w:ascii="Times New Roman" w:hAnsi="Times New Roman" w:cs="Times New Roman"/>
        </w:rPr>
        <w:t xml:space="preserve">           </w:t>
      </w:r>
      <w:r w:rsidR="003475D8" w:rsidRPr="003475D8">
        <w:rPr>
          <w:rFonts w:ascii="Times New Roman" w:hAnsi="Times New Roman" w:cs="Times New Roman"/>
        </w:rPr>
        <w:t>Ostatnie pytanie w ankiecie skierowanej do pracowników MGOPS dotyczyło syndromu wypalenia zawodowego. Co warte podkreślenia, wszyscy respondenci zgodnie zadeklarowali, że nie odczuwają jego oznak w swoim aktualnym miejscu pracy.</w:t>
      </w:r>
      <w:r w:rsidR="003475D8">
        <w:rPr>
          <w:rFonts w:ascii="Times New Roman" w:hAnsi="Times New Roman" w:cs="Times New Roman"/>
        </w:rPr>
        <w:t xml:space="preserve"> </w:t>
      </w:r>
      <w:r w:rsidRPr="00A159E1">
        <w:rPr>
          <w:rFonts w:ascii="Times New Roman" w:hAnsi="Times New Roman" w:cs="Times New Roman"/>
        </w:rPr>
        <w:t>Wyniki przedstawia poniższy wykres</w:t>
      </w:r>
      <w:r>
        <w:rPr>
          <w:rFonts w:ascii="Times New Roman" w:hAnsi="Times New Roman" w:cs="Times New Roman"/>
        </w:rPr>
        <w:t xml:space="preserve"> nr 5</w:t>
      </w:r>
      <w:r w:rsidR="00522469">
        <w:rPr>
          <w:rFonts w:ascii="Times New Roman" w:hAnsi="Times New Roman" w:cs="Times New Roman"/>
        </w:rPr>
        <w:t>2</w:t>
      </w:r>
      <w:r>
        <w:rPr>
          <w:rFonts w:ascii="Times New Roman" w:hAnsi="Times New Roman" w:cs="Times New Roman"/>
        </w:rPr>
        <w:t>.</w:t>
      </w:r>
    </w:p>
    <w:p w14:paraId="59DC1279" w14:textId="26B00A48" w:rsidR="00D76445" w:rsidRPr="00D76445" w:rsidRDefault="00D76445" w:rsidP="00D76445">
      <w:pPr>
        <w:pStyle w:val="Legenda"/>
        <w:keepNext/>
        <w:jc w:val="center"/>
        <w:rPr>
          <w:rFonts w:ascii="Times New Roman" w:hAnsi="Times New Roman" w:cs="Times New Roman"/>
          <w:b/>
          <w:bCs/>
          <w:i w:val="0"/>
          <w:iCs w:val="0"/>
          <w:color w:val="auto"/>
          <w:sz w:val="20"/>
          <w:szCs w:val="20"/>
        </w:rPr>
      </w:pPr>
      <w:bookmarkStart w:id="336" w:name="_Toc231836391"/>
      <w:r w:rsidRPr="00D76445">
        <w:rPr>
          <w:rFonts w:ascii="Times New Roman" w:hAnsi="Times New Roman" w:cs="Times New Roman"/>
          <w:b/>
          <w:bCs/>
          <w:i w:val="0"/>
          <w:iCs w:val="0"/>
          <w:color w:val="auto"/>
          <w:sz w:val="20"/>
          <w:szCs w:val="20"/>
        </w:rPr>
        <w:t xml:space="preserve">Wykres </w:t>
      </w:r>
      <w:r w:rsidRPr="00D76445">
        <w:rPr>
          <w:rFonts w:ascii="Times New Roman" w:hAnsi="Times New Roman" w:cs="Times New Roman"/>
          <w:b/>
          <w:bCs/>
          <w:i w:val="0"/>
          <w:iCs w:val="0"/>
          <w:color w:val="auto"/>
          <w:sz w:val="20"/>
          <w:szCs w:val="20"/>
        </w:rPr>
        <w:fldChar w:fldCharType="begin"/>
      </w:r>
      <w:r w:rsidRPr="00D76445">
        <w:rPr>
          <w:rFonts w:ascii="Times New Roman" w:hAnsi="Times New Roman" w:cs="Times New Roman"/>
          <w:b/>
          <w:bCs/>
          <w:i w:val="0"/>
          <w:iCs w:val="0"/>
          <w:color w:val="auto"/>
          <w:sz w:val="20"/>
          <w:szCs w:val="20"/>
        </w:rPr>
        <w:instrText xml:space="preserve"> SEQ Wykres \* ARABIC </w:instrText>
      </w:r>
      <w:r w:rsidRPr="00D7644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52</w:t>
      </w:r>
      <w:r w:rsidRPr="00D76445">
        <w:rPr>
          <w:rFonts w:ascii="Times New Roman" w:hAnsi="Times New Roman" w:cs="Times New Roman"/>
          <w:b/>
          <w:bCs/>
          <w:i w:val="0"/>
          <w:iCs w:val="0"/>
          <w:color w:val="auto"/>
          <w:sz w:val="20"/>
          <w:szCs w:val="20"/>
        </w:rPr>
        <w:fldChar w:fldCharType="end"/>
      </w:r>
      <w:r w:rsidRPr="00D76445">
        <w:rPr>
          <w:rFonts w:ascii="Times New Roman" w:hAnsi="Times New Roman" w:cs="Times New Roman"/>
          <w:b/>
          <w:bCs/>
          <w:i w:val="0"/>
          <w:iCs w:val="0"/>
          <w:color w:val="auto"/>
          <w:sz w:val="20"/>
          <w:szCs w:val="20"/>
        </w:rPr>
        <w:t xml:space="preserve"> Poczucie wypalenia zawodowego. Czy odczuwa Pani/ Pan wypalenie zawodowe?</w:t>
      </w:r>
      <w:bookmarkEnd w:id="336"/>
    </w:p>
    <w:p w14:paraId="192B4FA6" w14:textId="4E338520" w:rsidR="00D76445" w:rsidRDefault="00D76445" w:rsidP="00522469">
      <w:pPr>
        <w:spacing w:after="0" w:line="276" w:lineRule="auto"/>
        <w:jc w:val="center"/>
        <w:rPr>
          <w:rFonts w:ascii="Times New Roman" w:hAnsi="Times New Roman" w:cs="Times New Roman"/>
        </w:rPr>
      </w:pPr>
      <w:r>
        <w:rPr>
          <w:noProof/>
          <w:lang w:eastAsia="pl-PL"/>
        </w:rPr>
        <w:drawing>
          <wp:inline distT="0" distB="0" distL="0" distR="0" wp14:anchorId="298705C0" wp14:editId="305ACB2D">
            <wp:extent cx="5667375" cy="2769079"/>
            <wp:effectExtent l="0" t="0" r="0" b="0"/>
            <wp:docPr id="1540618214" name="Wykres 1">
              <a:extLst xmlns:a="http://schemas.openxmlformats.org/drawingml/2006/main">
                <a:ext uri="{FF2B5EF4-FFF2-40B4-BE49-F238E27FC236}">
                  <a16:creationId xmlns:a16="http://schemas.microsoft.com/office/drawing/2014/main" id="{5DE40FDC-FDF9-4017-8645-61AE5CA75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4ECBB5B" w14:textId="0B94B6B1" w:rsidR="00D76445" w:rsidRDefault="00D76445" w:rsidP="00D76445">
      <w:pPr>
        <w:tabs>
          <w:tab w:val="left" w:pos="2210"/>
        </w:tabs>
        <w:spacing w:line="276" w:lineRule="auto"/>
        <w:jc w:val="center"/>
        <w:rPr>
          <w:rFonts w:ascii="Times New Roman" w:hAnsi="Times New Roman" w:cs="Times New Roman"/>
          <w:i/>
          <w:iCs/>
          <w:sz w:val="20"/>
          <w:szCs w:val="20"/>
        </w:rPr>
      </w:pPr>
      <w:r w:rsidRPr="00884C83">
        <w:rPr>
          <w:rFonts w:ascii="Times New Roman" w:hAnsi="Times New Roman" w:cs="Times New Roman"/>
          <w:i/>
          <w:iCs/>
          <w:sz w:val="20"/>
          <w:szCs w:val="20"/>
        </w:rPr>
        <w:t>Źródło: opracowanie własne na podstawie badania ankietowego przeprowadzonego wśród pracowników</w:t>
      </w:r>
      <w:r>
        <w:rPr>
          <w:rFonts w:ascii="Times New Roman" w:hAnsi="Times New Roman" w:cs="Times New Roman"/>
          <w:i/>
          <w:iCs/>
          <w:sz w:val="20"/>
          <w:szCs w:val="20"/>
        </w:rPr>
        <w:t xml:space="preserve"> </w:t>
      </w:r>
      <w:r w:rsidR="008A18A1">
        <w:rPr>
          <w:rFonts w:ascii="Times New Roman" w:hAnsi="Times New Roman" w:cs="Times New Roman"/>
          <w:i/>
          <w:iCs/>
          <w:sz w:val="20"/>
          <w:szCs w:val="20"/>
        </w:rPr>
        <w:t>MGOPS</w:t>
      </w:r>
      <w:r>
        <w:rPr>
          <w:rFonts w:ascii="Times New Roman" w:hAnsi="Times New Roman" w:cs="Times New Roman"/>
          <w:i/>
          <w:iCs/>
          <w:sz w:val="20"/>
          <w:szCs w:val="20"/>
        </w:rPr>
        <w:t xml:space="preserve"> w Jadowie</w:t>
      </w:r>
    </w:p>
    <w:p w14:paraId="34CB51BA" w14:textId="77777777" w:rsidR="003E6223" w:rsidRPr="005622FE" w:rsidRDefault="003E6223" w:rsidP="003E6223">
      <w:pPr>
        <w:keepNext/>
        <w:keepLines/>
        <w:spacing w:before="360" w:after="80"/>
        <w:outlineLvl w:val="0"/>
        <w:rPr>
          <w:rFonts w:ascii="Times New Roman" w:eastAsiaTheme="majorEastAsia" w:hAnsi="Times New Roman" w:cs="Times New Roman"/>
          <w:b/>
          <w:bCs/>
          <w:color w:val="BF4E14" w:themeColor="accent2" w:themeShade="BF"/>
          <w:sz w:val="28"/>
          <w:szCs w:val="28"/>
        </w:rPr>
      </w:pPr>
      <w:bookmarkStart w:id="337" w:name="_Toc188190514"/>
      <w:bookmarkStart w:id="338" w:name="_Toc205628996"/>
      <w:bookmarkStart w:id="339" w:name="_Toc208583142"/>
      <w:bookmarkStart w:id="340" w:name="_Toc213324324"/>
      <w:bookmarkStart w:id="341" w:name="_Toc214288506"/>
      <w:bookmarkStart w:id="342" w:name="_Toc215133477"/>
      <w:bookmarkStart w:id="343" w:name="_Toc231661325"/>
      <w:r w:rsidRPr="000219C8">
        <w:rPr>
          <w:rFonts w:ascii="Times New Roman" w:eastAsiaTheme="majorEastAsia" w:hAnsi="Times New Roman" w:cs="Times New Roman"/>
          <w:b/>
          <w:bCs/>
          <w:color w:val="BF4E14" w:themeColor="accent2" w:themeShade="BF"/>
          <w:sz w:val="28"/>
          <w:szCs w:val="28"/>
        </w:rPr>
        <w:lastRenderedPageBreak/>
        <w:t>6. Wyniki badania ankietowego uczniów szkół</w:t>
      </w:r>
      <w:bookmarkEnd w:id="337"/>
      <w:bookmarkEnd w:id="338"/>
      <w:bookmarkEnd w:id="339"/>
      <w:bookmarkEnd w:id="340"/>
      <w:bookmarkEnd w:id="341"/>
      <w:bookmarkEnd w:id="342"/>
      <w:bookmarkEnd w:id="343"/>
    </w:p>
    <w:p w14:paraId="770B2AFA" w14:textId="77777777" w:rsidR="003E6223" w:rsidRPr="000219C8" w:rsidRDefault="003E6223" w:rsidP="0095622B">
      <w:pPr>
        <w:keepNext/>
        <w:keepLines/>
        <w:spacing w:after="80" w:line="360" w:lineRule="auto"/>
        <w:outlineLvl w:val="1"/>
        <w:rPr>
          <w:rFonts w:ascii="Times New Roman" w:eastAsiaTheme="majorEastAsia" w:hAnsi="Times New Roman" w:cs="Times New Roman"/>
          <w:b/>
          <w:bCs/>
          <w:color w:val="BF4E14" w:themeColor="accent2" w:themeShade="BF"/>
        </w:rPr>
      </w:pPr>
      <w:bookmarkStart w:id="344" w:name="_Toc188190515"/>
      <w:bookmarkStart w:id="345" w:name="_Toc205628997"/>
      <w:bookmarkStart w:id="346" w:name="_Toc208583143"/>
      <w:bookmarkStart w:id="347" w:name="_Toc213324325"/>
      <w:bookmarkStart w:id="348" w:name="_Toc214288507"/>
      <w:bookmarkStart w:id="349" w:name="_Toc215133478"/>
      <w:bookmarkStart w:id="350" w:name="_Toc231661326"/>
      <w:r w:rsidRPr="000219C8">
        <w:rPr>
          <w:rFonts w:ascii="Times New Roman" w:eastAsiaTheme="majorEastAsia" w:hAnsi="Times New Roman" w:cs="Times New Roman"/>
          <w:b/>
          <w:bCs/>
          <w:color w:val="BF4E14" w:themeColor="accent2" w:themeShade="BF"/>
        </w:rPr>
        <w:t>6.1. Metodologia</w:t>
      </w:r>
      <w:bookmarkEnd w:id="344"/>
      <w:bookmarkEnd w:id="345"/>
      <w:bookmarkEnd w:id="346"/>
      <w:bookmarkEnd w:id="347"/>
      <w:r>
        <w:rPr>
          <w:rFonts w:ascii="Times New Roman" w:eastAsiaTheme="majorEastAsia" w:hAnsi="Times New Roman" w:cs="Times New Roman"/>
          <w:b/>
          <w:bCs/>
          <w:color w:val="BF4E14" w:themeColor="accent2" w:themeShade="BF"/>
        </w:rPr>
        <w:t xml:space="preserve"> i cel badania</w:t>
      </w:r>
      <w:bookmarkEnd w:id="348"/>
      <w:bookmarkEnd w:id="349"/>
      <w:bookmarkEnd w:id="350"/>
    </w:p>
    <w:p w14:paraId="027CB3EE" w14:textId="25A81BBD" w:rsidR="003E6223" w:rsidRDefault="003E6223" w:rsidP="003E6223">
      <w:pPr>
        <w:spacing w:after="0" w:line="360" w:lineRule="auto"/>
        <w:ind w:firstLine="708"/>
        <w:jc w:val="both"/>
        <w:rPr>
          <w:rFonts w:ascii="Times New Roman" w:eastAsia="Times New Roman" w:hAnsi="Times New Roman" w:cs="Times New Roman"/>
          <w:color w:val="000000" w:themeColor="text1"/>
          <w:lang w:eastAsia="pl-PL"/>
        </w:rPr>
      </w:pPr>
      <w:r w:rsidRPr="000219C8">
        <w:rPr>
          <w:rFonts w:ascii="Times New Roman" w:hAnsi="Times New Roman" w:cs="Times New Roman"/>
          <w:color w:val="000000" w:themeColor="text1"/>
        </w:rPr>
        <w:t xml:space="preserve">Niniejszy rozdział stanowi prezentacje rezultatów badania ankietowego zrealizowanego wśród uczniów szkół z terenu gminy </w:t>
      </w:r>
      <w:r>
        <w:rPr>
          <w:rFonts w:ascii="Times New Roman" w:hAnsi="Times New Roman" w:cs="Times New Roman"/>
          <w:color w:val="000000" w:themeColor="text1"/>
        </w:rPr>
        <w:t>Jadów</w:t>
      </w:r>
      <w:r w:rsidRPr="000219C8">
        <w:rPr>
          <w:rFonts w:ascii="Times New Roman" w:hAnsi="Times New Roman" w:cs="Times New Roman"/>
          <w:color w:val="000000" w:themeColor="text1"/>
        </w:rPr>
        <w:t xml:space="preserve">. Celem badania było poznanie opinii, postaw oraz doświadczeń młodzieży w zakresie najważniejszych problemów społecznych, zdrowotnych </w:t>
      </w:r>
      <w:r w:rsidR="00522469">
        <w:rPr>
          <w:rFonts w:ascii="Times New Roman" w:hAnsi="Times New Roman" w:cs="Times New Roman"/>
          <w:color w:val="000000" w:themeColor="text1"/>
        </w:rPr>
        <w:br/>
      </w:r>
      <w:r w:rsidRPr="000219C8">
        <w:rPr>
          <w:rFonts w:ascii="Times New Roman" w:hAnsi="Times New Roman" w:cs="Times New Roman"/>
          <w:color w:val="000000" w:themeColor="text1"/>
        </w:rPr>
        <w:t>i edukacyjnych. Badanie ankietowe umożliwiło uczniom wyrażenie zdania na tematy m.in. oceny relacji i więzi z poszczególnymi osobami, częstotliwości i rodzajów doświadczanej przemocy, spożywania alkoholu, palenia papierosów i e-papierosów, stosowania dopalaczy lub narkotyków oraz kwestie związane z Internetem i cyberprzemocą. Wyniki badań stanowią bardzo ważne źródło informacji i podstawę do planowania działań profilaktycznych, edukacyjnych oraz wsparcia psychologicznego dla uczniów z terenu gminy</w:t>
      </w:r>
      <w:r>
        <w:rPr>
          <w:rFonts w:ascii="Times New Roman" w:hAnsi="Times New Roman" w:cs="Times New Roman"/>
          <w:color w:val="000000" w:themeColor="text1"/>
        </w:rPr>
        <w:t xml:space="preserve">, </w:t>
      </w:r>
      <w:r w:rsidRPr="000219C8">
        <w:rPr>
          <w:rFonts w:ascii="Times New Roman" w:hAnsi="Times New Roman" w:cs="Times New Roman"/>
          <w:color w:val="000000" w:themeColor="text1"/>
        </w:rPr>
        <w:t>a w razie potrzeby także ich rodziców lub opiekunów prawnych, uczniów borykających się z tymi problemami.</w:t>
      </w:r>
    </w:p>
    <w:p w14:paraId="050F75B9" w14:textId="77777777" w:rsidR="003E6223" w:rsidRPr="00284356" w:rsidRDefault="003E6223" w:rsidP="003E6223">
      <w:pPr>
        <w:spacing w:after="0" w:line="360" w:lineRule="auto"/>
        <w:ind w:firstLine="708"/>
        <w:jc w:val="both"/>
        <w:rPr>
          <w:rFonts w:ascii="Times New Roman" w:eastAsia="Times New Roman" w:hAnsi="Times New Roman" w:cs="Times New Roman"/>
          <w:color w:val="000000" w:themeColor="text1"/>
          <w:lang w:eastAsia="pl-PL"/>
        </w:rPr>
      </w:pPr>
      <w:r w:rsidRPr="00284356">
        <w:rPr>
          <w:rFonts w:ascii="Times New Roman" w:eastAsia="Times New Roman" w:hAnsi="Times New Roman" w:cs="Times New Roman"/>
          <w:color w:val="000000" w:themeColor="text1"/>
          <w:lang w:eastAsia="pl-PL"/>
        </w:rPr>
        <w:t>Zakres tematyczny ankiety obejmował:</w:t>
      </w:r>
    </w:p>
    <w:p w14:paraId="3D23FFE5" w14:textId="77777777" w:rsidR="003E6223" w:rsidRPr="00284356" w:rsidRDefault="003E6223">
      <w:pPr>
        <w:numPr>
          <w:ilvl w:val="0"/>
          <w:numId w:val="105"/>
        </w:numPr>
        <w:spacing w:after="100" w:afterAutospacing="1" w:line="360" w:lineRule="auto"/>
        <w:jc w:val="both"/>
        <w:rPr>
          <w:rFonts w:ascii="Times New Roman" w:eastAsia="Times New Roman" w:hAnsi="Times New Roman" w:cs="Times New Roman"/>
          <w:color w:val="000000" w:themeColor="text1"/>
          <w:lang w:eastAsia="pl-PL"/>
        </w:rPr>
      </w:pPr>
      <w:r w:rsidRPr="00284356">
        <w:rPr>
          <w:rFonts w:ascii="Times New Roman" w:eastAsia="Times New Roman" w:hAnsi="Times New Roman" w:cs="Times New Roman"/>
          <w:color w:val="000000" w:themeColor="text1"/>
          <w:lang w:eastAsia="pl-PL"/>
        </w:rPr>
        <w:t>styl życia i zachowania zdrowotne,</w:t>
      </w:r>
    </w:p>
    <w:p w14:paraId="291CBBD1" w14:textId="77777777" w:rsidR="003E6223" w:rsidRPr="00284356" w:rsidRDefault="003E6223">
      <w:pPr>
        <w:numPr>
          <w:ilvl w:val="0"/>
          <w:numId w:val="105"/>
        </w:numPr>
        <w:spacing w:before="100" w:beforeAutospacing="1" w:after="100" w:afterAutospacing="1" w:line="360" w:lineRule="auto"/>
        <w:jc w:val="both"/>
        <w:rPr>
          <w:rFonts w:ascii="Times New Roman" w:eastAsia="Times New Roman" w:hAnsi="Times New Roman" w:cs="Times New Roman"/>
          <w:color w:val="000000" w:themeColor="text1"/>
          <w:lang w:eastAsia="pl-PL"/>
        </w:rPr>
      </w:pPr>
      <w:r w:rsidRPr="00284356">
        <w:rPr>
          <w:rFonts w:ascii="Times New Roman" w:eastAsia="Times New Roman" w:hAnsi="Times New Roman" w:cs="Times New Roman"/>
          <w:color w:val="000000" w:themeColor="text1"/>
          <w:lang w:eastAsia="pl-PL"/>
        </w:rPr>
        <w:t>postawy wobec alkoholu, papierosów i substancji psychoaktywnych,</w:t>
      </w:r>
    </w:p>
    <w:p w14:paraId="4E5DFDFE" w14:textId="77777777" w:rsidR="003E6223" w:rsidRPr="00284356" w:rsidRDefault="003E6223">
      <w:pPr>
        <w:numPr>
          <w:ilvl w:val="0"/>
          <w:numId w:val="105"/>
        </w:numPr>
        <w:spacing w:before="100" w:beforeAutospacing="1" w:after="100" w:afterAutospacing="1" w:line="360" w:lineRule="auto"/>
        <w:jc w:val="both"/>
        <w:rPr>
          <w:rFonts w:ascii="Times New Roman" w:eastAsia="Times New Roman" w:hAnsi="Times New Roman" w:cs="Times New Roman"/>
          <w:color w:val="000000" w:themeColor="text1"/>
          <w:lang w:eastAsia="pl-PL"/>
        </w:rPr>
      </w:pPr>
      <w:r w:rsidRPr="00284356">
        <w:rPr>
          <w:rFonts w:ascii="Times New Roman" w:eastAsia="Times New Roman" w:hAnsi="Times New Roman" w:cs="Times New Roman"/>
          <w:color w:val="000000" w:themeColor="text1"/>
          <w:lang w:eastAsia="pl-PL"/>
        </w:rPr>
        <w:t>doświadczenia związane z przemocą rówieśniczą i cyberprzemocą,</w:t>
      </w:r>
    </w:p>
    <w:p w14:paraId="06E5D48A" w14:textId="77777777" w:rsidR="003E6223" w:rsidRDefault="003E6223">
      <w:pPr>
        <w:numPr>
          <w:ilvl w:val="0"/>
          <w:numId w:val="105"/>
        </w:numPr>
        <w:spacing w:before="100" w:beforeAutospacing="1" w:after="0" w:line="360" w:lineRule="auto"/>
        <w:jc w:val="both"/>
        <w:rPr>
          <w:rFonts w:ascii="Times New Roman" w:eastAsia="Times New Roman" w:hAnsi="Times New Roman" w:cs="Times New Roman"/>
          <w:color w:val="000000" w:themeColor="text1"/>
          <w:lang w:eastAsia="pl-PL"/>
        </w:rPr>
      </w:pPr>
      <w:r w:rsidRPr="00284356">
        <w:rPr>
          <w:rFonts w:ascii="Times New Roman" w:eastAsia="Times New Roman" w:hAnsi="Times New Roman" w:cs="Times New Roman"/>
          <w:color w:val="000000" w:themeColor="text1"/>
          <w:lang w:eastAsia="pl-PL"/>
        </w:rPr>
        <w:t>samopoczucie, relacje rodzinne i potrzeby w zakresie wsparcia psychologicznego.</w:t>
      </w:r>
    </w:p>
    <w:p w14:paraId="191D13A8" w14:textId="19367AB1" w:rsidR="0095622B" w:rsidRDefault="0095622B" w:rsidP="0095622B">
      <w:pPr>
        <w:spacing w:after="0" w:line="360" w:lineRule="auto"/>
        <w:ind w:left="-218" w:firstLine="926"/>
        <w:jc w:val="both"/>
        <w:rPr>
          <w:rFonts w:ascii="Times New Roman" w:eastAsia="Times New Roman" w:hAnsi="Times New Roman" w:cs="Times New Roman"/>
          <w:lang w:eastAsia="pl-PL"/>
        </w:rPr>
      </w:pPr>
      <w:bookmarkStart w:id="351" w:name="_Toc188190519"/>
      <w:bookmarkStart w:id="352" w:name="_Toc205629001"/>
      <w:bookmarkStart w:id="353" w:name="_Toc208583147"/>
      <w:bookmarkStart w:id="354" w:name="_Toc213324329"/>
      <w:bookmarkStart w:id="355" w:name="_Toc214288508"/>
      <w:bookmarkStart w:id="356" w:name="_Toc215133479"/>
      <w:bookmarkStart w:id="357" w:name="_Toc231661327"/>
      <w:r>
        <w:rPr>
          <w:rFonts w:ascii="Times New Roman" w:hAnsi="Times New Roman" w:cs="Times New Roman"/>
        </w:rPr>
        <w:t xml:space="preserve">W badaniu ankietowym wykorzystano metodę </w:t>
      </w:r>
      <w:r w:rsidRPr="00BD01BC">
        <w:rPr>
          <w:rFonts w:ascii="Times New Roman" w:hAnsi="Times New Roman" w:cs="Times New Roman"/>
        </w:rPr>
        <w:t>PAPI (Paper and Pencil Interview)</w:t>
      </w:r>
      <w:r>
        <w:rPr>
          <w:rFonts w:ascii="Times New Roman" w:hAnsi="Times New Roman" w:cs="Times New Roman"/>
        </w:rPr>
        <w:t>, która jest</w:t>
      </w:r>
      <w:r w:rsidRPr="00BD01BC">
        <w:rPr>
          <w:rFonts w:ascii="Times New Roman" w:hAnsi="Times New Roman" w:cs="Times New Roman"/>
        </w:rPr>
        <w:t xml:space="preserve"> tradycyjn</w:t>
      </w:r>
      <w:r>
        <w:rPr>
          <w:rFonts w:ascii="Times New Roman" w:hAnsi="Times New Roman" w:cs="Times New Roman"/>
        </w:rPr>
        <w:t>ą</w:t>
      </w:r>
      <w:r w:rsidRPr="00BD01BC">
        <w:rPr>
          <w:rFonts w:ascii="Times New Roman" w:hAnsi="Times New Roman" w:cs="Times New Roman"/>
        </w:rPr>
        <w:t xml:space="preserve"> metod</w:t>
      </w:r>
      <w:r>
        <w:rPr>
          <w:rFonts w:ascii="Times New Roman" w:hAnsi="Times New Roman" w:cs="Times New Roman"/>
        </w:rPr>
        <w:t>ą</w:t>
      </w:r>
      <w:r w:rsidRPr="00BD01BC">
        <w:rPr>
          <w:rFonts w:ascii="Times New Roman" w:hAnsi="Times New Roman" w:cs="Times New Roman"/>
        </w:rPr>
        <w:t xml:space="preserve"> badań ankietowych, w której ankieter przeprowadza wywiad </w:t>
      </w:r>
      <w:r>
        <w:rPr>
          <w:rFonts w:ascii="Times New Roman" w:hAnsi="Times New Roman" w:cs="Times New Roman"/>
        </w:rPr>
        <w:br/>
      </w:r>
      <w:r w:rsidRPr="00BD01BC">
        <w:rPr>
          <w:rFonts w:ascii="Times New Roman" w:hAnsi="Times New Roman" w:cs="Times New Roman"/>
        </w:rPr>
        <w:t xml:space="preserve">z respondentem przy użyciu papierowego kwestionariusza. Jest to jedna z najstarszych </w:t>
      </w:r>
      <w:r>
        <w:rPr>
          <w:rFonts w:ascii="Times New Roman" w:hAnsi="Times New Roman" w:cs="Times New Roman"/>
        </w:rPr>
        <w:br/>
      </w:r>
      <w:r w:rsidRPr="00BD01BC">
        <w:rPr>
          <w:rFonts w:ascii="Times New Roman" w:hAnsi="Times New Roman" w:cs="Times New Roman"/>
        </w:rPr>
        <w:t>i najbardziej klasycznych technik zbierania danych w badaniach społecznych, marketingowych oraz ewaluacyjnych.</w:t>
      </w:r>
    </w:p>
    <w:p w14:paraId="0B87C2CA" w14:textId="77777777" w:rsidR="0095622B" w:rsidRPr="00BD01BC" w:rsidRDefault="0095622B" w:rsidP="0095622B">
      <w:pPr>
        <w:spacing w:after="0" w:line="360" w:lineRule="auto"/>
        <w:ind w:left="-218" w:firstLine="926"/>
        <w:jc w:val="both"/>
        <w:rPr>
          <w:rFonts w:ascii="Times New Roman" w:eastAsia="Times New Roman" w:hAnsi="Times New Roman" w:cs="Times New Roman"/>
          <w:lang w:eastAsia="pl-PL"/>
        </w:rPr>
      </w:pPr>
      <w:r w:rsidRPr="00BD01BC">
        <w:rPr>
          <w:rFonts w:ascii="Times New Roman" w:hAnsi="Times New Roman" w:cs="Times New Roman"/>
        </w:rPr>
        <w:t>Cechy charakterystyczne metody:</w:t>
      </w:r>
    </w:p>
    <w:p w14:paraId="7248800B" w14:textId="77777777" w:rsidR="0095622B" w:rsidRPr="00BD01BC" w:rsidRDefault="0095622B" w:rsidP="0095622B">
      <w:pPr>
        <w:pStyle w:val="Akapitzlist"/>
        <w:numPr>
          <w:ilvl w:val="0"/>
          <w:numId w:val="116"/>
        </w:numPr>
        <w:spacing w:line="360" w:lineRule="auto"/>
        <w:jc w:val="both"/>
        <w:rPr>
          <w:rFonts w:ascii="Times New Roman" w:hAnsi="Times New Roman" w:cs="Times New Roman"/>
        </w:rPr>
      </w:pPr>
      <w:r>
        <w:rPr>
          <w:rFonts w:ascii="Times New Roman" w:hAnsi="Times New Roman" w:cs="Times New Roman"/>
        </w:rPr>
        <w:t>f</w:t>
      </w:r>
      <w:r w:rsidRPr="00BD01BC">
        <w:rPr>
          <w:rFonts w:ascii="Times New Roman" w:hAnsi="Times New Roman" w:cs="Times New Roman"/>
        </w:rPr>
        <w:t>orma papierowa – ankieter korzysta z drukowanej ankiety, w której ręcznie zaznacza odpowiedzi respondenta</w:t>
      </w:r>
      <w:r>
        <w:rPr>
          <w:rFonts w:ascii="Times New Roman" w:hAnsi="Times New Roman" w:cs="Times New Roman"/>
        </w:rPr>
        <w:t>,</w:t>
      </w:r>
    </w:p>
    <w:p w14:paraId="62651CD5" w14:textId="77777777" w:rsidR="0095622B" w:rsidRPr="00BD01BC" w:rsidRDefault="0095622B" w:rsidP="0095622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ezpośredni kontakt – wywiad prowadzony jest twarzą w twarz, co umożliwia obserwację zachowań, reakcji i zwiększa szansę na uzyskanie kompletnych odpowiedzi</w:t>
      </w:r>
      <w:r>
        <w:rPr>
          <w:rFonts w:ascii="Times New Roman" w:hAnsi="Times New Roman" w:cs="Times New Roman"/>
        </w:rPr>
        <w:t>,</w:t>
      </w:r>
    </w:p>
    <w:p w14:paraId="5C0FF483" w14:textId="77777777" w:rsidR="0095622B" w:rsidRPr="00BD01BC" w:rsidRDefault="0095622B" w:rsidP="0095622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d</w:t>
      </w:r>
      <w:r w:rsidRPr="00BD01BC">
        <w:rPr>
          <w:rFonts w:ascii="Times New Roman" w:hAnsi="Times New Roman" w:cs="Times New Roman"/>
        </w:rPr>
        <w:t>uża elastyczność – ankieter może wyjaśniać pytania, doprecyzowywać instrukcje oraz pomagać respondentowi w zrozumieniu treści ankiety</w:t>
      </w:r>
      <w:r>
        <w:rPr>
          <w:rFonts w:ascii="Times New Roman" w:hAnsi="Times New Roman" w:cs="Times New Roman"/>
        </w:rPr>
        <w:t>,</w:t>
      </w:r>
    </w:p>
    <w:p w14:paraId="6B243D53" w14:textId="77777777" w:rsidR="0095622B" w:rsidRDefault="0095622B" w:rsidP="0095622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t>b</w:t>
      </w:r>
      <w:r w:rsidRPr="00BD01BC">
        <w:rPr>
          <w:rFonts w:ascii="Times New Roman" w:hAnsi="Times New Roman" w:cs="Times New Roman"/>
        </w:rPr>
        <w:t>rak zaplecza technicznego – metoda nie wymaga urządzeń elektronicznych ani oprogramowania, co ułatwia jej stosowanie w środowiskach o ograniczonej infrastrukturze cyfrowej</w:t>
      </w:r>
      <w:r>
        <w:rPr>
          <w:rFonts w:ascii="Times New Roman" w:hAnsi="Times New Roman" w:cs="Times New Roman"/>
        </w:rPr>
        <w:t>,</w:t>
      </w:r>
    </w:p>
    <w:p w14:paraId="68517D08" w14:textId="77777777" w:rsidR="0095622B" w:rsidRDefault="0095622B" w:rsidP="0095622B">
      <w:pPr>
        <w:pStyle w:val="Akapitzlist"/>
        <w:numPr>
          <w:ilvl w:val="0"/>
          <w:numId w:val="116"/>
        </w:numPr>
        <w:spacing w:before="240" w:line="360" w:lineRule="auto"/>
        <w:jc w:val="both"/>
        <w:rPr>
          <w:rFonts w:ascii="Times New Roman" w:hAnsi="Times New Roman" w:cs="Times New Roman"/>
        </w:rPr>
      </w:pPr>
      <w:r>
        <w:rPr>
          <w:rFonts w:ascii="Times New Roman" w:hAnsi="Times New Roman" w:cs="Times New Roman"/>
        </w:rPr>
        <w:lastRenderedPageBreak/>
        <w:t>m</w:t>
      </w:r>
      <w:r w:rsidRPr="00BD01BC">
        <w:rPr>
          <w:rFonts w:ascii="Times New Roman" w:hAnsi="Times New Roman" w:cs="Times New Roman"/>
        </w:rPr>
        <w:t>ożliwość stosowania rozbudowanych narzędzi – ankiety mogą zawierać skale, schematy, tabele, rysunki, które ankieter omawia z respondentem.</w:t>
      </w:r>
    </w:p>
    <w:p w14:paraId="1C9A4754" w14:textId="77777777" w:rsidR="003E6223" w:rsidRPr="00C15E94" w:rsidRDefault="003E6223" w:rsidP="0095622B">
      <w:pPr>
        <w:keepNext/>
        <w:keepLines/>
        <w:spacing w:before="160" w:after="80" w:line="360" w:lineRule="auto"/>
        <w:outlineLvl w:val="1"/>
        <w:rPr>
          <w:rFonts w:ascii="Times New Roman" w:eastAsiaTheme="majorEastAsia" w:hAnsi="Times New Roman" w:cs="Times New Roman"/>
          <w:b/>
          <w:bCs/>
          <w:color w:val="BF4E14" w:themeColor="accent2" w:themeShade="BF"/>
        </w:rPr>
      </w:pPr>
      <w:r w:rsidRPr="00C15E94">
        <w:rPr>
          <w:rFonts w:ascii="Times New Roman" w:eastAsiaTheme="majorEastAsia" w:hAnsi="Times New Roman" w:cs="Times New Roman"/>
          <w:b/>
          <w:bCs/>
          <w:color w:val="BF4E14" w:themeColor="accent2" w:themeShade="BF"/>
        </w:rPr>
        <w:t>6.2. Relacje a problem przemocy szkolnej i domowej</w:t>
      </w:r>
      <w:bookmarkEnd w:id="351"/>
      <w:bookmarkEnd w:id="352"/>
      <w:bookmarkEnd w:id="353"/>
      <w:bookmarkEnd w:id="354"/>
      <w:bookmarkEnd w:id="355"/>
      <w:bookmarkEnd w:id="356"/>
      <w:bookmarkEnd w:id="357"/>
    </w:p>
    <w:p w14:paraId="65AF0FD2" w14:textId="661EFF77" w:rsidR="003E6223" w:rsidRPr="00C15E94" w:rsidRDefault="003E6223" w:rsidP="003E6223">
      <w:pPr>
        <w:tabs>
          <w:tab w:val="left" w:pos="904"/>
        </w:tabs>
        <w:spacing w:after="0" w:line="360" w:lineRule="auto"/>
        <w:jc w:val="both"/>
        <w:rPr>
          <w:rFonts w:ascii="Times New Roman" w:hAnsi="Times New Roman" w:cs="Times New Roman"/>
          <w:color w:val="000000" w:themeColor="text1"/>
        </w:rPr>
      </w:pPr>
      <w:r w:rsidRPr="00C15E94">
        <w:rPr>
          <w:rFonts w:ascii="Times New Roman" w:hAnsi="Times New Roman" w:cs="Times New Roman"/>
          <w:color w:val="000000" w:themeColor="text1"/>
        </w:rPr>
        <w:tab/>
        <w:t xml:space="preserve">Podrozdział prezentuje wyniki badania ankietowego przeprowadzonego wśród uczniów szkół z terenu gminy </w:t>
      </w:r>
      <w:r w:rsidR="00522469">
        <w:rPr>
          <w:rFonts w:ascii="Times New Roman" w:hAnsi="Times New Roman" w:cs="Times New Roman"/>
          <w:color w:val="000000" w:themeColor="text1"/>
        </w:rPr>
        <w:t>Jadów</w:t>
      </w:r>
      <w:r w:rsidRPr="00C15E94">
        <w:rPr>
          <w:rFonts w:ascii="Times New Roman" w:hAnsi="Times New Roman" w:cs="Times New Roman"/>
          <w:color w:val="000000" w:themeColor="text1"/>
        </w:rPr>
        <w:t xml:space="preserve">. Celem analizy było rozpoznanie w jaki sposób relacje rówieśnicze, rodzinne i środowiskowe wpływają na występowanie zjawiska przemocy zarówno w szkole jak i miejscu ich zamieszkania. Uzyskane dane pozwalają na ocenę skali problemu, identyfikację najczęściej występujących form przemocy oraz określenie potrzeb uczniów </w:t>
      </w:r>
      <w:r>
        <w:rPr>
          <w:rFonts w:ascii="Times New Roman" w:hAnsi="Times New Roman" w:cs="Times New Roman"/>
          <w:color w:val="000000" w:themeColor="text1"/>
        </w:rPr>
        <w:br/>
      </w:r>
      <w:r w:rsidRPr="00C15E94">
        <w:rPr>
          <w:rFonts w:ascii="Times New Roman" w:hAnsi="Times New Roman" w:cs="Times New Roman"/>
          <w:color w:val="000000" w:themeColor="text1"/>
        </w:rPr>
        <w:t xml:space="preserve">w zakresie wsparcia i budowania bezpiecznych relacji. Wyniki badania stanowią istotną podstawę do możliwości przyszłego planowania działań profilaktycznych i interwencyjnych </w:t>
      </w:r>
      <w:r>
        <w:rPr>
          <w:rFonts w:ascii="Times New Roman" w:hAnsi="Times New Roman" w:cs="Times New Roman"/>
          <w:color w:val="000000" w:themeColor="text1"/>
        </w:rPr>
        <w:br/>
      </w:r>
      <w:r w:rsidRPr="00C15E94">
        <w:rPr>
          <w:rFonts w:ascii="Times New Roman" w:hAnsi="Times New Roman" w:cs="Times New Roman"/>
          <w:color w:val="000000" w:themeColor="text1"/>
        </w:rPr>
        <w:t xml:space="preserve">w środowisku szkolnym i rodzinnym. </w:t>
      </w:r>
    </w:p>
    <w:p w14:paraId="5A3B02F1" w14:textId="2C05F58E" w:rsidR="00D76445" w:rsidRDefault="003E6223" w:rsidP="00E11ADB">
      <w:pPr>
        <w:spacing w:line="360" w:lineRule="auto"/>
        <w:ind w:firstLine="708"/>
        <w:jc w:val="both"/>
        <w:rPr>
          <w:rFonts w:ascii="Times New Roman" w:hAnsi="Times New Roman" w:cs="Times New Roman"/>
        </w:rPr>
      </w:pPr>
      <w:r w:rsidRPr="00D85679">
        <w:rPr>
          <w:rFonts w:ascii="Times New Roman" w:hAnsi="Times New Roman" w:cs="Times New Roman"/>
        </w:rPr>
        <w:t xml:space="preserve">Ankietowani uczniowie szkół podstawowych z klas 4–6 pozytywnie oceniło (bardzo dobrze i dobrze) swoje relacje z rodzicami lub opiekunami – łącznie </w:t>
      </w:r>
      <w:r w:rsidR="00E11ADB">
        <w:rPr>
          <w:rFonts w:ascii="Times New Roman" w:hAnsi="Times New Roman" w:cs="Times New Roman"/>
        </w:rPr>
        <w:t>100</w:t>
      </w:r>
      <w:r w:rsidRPr="00D85679">
        <w:rPr>
          <w:rFonts w:ascii="Times New Roman" w:hAnsi="Times New Roman" w:cs="Times New Roman"/>
        </w:rPr>
        <w:t>%</w:t>
      </w:r>
      <w:r w:rsidR="00E11ADB">
        <w:rPr>
          <w:rFonts w:ascii="Times New Roman" w:hAnsi="Times New Roman" w:cs="Times New Roman"/>
        </w:rPr>
        <w:t>.</w:t>
      </w:r>
      <w:r w:rsidRPr="00D85679">
        <w:rPr>
          <w:rFonts w:ascii="Times New Roman" w:hAnsi="Times New Roman" w:cs="Times New Roman"/>
        </w:rPr>
        <w:t xml:space="preserve">W mniejszym stopniu uczniowie pozytywnie oceniają relację z nauczycielami, łącznie </w:t>
      </w:r>
      <w:r w:rsidR="00E11ADB">
        <w:rPr>
          <w:rFonts w:ascii="Times New Roman" w:hAnsi="Times New Roman" w:cs="Times New Roman"/>
        </w:rPr>
        <w:t>69</w:t>
      </w:r>
      <w:r w:rsidRPr="00D85679">
        <w:rPr>
          <w:rFonts w:ascii="Times New Roman" w:hAnsi="Times New Roman" w:cs="Times New Roman"/>
        </w:rPr>
        <w:t>%</w:t>
      </w:r>
      <w:r>
        <w:rPr>
          <w:rFonts w:ascii="Times New Roman" w:hAnsi="Times New Roman" w:cs="Times New Roman"/>
        </w:rPr>
        <w:t>,</w:t>
      </w:r>
      <w:r w:rsidRPr="00D85679">
        <w:rPr>
          <w:rFonts w:ascii="Times New Roman" w:hAnsi="Times New Roman" w:cs="Times New Roman"/>
        </w:rPr>
        <w:t xml:space="preserve"> </w:t>
      </w:r>
      <w:r>
        <w:rPr>
          <w:rFonts w:ascii="Times New Roman" w:hAnsi="Times New Roman" w:cs="Times New Roman"/>
        </w:rPr>
        <w:br/>
      </w:r>
      <w:r w:rsidRPr="00D85679">
        <w:rPr>
          <w:rFonts w:ascii="Times New Roman" w:hAnsi="Times New Roman" w:cs="Times New Roman"/>
        </w:rPr>
        <w:t xml:space="preserve">a neutralnie </w:t>
      </w:r>
      <w:r w:rsidR="00E11ADB">
        <w:rPr>
          <w:rFonts w:ascii="Times New Roman" w:hAnsi="Times New Roman" w:cs="Times New Roman"/>
        </w:rPr>
        <w:t>28</w:t>
      </w:r>
      <w:r w:rsidR="00294AD5">
        <w:rPr>
          <w:rFonts w:ascii="Times New Roman" w:hAnsi="Times New Roman" w:cs="Times New Roman"/>
        </w:rPr>
        <w:t>%. Ł</w:t>
      </w:r>
      <w:r w:rsidRPr="00D85679">
        <w:rPr>
          <w:rFonts w:ascii="Times New Roman" w:hAnsi="Times New Roman" w:cs="Times New Roman"/>
        </w:rPr>
        <w:t xml:space="preserve">ącznie </w:t>
      </w:r>
      <w:r>
        <w:rPr>
          <w:rFonts w:ascii="Times New Roman" w:hAnsi="Times New Roman" w:cs="Times New Roman"/>
        </w:rPr>
        <w:t>8</w:t>
      </w:r>
      <w:r w:rsidR="00883E49">
        <w:rPr>
          <w:rFonts w:ascii="Times New Roman" w:hAnsi="Times New Roman" w:cs="Times New Roman"/>
        </w:rPr>
        <w:t>9</w:t>
      </w:r>
      <w:r w:rsidRPr="00D85679">
        <w:rPr>
          <w:rFonts w:ascii="Times New Roman" w:hAnsi="Times New Roman" w:cs="Times New Roman"/>
        </w:rPr>
        <w:t>% ankietowanych uczniów zadeklarowało pozytywne relacje z</w:t>
      </w:r>
      <w:r w:rsidR="00294AD5">
        <w:rPr>
          <w:rFonts w:ascii="Times New Roman" w:hAnsi="Times New Roman" w:cs="Times New Roman"/>
        </w:rPr>
        <w:t> </w:t>
      </w:r>
      <w:r w:rsidRPr="00D85679">
        <w:rPr>
          <w:rFonts w:ascii="Times New Roman" w:hAnsi="Times New Roman" w:cs="Times New Roman"/>
        </w:rPr>
        <w:t xml:space="preserve">kolegami i/ lub koleżankami, </w:t>
      </w:r>
      <w:r w:rsidR="00883E49">
        <w:rPr>
          <w:rFonts w:ascii="Times New Roman" w:hAnsi="Times New Roman" w:cs="Times New Roman"/>
        </w:rPr>
        <w:t>8</w:t>
      </w:r>
      <w:r w:rsidRPr="00D85679">
        <w:rPr>
          <w:rFonts w:ascii="Times New Roman" w:hAnsi="Times New Roman" w:cs="Times New Roman"/>
        </w:rPr>
        <w:t>% oceniło je neutralnie</w:t>
      </w:r>
      <w:r w:rsidR="00883E49">
        <w:rPr>
          <w:rFonts w:ascii="Times New Roman" w:hAnsi="Times New Roman" w:cs="Times New Roman"/>
        </w:rPr>
        <w:t xml:space="preserve">. </w:t>
      </w:r>
      <w:r w:rsidRPr="00D85679">
        <w:rPr>
          <w:rFonts w:ascii="Times New Roman" w:hAnsi="Times New Roman" w:cs="Times New Roman"/>
        </w:rPr>
        <w:t>Całość wyników została przedstawiona na poniższym wykresie nr</w:t>
      </w:r>
      <w:r>
        <w:rPr>
          <w:rFonts w:ascii="Times New Roman" w:hAnsi="Times New Roman" w:cs="Times New Roman"/>
        </w:rPr>
        <w:t xml:space="preserve"> 5</w:t>
      </w:r>
      <w:r w:rsidR="00522469">
        <w:rPr>
          <w:rFonts w:ascii="Times New Roman" w:hAnsi="Times New Roman" w:cs="Times New Roman"/>
        </w:rPr>
        <w:t>3</w:t>
      </w:r>
      <w:r>
        <w:rPr>
          <w:rFonts w:ascii="Times New Roman" w:hAnsi="Times New Roman" w:cs="Times New Roman"/>
        </w:rPr>
        <w:t>.</w:t>
      </w:r>
    </w:p>
    <w:p w14:paraId="04FB7999" w14:textId="2BDF1265" w:rsidR="00E11ADB" w:rsidRPr="00E11ADB" w:rsidRDefault="00E11ADB" w:rsidP="00E11ADB">
      <w:pPr>
        <w:pStyle w:val="Legenda"/>
        <w:keepNext/>
        <w:jc w:val="center"/>
        <w:rPr>
          <w:rFonts w:ascii="Times New Roman" w:hAnsi="Times New Roman" w:cs="Times New Roman"/>
          <w:b/>
          <w:bCs/>
          <w:i w:val="0"/>
          <w:iCs w:val="0"/>
          <w:color w:val="auto"/>
          <w:sz w:val="20"/>
          <w:szCs w:val="20"/>
        </w:rPr>
      </w:pPr>
      <w:bookmarkStart w:id="358" w:name="_Toc231836392"/>
      <w:r w:rsidRPr="00E11ADB">
        <w:rPr>
          <w:rFonts w:ascii="Times New Roman" w:hAnsi="Times New Roman" w:cs="Times New Roman"/>
          <w:b/>
          <w:bCs/>
          <w:i w:val="0"/>
          <w:iCs w:val="0"/>
          <w:color w:val="auto"/>
          <w:sz w:val="20"/>
          <w:szCs w:val="20"/>
        </w:rPr>
        <w:t xml:space="preserve">Wykres </w:t>
      </w:r>
      <w:r w:rsidRPr="00E11ADB">
        <w:rPr>
          <w:rFonts w:ascii="Times New Roman" w:hAnsi="Times New Roman" w:cs="Times New Roman"/>
          <w:b/>
          <w:bCs/>
          <w:i w:val="0"/>
          <w:iCs w:val="0"/>
          <w:color w:val="auto"/>
          <w:sz w:val="20"/>
          <w:szCs w:val="20"/>
        </w:rPr>
        <w:fldChar w:fldCharType="begin"/>
      </w:r>
      <w:r w:rsidRPr="00E11ADB">
        <w:rPr>
          <w:rFonts w:ascii="Times New Roman" w:hAnsi="Times New Roman" w:cs="Times New Roman"/>
          <w:b/>
          <w:bCs/>
          <w:i w:val="0"/>
          <w:iCs w:val="0"/>
          <w:color w:val="auto"/>
          <w:sz w:val="20"/>
          <w:szCs w:val="20"/>
        </w:rPr>
        <w:instrText xml:space="preserve"> SEQ Wykres \* ARABIC </w:instrText>
      </w:r>
      <w:r w:rsidRPr="00E11AD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53</w:t>
      </w:r>
      <w:r w:rsidRPr="00E11ADB">
        <w:rPr>
          <w:rFonts w:ascii="Times New Roman" w:hAnsi="Times New Roman" w:cs="Times New Roman"/>
          <w:b/>
          <w:bCs/>
          <w:i w:val="0"/>
          <w:iCs w:val="0"/>
          <w:color w:val="auto"/>
          <w:sz w:val="20"/>
          <w:szCs w:val="20"/>
        </w:rPr>
        <w:fldChar w:fldCharType="end"/>
      </w:r>
      <w:r w:rsidRPr="00E11ADB">
        <w:rPr>
          <w:rFonts w:ascii="Times New Roman" w:hAnsi="Times New Roman" w:cs="Times New Roman"/>
          <w:b/>
          <w:bCs/>
          <w:i w:val="0"/>
          <w:iCs w:val="0"/>
          <w:color w:val="auto"/>
          <w:sz w:val="20"/>
          <w:szCs w:val="20"/>
        </w:rPr>
        <w:t xml:space="preserve"> Ocena wybranych relacji społecznych. Jak oceniasz swoje relacje i więzi z wymienionymi osobami?</w:t>
      </w:r>
      <w:bookmarkEnd w:id="358"/>
    </w:p>
    <w:p w14:paraId="3C433282" w14:textId="2EC19E99" w:rsidR="00D76445" w:rsidRDefault="00E11ADB" w:rsidP="00E11ADB">
      <w:pPr>
        <w:spacing w:after="0" w:line="276" w:lineRule="auto"/>
        <w:jc w:val="center"/>
        <w:rPr>
          <w:rFonts w:ascii="Times New Roman" w:hAnsi="Times New Roman" w:cs="Times New Roman"/>
        </w:rPr>
      </w:pPr>
      <w:r>
        <w:rPr>
          <w:noProof/>
          <w:lang w:eastAsia="pl-PL"/>
        </w:rPr>
        <w:drawing>
          <wp:inline distT="0" distB="0" distL="0" distR="0" wp14:anchorId="54EE2AB9" wp14:editId="679C8811">
            <wp:extent cx="5840083" cy="2724150"/>
            <wp:effectExtent l="0" t="0" r="8890" b="0"/>
            <wp:docPr id="897830103" name="Wykres 1">
              <a:extLst xmlns:a="http://schemas.openxmlformats.org/drawingml/2006/main">
                <a:ext uri="{FF2B5EF4-FFF2-40B4-BE49-F238E27FC236}">
                  <a16:creationId xmlns:a16="http://schemas.microsoft.com/office/drawing/2014/main" id="{02856C28-5B56-44C3-9C24-7CB78E09BA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C4B75B7" w14:textId="348DD594" w:rsidR="00E11ADB" w:rsidRDefault="00E11ADB" w:rsidP="00E11ADB">
      <w:pPr>
        <w:tabs>
          <w:tab w:val="left" w:pos="2260"/>
        </w:tabs>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 4–6 w gminie</w:t>
      </w:r>
      <w:r>
        <w:rPr>
          <w:rFonts w:ascii="Times New Roman" w:hAnsi="Times New Roman" w:cs="Times New Roman"/>
          <w:i/>
          <w:iCs/>
          <w:sz w:val="20"/>
          <w:szCs w:val="20"/>
        </w:rPr>
        <w:t xml:space="preserve"> </w:t>
      </w:r>
      <w:r w:rsidR="00A63CE5">
        <w:rPr>
          <w:rFonts w:ascii="Times New Roman" w:hAnsi="Times New Roman" w:cs="Times New Roman"/>
          <w:i/>
          <w:iCs/>
          <w:sz w:val="20"/>
          <w:szCs w:val="20"/>
        </w:rPr>
        <w:t>Jadów</w:t>
      </w:r>
    </w:p>
    <w:p w14:paraId="17B4B5B9" w14:textId="53F1E1B5" w:rsidR="00A63CE5" w:rsidRPr="007135A4" w:rsidRDefault="00A63CE5" w:rsidP="007135A4">
      <w:pPr>
        <w:tabs>
          <w:tab w:val="left" w:pos="1122"/>
        </w:tabs>
        <w:spacing w:line="360" w:lineRule="auto"/>
        <w:ind w:firstLine="709"/>
        <w:jc w:val="both"/>
        <w:rPr>
          <w:rFonts w:ascii="Times New Roman" w:hAnsi="Times New Roman" w:cs="Times New Roman"/>
        </w:rPr>
      </w:pPr>
      <w:r w:rsidRPr="0082201A">
        <w:rPr>
          <w:rFonts w:ascii="Times New Roman" w:hAnsi="Times New Roman" w:cs="Times New Roman"/>
        </w:rPr>
        <w:t>Uczniowie szkół podstawowych z klas 7–8 pozytywnie oceniło (bardzo dobrze i dobrze) swoje relacje z rodzicami lub opiekunami</w:t>
      </w:r>
      <w:r>
        <w:rPr>
          <w:rFonts w:ascii="Times New Roman" w:hAnsi="Times New Roman" w:cs="Times New Roman"/>
        </w:rPr>
        <w:t>,</w:t>
      </w:r>
      <w:r w:rsidRPr="0082201A">
        <w:rPr>
          <w:rFonts w:ascii="Times New Roman" w:hAnsi="Times New Roman" w:cs="Times New Roman"/>
        </w:rPr>
        <w:t xml:space="preserve"> łącznie </w:t>
      </w:r>
      <w:r w:rsidR="00123182">
        <w:rPr>
          <w:rFonts w:ascii="Times New Roman" w:hAnsi="Times New Roman" w:cs="Times New Roman"/>
        </w:rPr>
        <w:t>96</w:t>
      </w:r>
      <w:r w:rsidRPr="0082201A">
        <w:rPr>
          <w:rFonts w:ascii="Times New Roman" w:hAnsi="Times New Roman" w:cs="Times New Roman"/>
        </w:rPr>
        <w:t xml:space="preserve">%. Neutralnie (ani dobrze, ani źle) relacje </w:t>
      </w:r>
      <w:r w:rsidRPr="0082201A">
        <w:rPr>
          <w:rFonts w:ascii="Times New Roman" w:hAnsi="Times New Roman" w:cs="Times New Roman"/>
        </w:rPr>
        <w:lastRenderedPageBreak/>
        <w:t xml:space="preserve">ocenia </w:t>
      </w:r>
      <w:r w:rsidR="00123182">
        <w:rPr>
          <w:rFonts w:ascii="Times New Roman" w:hAnsi="Times New Roman" w:cs="Times New Roman"/>
        </w:rPr>
        <w:t>4</w:t>
      </w:r>
      <w:r w:rsidRPr="0082201A">
        <w:rPr>
          <w:rFonts w:ascii="Times New Roman" w:hAnsi="Times New Roman" w:cs="Times New Roman"/>
        </w:rPr>
        <w:t>% ankietowanych ucznió</w:t>
      </w:r>
      <w:r>
        <w:rPr>
          <w:rFonts w:ascii="Times New Roman" w:hAnsi="Times New Roman" w:cs="Times New Roman"/>
        </w:rPr>
        <w:t>w</w:t>
      </w:r>
      <w:r w:rsidRPr="0082201A">
        <w:rPr>
          <w:rFonts w:ascii="Times New Roman" w:hAnsi="Times New Roman" w:cs="Times New Roman"/>
        </w:rPr>
        <w:t xml:space="preserve">. W mniejszym stopniu uczniowie pozytywnie oceniają relację z nauczycielami, łącznie </w:t>
      </w:r>
      <w:r w:rsidR="00123182">
        <w:rPr>
          <w:rFonts w:ascii="Times New Roman" w:hAnsi="Times New Roman" w:cs="Times New Roman"/>
        </w:rPr>
        <w:t>69</w:t>
      </w:r>
      <w:r w:rsidRPr="0082201A">
        <w:rPr>
          <w:rFonts w:ascii="Times New Roman" w:hAnsi="Times New Roman" w:cs="Times New Roman"/>
        </w:rPr>
        <w:t xml:space="preserve">%, neutralnie </w:t>
      </w:r>
      <w:r w:rsidR="00123182">
        <w:rPr>
          <w:rFonts w:ascii="Times New Roman" w:hAnsi="Times New Roman" w:cs="Times New Roman"/>
        </w:rPr>
        <w:t>25</w:t>
      </w:r>
      <w:r w:rsidRPr="0082201A">
        <w:rPr>
          <w:rFonts w:ascii="Times New Roman" w:hAnsi="Times New Roman" w:cs="Times New Roman"/>
        </w:rPr>
        <w:t>%</w:t>
      </w:r>
      <w:r>
        <w:rPr>
          <w:rFonts w:ascii="Times New Roman" w:hAnsi="Times New Roman" w:cs="Times New Roman"/>
        </w:rPr>
        <w:t>.</w:t>
      </w:r>
      <w:r w:rsidR="00294AD5">
        <w:rPr>
          <w:rFonts w:ascii="Times New Roman" w:hAnsi="Times New Roman" w:cs="Times New Roman"/>
        </w:rPr>
        <w:t xml:space="preserve"> Ł</w:t>
      </w:r>
      <w:r w:rsidRPr="0082201A">
        <w:rPr>
          <w:rFonts w:ascii="Times New Roman" w:hAnsi="Times New Roman" w:cs="Times New Roman"/>
        </w:rPr>
        <w:t xml:space="preserve">ącznie </w:t>
      </w:r>
      <w:r w:rsidR="00123182">
        <w:rPr>
          <w:rFonts w:ascii="Times New Roman" w:hAnsi="Times New Roman" w:cs="Times New Roman"/>
        </w:rPr>
        <w:t>79</w:t>
      </w:r>
      <w:r w:rsidRPr="0082201A">
        <w:rPr>
          <w:rFonts w:ascii="Times New Roman" w:hAnsi="Times New Roman" w:cs="Times New Roman"/>
        </w:rPr>
        <w:t xml:space="preserve">% ankietowanych uczniów zadeklarowało pozytywne relacje z kolegami i/ lub koleżankami i </w:t>
      </w:r>
      <w:r>
        <w:rPr>
          <w:rFonts w:ascii="Times New Roman" w:hAnsi="Times New Roman" w:cs="Times New Roman"/>
        </w:rPr>
        <w:t>1</w:t>
      </w:r>
      <w:r w:rsidR="00123182">
        <w:rPr>
          <w:rFonts w:ascii="Times New Roman" w:hAnsi="Times New Roman" w:cs="Times New Roman"/>
        </w:rPr>
        <w:t>6</w:t>
      </w:r>
      <w:r w:rsidRPr="0082201A">
        <w:rPr>
          <w:rFonts w:ascii="Times New Roman" w:hAnsi="Times New Roman" w:cs="Times New Roman"/>
        </w:rPr>
        <w:t>% oceniło je neutralnie. Całość wyników została przedstawiona na poniższym wykresie</w:t>
      </w:r>
      <w:r>
        <w:rPr>
          <w:rFonts w:ascii="Times New Roman" w:hAnsi="Times New Roman" w:cs="Times New Roman"/>
        </w:rPr>
        <w:t xml:space="preserve"> nr 5</w:t>
      </w:r>
      <w:r w:rsidR="00522469">
        <w:rPr>
          <w:rFonts w:ascii="Times New Roman" w:hAnsi="Times New Roman" w:cs="Times New Roman"/>
        </w:rPr>
        <w:t>4</w:t>
      </w:r>
      <w:r>
        <w:rPr>
          <w:rFonts w:ascii="Times New Roman" w:hAnsi="Times New Roman" w:cs="Times New Roman"/>
        </w:rPr>
        <w:t>.</w:t>
      </w:r>
    </w:p>
    <w:p w14:paraId="1A229DB7" w14:textId="38615004" w:rsidR="00A63CE5" w:rsidRPr="00A63CE5" w:rsidRDefault="00A63CE5" w:rsidP="00A63CE5">
      <w:pPr>
        <w:pStyle w:val="Legenda"/>
        <w:keepNext/>
        <w:jc w:val="center"/>
        <w:rPr>
          <w:rFonts w:ascii="Times New Roman" w:hAnsi="Times New Roman" w:cs="Times New Roman"/>
          <w:b/>
          <w:bCs/>
          <w:i w:val="0"/>
          <w:iCs w:val="0"/>
          <w:color w:val="auto"/>
          <w:sz w:val="20"/>
          <w:szCs w:val="20"/>
        </w:rPr>
      </w:pPr>
      <w:bookmarkStart w:id="359" w:name="_Toc231836393"/>
      <w:r w:rsidRPr="00A63CE5">
        <w:rPr>
          <w:rFonts w:ascii="Times New Roman" w:hAnsi="Times New Roman" w:cs="Times New Roman"/>
          <w:b/>
          <w:bCs/>
          <w:i w:val="0"/>
          <w:iCs w:val="0"/>
          <w:color w:val="auto"/>
          <w:sz w:val="20"/>
          <w:szCs w:val="20"/>
        </w:rPr>
        <w:t xml:space="preserve">Wykres </w:t>
      </w:r>
      <w:r w:rsidRPr="00A63CE5">
        <w:rPr>
          <w:rFonts w:ascii="Times New Roman" w:hAnsi="Times New Roman" w:cs="Times New Roman"/>
          <w:b/>
          <w:bCs/>
          <w:i w:val="0"/>
          <w:iCs w:val="0"/>
          <w:color w:val="auto"/>
          <w:sz w:val="20"/>
          <w:szCs w:val="20"/>
        </w:rPr>
        <w:fldChar w:fldCharType="begin"/>
      </w:r>
      <w:r w:rsidRPr="00A63CE5">
        <w:rPr>
          <w:rFonts w:ascii="Times New Roman" w:hAnsi="Times New Roman" w:cs="Times New Roman"/>
          <w:b/>
          <w:bCs/>
          <w:i w:val="0"/>
          <w:iCs w:val="0"/>
          <w:color w:val="auto"/>
          <w:sz w:val="20"/>
          <w:szCs w:val="20"/>
        </w:rPr>
        <w:instrText xml:space="preserve"> SEQ Wykres \* ARABIC </w:instrText>
      </w:r>
      <w:r w:rsidRPr="00A63CE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54</w:t>
      </w:r>
      <w:r w:rsidRPr="00A63CE5">
        <w:rPr>
          <w:rFonts w:ascii="Times New Roman" w:hAnsi="Times New Roman" w:cs="Times New Roman"/>
          <w:b/>
          <w:bCs/>
          <w:i w:val="0"/>
          <w:iCs w:val="0"/>
          <w:color w:val="auto"/>
          <w:sz w:val="20"/>
          <w:szCs w:val="20"/>
        </w:rPr>
        <w:fldChar w:fldCharType="end"/>
      </w:r>
      <w:r w:rsidRPr="00A63CE5">
        <w:rPr>
          <w:rFonts w:ascii="Times New Roman" w:hAnsi="Times New Roman" w:cs="Times New Roman"/>
          <w:b/>
          <w:bCs/>
          <w:i w:val="0"/>
          <w:iCs w:val="0"/>
          <w:color w:val="auto"/>
          <w:sz w:val="20"/>
          <w:szCs w:val="20"/>
        </w:rPr>
        <w:t xml:space="preserve"> Ocena wybranych relacji społecznych. Jak oceniasz swoje relacje i więzi z wymienionymi osobami?</w:t>
      </w:r>
      <w:bookmarkEnd w:id="359"/>
    </w:p>
    <w:p w14:paraId="071825AF" w14:textId="6EAE9DA8" w:rsidR="00D76445" w:rsidRDefault="00A63CE5" w:rsidP="00A63CE5">
      <w:pPr>
        <w:spacing w:after="0" w:line="276" w:lineRule="auto"/>
        <w:jc w:val="center"/>
        <w:rPr>
          <w:rFonts w:ascii="Times New Roman" w:hAnsi="Times New Roman" w:cs="Times New Roman"/>
        </w:rPr>
      </w:pPr>
      <w:r>
        <w:rPr>
          <w:noProof/>
          <w:lang w:eastAsia="pl-PL"/>
        </w:rPr>
        <w:drawing>
          <wp:inline distT="0" distB="0" distL="0" distR="0" wp14:anchorId="3BE32C92" wp14:editId="2ECFEB1D">
            <wp:extent cx="5770880" cy="2907102"/>
            <wp:effectExtent l="0" t="0" r="1270" b="7620"/>
            <wp:docPr id="1884473948" name="Wykres 1">
              <a:extLst xmlns:a="http://schemas.openxmlformats.org/drawingml/2006/main">
                <a:ext uri="{FF2B5EF4-FFF2-40B4-BE49-F238E27FC236}">
                  <a16:creationId xmlns:a16="http://schemas.microsoft.com/office/drawing/2014/main" id="{A53E7D62-FBB7-4689-8E18-653B89B1F1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7990CE9" w14:textId="4D8E95D5" w:rsidR="00A63CE5" w:rsidRDefault="00A63CE5" w:rsidP="00A63CE5">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25F1C13D" w14:textId="08BE3057" w:rsidR="00695DF7" w:rsidRDefault="00695DF7" w:rsidP="00695DF7">
      <w:pPr>
        <w:pStyle w:val="Legenda"/>
        <w:keepNext/>
        <w:spacing w:line="360" w:lineRule="auto"/>
        <w:ind w:firstLine="708"/>
        <w:jc w:val="both"/>
        <w:rPr>
          <w:rFonts w:ascii="Times New Roman" w:hAnsi="Times New Roman" w:cs="Times New Roman"/>
          <w:i w:val="0"/>
          <w:iCs w:val="0"/>
          <w:color w:val="auto"/>
          <w:sz w:val="24"/>
          <w:szCs w:val="24"/>
        </w:rPr>
      </w:pPr>
      <w:r w:rsidRPr="00F15E53">
        <w:rPr>
          <w:rFonts w:ascii="Times New Roman" w:hAnsi="Times New Roman" w:cs="Times New Roman"/>
          <w:i w:val="0"/>
          <w:iCs w:val="0"/>
          <w:color w:val="auto"/>
          <w:sz w:val="24"/>
          <w:szCs w:val="24"/>
        </w:rPr>
        <w:t>Kolejne pytanie dotyczyło ich doświadczeń związanych z przemocą i ich częstotliwością. Codziennie z przejawami przemocy fizycznej bądź psychicznej na terenie szkoły styczność zadeklarowało</w:t>
      </w:r>
      <w:r>
        <w:rPr>
          <w:rFonts w:ascii="Times New Roman" w:hAnsi="Times New Roman" w:cs="Times New Roman"/>
          <w:i w:val="0"/>
          <w:iCs w:val="0"/>
          <w:color w:val="auto"/>
          <w:sz w:val="24"/>
          <w:szCs w:val="24"/>
        </w:rPr>
        <w:t xml:space="preserve"> 1% ankietowanych uczniów z klas 4–6 i </w:t>
      </w:r>
      <w:r w:rsidR="00631802">
        <w:rPr>
          <w:rFonts w:ascii="Times New Roman" w:hAnsi="Times New Roman" w:cs="Times New Roman"/>
          <w:i w:val="0"/>
          <w:iCs w:val="0"/>
          <w:color w:val="auto"/>
          <w:sz w:val="24"/>
          <w:szCs w:val="24"/>
        </w:rPr>
        <w:t>4</w:t>
      </w:r>
      <w:r>
        <w:rPr>
          <w:rFonts w:ascii="Times New Roman" w:hAnsi="Times New Roman" w:cs="Times New Roman"/>
          <w:i w:val="0"/>
          <w:iCs w:val="0"/>
          <w:color w:val="auto"/>
          <w:sz w:val="24"/>
          <w:szCs w:val="24"/>
        </w:rPr>
        <w:t>% ankietowanych uczniów z klas 7–8. Nigdy z jakimkolwiek przejawem przemocy w szkoły do czynienia nie miało 5</w:t>
      </w:r>
      <w:r w:rsidR="00631802">
        <w:rPr>
          <w:rFonts w:ascii="Times New Roman" w:hAnsi="Times New Roman" w:cs="Times New Roman"/>
          <w:i w:val="0"/>
          <w:iCs w:val="0"/>
          <w:color w:val="auto"/>
          <w:sz w:val="24"/>
          <w:szCs w:val="24"/>
        </w:rPr>
        <w:t>3</w:t>
      </w:r>
      <w:r>
        <w:rPr>
          <w:rFonts w:ascii="Times New Roman" w:hAnsi="Times New Roman" w:cs="Times New Roman"/>
          <w:i w:val="0"/>
          <w:iCs w:val="0"/>
          <w:color w:val="auto"/>
          <w:sz w:val="24"/>
          <w:szCs w:val="24"/>
        </w:rPr>
        <w:t>% ankietowanych z młodszej grupy i 5</w:t>
      </w:r>
      <w:r w:rsidR="00631802">
        <w:rPr>
          <w:rFonts w:ascii="Times New Roman" w:hAnsi="Times New Roman" w:cs="Times New Roman"/>
          <w:i w:val="0"/>
          <w:iCs w:val="0"/>
          <w:color w:val="auto"/>
          <w:sz w:val="24"/>
          <w:szCs w:val="24"/>
        </w:rPr>
        <w:t>7</w:t>
      </w:r>
      <w:r>
        <w:rPr>
          <w:rFonts w:ascii="Times New Roman" w:hAnsi="Times New Roman" w:cs="Times New Roman"/>
          <w:i w:val="0"/>
          <w:iCs w:val="0"/>
          <w:color w:val="auto"/>
          <w:sz w:val="24"/>
          <w:szCs w:val="24"/>
        </w:rPr>
        <w:t xml:space="preserve">% ankietowanych ze starszej grupy. Pozostały rozkład odpowiedzi przez ankietowanych uczniów przedstawiono na wykresie nr </w:t>
      </w:r>
      <w:r w:rsidR="00522469">
        <w:rPr>
          <w:rFonts w:ascii="Times New Roman" w:hAnsi="Times New Roman" w:cs="Times New Roman"/>
          <w:i w:val="0"/>
          <w:iCs w:val="0"/>
          <w:color w:val="auto"/>
          <w:sz w:val="24"/>
          <w:szCs w:val="24"/>
        </w:rPr>
        <w:t>55</w:t>
      </w:r>
      <w:r>
        <w:rPr>
          <w:rFonts w:ascii="Times New Roman" w:hAnsi="Times New Roman" w:cs="Times New Roman"/>
          <w:i w:val="0"/>
          <w:iCs w:val="0"/>
          <w:color w:val="auto"/>
          <w:sz w:val="24"/>
          <w:szCs w:val="24"/>
        </w:rPr>
        <w:t>.</w:t>
      </w:r>
    </w:p>
    <w:p w14:paraId="5959285F" w14:textId="77777777" w:rsidR="007135A4" w:rsidRPr="007135A4" w:rsidRDefault="007135A4" w:rsidP="007135A4"/>
    <w:p w14:paraId="374BFF52" w14:textId="139E337A" w:rsidR="00695DF7" w:rsidRPr="00695DF7" w:rsidRDefault="00695DF7" w:rsidP="007135A4">
      <w:pPr>
        <w:pStyle w:val="Legenda"/>
        <w:keepNext/>
        <w:spacing w:after="0"/>
        <w:jc w:val="center"/>
        <w:rPr>
          <w:rFonts w:ascii="Times New Roman" w:hAnsi="Times New Roman" w:cs="Times New Roman"/>
          <w:b/>
          <w:bCs/>
          <w:i w:val="0"/>
          <w:iCs w:val="0"/>
          <w:color w:val="auto"/>
          <w:sz w:val="20"/>
          <w:szCs w:val="20"/>
        </w:rPr>
      </w:pPr>
      <w:bookmarkStart w:id="360" w:name="_Toc231836394"/>
      <w:r w:rsidRPr="00695DF7">
        <w:rPr>
          <w:rFonts w:ascii="Times New Roman" w:hAnsi="Times New Roman" w:cs="Times New Roman"/>
          <w:b/>
          <w:bCs/>
          <w:i w:val="0"/>
          <w:iCs w:val="0"/>
          <w:color w:val="auto"/>
          <w:sz w:val="20"/>
          <w:szCs w:val="20"/>
        </w:rPr>
        <w:lastRenderedPageBreak/>
        <w:t xml:space="preserve">Wykres </w:t>
      </w:r>
      <w:r w:rsidRPr="00695DF7">
        <w:rPr>
          <w:rFonts w:ascii="Times New Roman" w:hAnsi="Times New Roman" w:cs="Times New Roman"/>
          <w:b/>
          <w:bCs/>
          <w:i w:val="0"/>
          <w:iCs w:val="0"/>
          <w:color w:val="auto"/>
          <w:sz w:val="20"/>
          <w:szCs w:val="20"/>
        </w:rPr>
        <w:fldChar w:fldCharType="begin"/>
      </w:r>
      <w:r w:rsidRPr="00695DF7">
        <w:rPr>
          <w:rFonts w:ascii="Times New Roman" w:hAnsi="Times New Roman" w:cs="Times New Roman"/>
          <w:b/>
          <w:bCs/>
          <w:i w:val="0"/>
          <w:iCs w:val="0"/>
          <w:color w:val="auto"/>
          <w:sz w:val="20"/>
          <w:szCs w:val="20"/>
        </w:rPr>
        <w:instrText xml:space="preserve"> SEQ Wykres \* ARABIC </w:instrText>
      </w:r>
      <w:r w:rsidRPr="00695DF7">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55</w:t>
      </w:r>
      <w:r w:rsidRPr="00695DF7">
        <w:rPr>
          <w:rFonts w:ascii="Times New Roman" w:hAnsi="Times New Roman" w:cs="Times New Roman"/>
          <w:b/>
          <w:bCs/>
          <w:i w:val="0"/>
          <w:iCs w:val="0"/>
          <w:color w:val="auto"/>
          <w:sz w:val="20"/>
          <w:szCs w:val="20"/>
        </w:rPr>
        <w:fldChar w:fldCharType="end"/>
      </w:r>
      <w:r w:rsidRPr="00695DF7">
        <w:rPr>
          <w:rFonts w:ascii="Times New Roman" w:hAnsi="Times New Roman" w:cs="Times New Roman"/>
          <w:b/>
          <w:bCs/>
          <w:i w:val="0"/>
          <w:iCs w:val="0"/>
          <w:color w:val="auto"/>
          <w:sz w:val="20"/>
          <w:szCs w:val="20"/>
        </w:rPr>
        <w:t xml:space="preserve"> Rodzaje doświadczanej przemocy. Są dwa rodzaje przemocy – przemoc fizyczna (np. bicie, popychanie) lub przemoc psychiczna (np. przezywanie, straszenie, wyśmiewanie). Jak często doświadczasz przemocy w szkole – jak często zdarza Ci się, że ktoś Cię np. kopnie, przezwie, uderzy itd.?</w:t>
      </w:r>
      <w:bookmarkEnd w:id="360"/>
    </w:p>
    <w:p w14:paraId="28809320" w14:textId="1DE11529" w:rsidR="00695DF7" w:rsidRDefault="00695DF7" w:rsidP="00695DF7">
      <w:pPr>
        <w:spacing w:after="0" w:line="276" w:lineRule="auto"/>
        <w:jc w:val="center"/>
        <w:rPr>
          <w:rFonts w:ascii="Times New Roman" w:hAnsi="Times New Roman" w:cs="Times New Roman"/>
        </w:rPr>
      </w:pPr>
      <w:r>
        <w:rPr>
          <w:noProof/>
          <w:lang w:eastAsia="pl-PL"/>
        </w:rPr>
        <w:drawing>
          <wp:inline distT="0" distB="0" distL="0" distR="0" wp14:anchorId="5EF59791" wp14:editId="448EA843">
            <wp:extent cx="5882640" cy="2475781"/>
            <wp:effectExtent l="0" t="0" r="3810" b="1270"/>
            <wp:docPr id="43087969" name="Wykres 1">
              <a:extLst xmlns:a="http://schemas.openxmlformats.org/drawingml/2006/main">
                <a:ext uri="{FF2B5EF4-FFF2-40B4-BE49-F238E27FC236}">
                  <a16:creationId xmlns:a16="http://schemas.microsoft.com/office/drawing/2014/main" id="{EE6BF9BD-8E86-4309-8779-7BA5BE869F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D07CB0F" w14:textId="3E97E5DF" w:rsidR="00695DF7" w:rsidRDefault="00695DF7" w:rsidP="00695DF7">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0687E133" w14:textId="3E6C1F3D" w:rsidR="00272EC5" w:rsidRPr="009E7783" w:rsidRDefault="00272EC5" w:rsidP="00272EC5">
      <w:pPr>
        <w:pStyle w:val="Legenda"/>
        <w:keepNext/>
        <w:spacing w:line="360" w:lineRule="auto"/>
        <w:ind w:firstLine="708"/>
        <w:jc w:val="both"/>
        <w:rPr>
          <w:rFonts w:ascii="Times New Roman" w:hAnsi="Times New Roman" w:cs="Times New Roman"/>
          <w:i w:val="0"/>
          <w:iCs w:val="0"/>
          <w:color w:val="auto"/>
          <w:sz w:val="24"/>
          <w:szCs w:val="24"/>
        </w:rPr>
      </w:pPr>
      <w:r w:rsidRPr="009E7783">
        <w:rPr>
          <w:rFonts w:ascii="Times New Roman" w:hAnsi="Times New Roman" w:cs="Times New Roman"/>
          <w:i w:val="0"/>
          <w:iCs w:val="0"/>
          <w:color w:val="auto"/>
          <w:sz w:val="24"/>
          <w:szCs w:val="24"/>
        </w:rPr>
        <w:t>W następnym</w:t>
      </w:r>
      <w:r>
        <w:rPr>
          <w:rFonts w:ascii="Times New Roman" w:hAnsi="Times New Roman" w:cs="Times New Roman"/>
          <w:i w:val="0"/>
          <w:iCs w:val="0"/>
          <w:color w:val="auto"/>
          <w:sz w:val="24"/>
          <w:szCs w:val="24"/>
        </w:rPr>
        <w:t xml:space="preserve"> pytaniu skierowanym do uczniów rozszerzono kwestie przemocy </w:t>
      </w:r>
      <w:r>
        <w:rPr>
          <w:rFonts w:ascii="Times New Roman" w:hAnsi="Times New Roman" w:cs="Times New Roman"/>
          <w:i w:val="0"/>
          <w:iCs w:val="0"/>
          <w:color w:val="auto"/>
          <w:sz w:val="24"/>
          <w:szCs w:val="24"/>
        </w:rPr>
        <w:br/>
        <w:t>w szkole i poproszono o ustosunkowanie się na temat doświadczenia przemocy w szkole oraz z jakim rodzajem przem</w:t>
      </w:r>
      <w:r w:rsidR="00294AD5">
        <w:rPr>
          <w:rFonts w:ascii="Times New Roman" w:hAnsi="Times New Roman" w:cs="Times New Roman"/>
          <w:i w:val="0"/>
          <w:iCs w:val="0"/>
          <w:color w:val="auto"/>
          <w:sz w:val="24"/>
          <w:szCs w:val="24"/>
        </w:rPr>
        <w:t xml:space="preserve">ocy mieli do czynienia. </w:t>
      </w:r>
      <w:r>
        <w:rPr>
          <w:rFonts w:ascii="Times New Roman" w:hAnsi="Times New Roman" w:cs="Times New Roman"/>
          <w:i w:val="0"/>
          <w:iCs w:val="0"/>
          <w:color w:val="auto"/>
          <w:sz w:val="24"/>
          <w:szCs w:val="24"/>
        </w:rPr>
        <w:t>53% ankietowanych uczniów z klas 4–6 oraz 62% ankietowanych z klas 7–8 nie miało do czynienia na terenie szkoły z przemocą. Z</w:t>
      </w:r>
      <w:r w:rsidR="00294AD5">
        <w:rPr>
          <w:rFonts w:ascii="Times New Roman" w:hAnsi="Times New Roman" w:cs="Times New Roman"/>
          <w:i w:val="0"/>
          <w:iCs w:val="0"/>
          <w:color w:val="auto"/>
          <w:sz w:val="24"/>
          <w:szCs w:val="24"/>
        </w:rPr>
        <w:t> </w:t>
      </w:r>
      <w:r>
        <w:rPr>
          <w:rFonts w:ascii="Times New Roman" w:hAnsi="Times New Roman" w:cs="Times New Roman"/>
          <w:i w:val="0"/>
          <w:iCs w:val="0"/>
          <w:color w:val="auto"/>
          <w:sz w:val="24"/>
          <w:szCs w:val="24"/>
        </w:rPr>
        <w:t xml:space="preserve">przemocą fizyczną w szkole styczność miało 23% ankietowanych z klas 4–6 i 18% z klas </w:t>
      </w:r>
      <w:r>
        <w:rPr>
          <w:rFonts w:ascii="Times New Roman" w:hAnsi="Times New Roman" w:cs="Times New Roman"/>
          <w:i w:val="0"/>
          <w:iCs w:val="0"/>
          <w:color w:val="auto"/>
          <w:sz w:val="24"/>
          <w:szCs w:val="24"/>
        </w:rPr>
        <w:br/>
        <w:t xml:space="preserve">7–8. Z przemocą psychiczną w szkole styczność miało 22% ankietowanych z klas 4–6 i 24% </w:t>
      </w:r>
      <w:r>
        <w:rPr>
          <w:rFonts w:ascii="Times New Roman" w:hAnsi="Times New Roman" w:cs="Times New Roman"/>
          <w:i w:val="0"/>
          <w:iCs w:val="0"/>
          <w:color w:val="auto"/>
          <w:sz w:val="24"/>
          <w:szCs w:val="24"/>
        </w:rPr>
        <w:br/>
        <w:t>z klas 7–8. Odpowiedź inną wybrało 9% ankietowanych z klas 4–6 i 10% z klas 7–8. Wyniki przedstawiono na poniższym wykresie nr 5</w:t>
      </w:r>
      <w:r w:rsidR="00375DC6">
        <w:rPr>
          <w:rFonts w:ascii="Times New Roman" w:hAnsi="Times New Roman" w:cs="Times New Roman"/>
          <w:i w:val="0"/>
          <w:iCs w:val="0"/>
          <w:color w:val="auto"/>
          <w:sz w:val="24"/>
          <w:szCs w:val="24"/>
        </w:rPr>
        <w:t>6</w:t>
      </w:r>
      <w:r>
        <w:rPr>
          <w:rFonts w:ascii="Times New Roman" w:hAnsi="Times New Roman" w:cs="Times New Roman"/>
          <w:i w:val="0"/>
          <w:iCs w:val="0"/>
          <w:color w:val="auto"/>
          <w:sz w:val="24"/>
          <w:szCs w:val="24"/>
        </w:rPr>
        <w:t>.</w:t>
      </w:r>
    </w:p>
    <w:p w14:paraId="16C3749B" w14:textId="0A796DB8" w:rsidR="00272EC5" w:rsidRPr="00272EC5" w:rsidRDefault="00272EC5" w:rsidP="007135A4">
      <w:pPr>
        <w:pStyle w:val="Legenda"/>
        <w:keepNext/>
        <w:spacing w:after="0"/>
        <w:jc w:val="center"/>
        <w:rPr>
          <w:rFonts w:ascii="Times New Roman" w:hAnsi="Times New Roman" w:cs="Times New Roman"/>
          <w:b/>
          <w:bCs/>
          <w:i w:val="0"/>
          <w:iCs w:val="0"/>
          <w:color w:val="auto"/>
          <w:sz w:val="20"/>
          <w:szCs w:val="20"/>
        </w:rPr>
      </w:pPr>
      <w:bookmarkStart w:id="361" w:name="_Toc231836395"/>
      <w:r w:rsidRPr="00272EC5">
        <w:rPr>
          <w:rFonts w:ascii="Times New Roman" w:hAnsi="Times New Roman" w:cs="Times New Roman"/>
          <w:b/>
          <w:bCs/>
          <w:i w:val="0"/>
          <w:iCs w:val="0"/>
          <w:color w:val="auto"/>
          <w:sz w:val="20"/>
          <w:szCs w:val="20"/>
        </w:rPr>
        <w:t xml:space="preserve">Wykres </w:t>
      </w:r>
      <w:r w:rsidRPr="00272EC5">
        <w:rPr>
          <w:rFonts w:ascii="Times New Roman" w:hAnsi="Times New Roman" w:cs="Times New Roman"/>
          <w:b/>
          <w:bCs/>
          <w:i w:val="0"/>
          <w:iCs w:val="0"/>
          <w:color w:val="auto"/>
          <w:sz w:val="20"/>
          <w:szCs w:val="20"/>
        </w:rPr>
        <w:fldChar w:fldCharType="begin"/>
      </w:r>
      <w:r w:rsidRPr="00272EC5">
        <w:rPr>
          <w:rFonts w:ascii="Times New Roman" w:hAnsi="Times New Roman" w:cs="Times New Roman"/>
          <w:b/>
          <w:bCs/>
          <w:i w:val="0"/>
          <w:iCs w:val="0"/>
          <w:color w:val="auto"/>
          <w:sz w:val="20"/>
          <w:szCs w:val="20"/>
        </w:rPr>
        <w:instrText xml:space="preserve"> SEQ Wykres \* ARABIC </w:instrText>
      </w:r>
      <w:r w:rsidRPr="00272EC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56</w:t>
      </w:r>
      <w:r w:rsidRPr="00272EC5">
        <w:rPr>
          <w:rFonts w:ascii="Times New Roman" w:hAnsi="Times New Roman" w:cs="Times New Roman"/>
          <w:b/>
          <w:bCs/>
          <w:i w:val="0"/>
          <w:iCs w:val="0"/>
          <w:color w:val="auto"/>
          <w:sz w:val="20"/>
          <w:szCs w:val="20"/>
        </w:rPr>
        <w:fldChar w:fldCharType="end"/>
      </w:r>
      <w:r w:rsidRPr="00272EC5">
        <w:rPr>
          <w:rFonts w:ascii="Times New Roman" w:hAnsi="Times New Roman" w:cs="Times New Roman"/>
          <w:b/>
          <w:bCs/>
          <w:i w:val="0"/>
          <w:iCs w:val="0"/>
          <w:color w:val="auto"/>
          <w:sz w:val="20"/>
          <w:szCs w:val="20"/>
        </w:rPr>
        <w:t xml:space="preserve"> Rodzaje doświadczanej przemocy w szkole. Jeśli doświadczyłeś/ aś przemocy w szkole, to jakiego rodzaju to była przemoc?</w:t>
      </w:r>
      <w:bookmarkEnd w:id="361"/>
    </w:p>
    <w:p w14:paraId="3FFD21D5" w14:textId="4F237A45" w:rsidR="00695DF7" w:rsidRDefault="00272EC5" w:rsidP="00272EC5">
      <w:pPr>
        <w:spacing w:after="0" w:line="276" w:lineRule="auto"/>
        <w:jc w:val="center"/>
        <w:rPr>
          <w:rFonts w:ascii="Times New Roman" w:hAnsi="Times New Roman" w:cs="Times New Roman"/>
        </w:rPr>
      </w:pPr>
      <w:r>
        <w:rPr>
          <w:noProof/>
          <w:lang w:eastAsia="pl-PL"/>
        </w:rPr>
        <w:drawing>
          <wp:inline distT="0" distB="0" distL="0" distR="0" wp14:anchorId="1F167B1D" wp14:editId="0F468799">
            <wp:extent cx="5865495" cy="2621915"/>
            <wp:effectExtent l="0" t="0" r="1905" b="6985"/>
            <wp:docPr id="1646700801" name="Wykres 1">
              <a:extLst xmlns:a="http://schemas.openxmlformats.org/drawingml/2006/main">
                <a:ext uri="{FF2B5EF4-FFF2-40B4-BE49-F238E27FC236}">
                  <a16:creationId xmlns:a16="http://schemas.microsoft.com/office/drawing/2014/main" id="{7ECE1B5B-0BDB-410B-81CB-D1ED153A1A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C94A428" w14:textId="77777777" w:rsidR="00272EC5" w:rsidRDefault="00272EC5" w:rsidP="00272EC5">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6EE05B23" w14:textId="4DE4FF9D" w:rsidR="00695DF7" w:rsidRDefault="00294AD5" w:rsidP="001D5540">
      <w:pPr>
        <w:spacing w:line="360" w:lineRule="auto"/>
        <w:ind w:firstLine="708"/>
        <w:jc w:val="both"/>
        <w:rPr>
          <w:rFonts w:ascii="Times New Roman" w:hAnsi="Times New Roman" w:cs="Times New Roman"/>
        </w:rPr>
      </w:pPr>
      <w:r>
        <w:rPr>
          <w:rFonts w:ascii="Times New Roman" w:hAnsi="Times New Roman" w:cs="Times New Roman"/>
        </w:rPr>
        <w:lastRenderedPageBreak/>
        <w:t>Następne pytanie skierowane</w:t>
      </w:r>
      <w:r w:rsidR="001D5540" w:rsidRPr="001D5540">
        <w:rPr>
          <w:rFonts w:ascii="Times New Roman" w:hAnsi="Times New Roman" w:cs="Times New Roman"/>
        </w:rPr>
        <w:t xml:space="preserve"> do uczniów z terenu gminy </w:t>
      </w:r>
      <w:r>
        <w:rPr>
          <w:rFonts w:ascii="Times New Roman" w:hAnsi="Times New Roman" w:cs="Times New Roman"/>
        </w:rPr>
        <w:t xml:space="preserve">dotyczyło przemocy w domu. </w:t>
      </w:r>
      <w:r w:rsidR="001D5540" w:rsidRPr="001D5540">
        <w:rPr>
          <w:rFonts w:ascii="Times New Roman" w:hAnsi="Times New Roman" w:cs="Times New Roman"/>
        </w:rPr>
        <w:t>9</w:t>
      </w:r>
      <w:r w:rsidR="007671A4">
        <w:rPr>
          <w:rFonts w:ascii="Times New Roman" w:hAnsi="Times New Roman" w:cs="Times New Roman"/>
        </w:rPr>
        <w:t>2</w:t>
      </w:r>
      <w:r w:rsidR="001D5540" w:rsidRPr="001D5540">
        <w:rPr>
          <w:rFonts w:ascii="Times New Roman" w:hAnsi="Times New Roman" w:cs="Times New Roman"/>
        </w:rPr>
        <w:t>% uczniów z klas 4–6 zadeklarowa</w:t>
      </w:r>
      <w:r>
        <w:rPr>
          <w:rFonts w:ascii="Times New Roman" w:hAnsi="Times New Roman" w:cs="Times New Roman"/>
        </w:rPr>
        <w:t>ło</w:t>
      </w:r>
      <w:r w:rsidR="001D5540" w:rsidRPr="001D5540">
        <w:rPr>
          <w:rFonts w:ascii="Times New Roman" w:hAnsi="Times New Roman" w:cs="Times New Roman"/>
        </w:rPr>
        <w:t xml:space="preserve">, że nie doświadczyło przemocy w miejscu zamieszkania. Tego samego zdania było </w:t>
      </w:r>
      <w:r w:rsidR="007671A4">
        <w:rPr>
          <w:rFonts w:ascii="Times New Roman" w:hAnsi="Times New Roman" w:cs="Times New Roman"/>
        </w:rPr>
        <w:t>96</w:t>
      </w:r>
      <w:r w:rsidR="001D5540" w:rsidRPr="001D5540">
        <w:rPr>
          <w:rFonts w:ascii="Times New Roman" w:hAnsi="Times New Roman" w:cs="Times New Roman"/>
        </w:rPr>
        <w:t xml:space="preserve">% uczniów z klas 7–8. Analogicznie odpowiednio </w:t>
      </w:r>
      <w:r w:rsidR="007671A4">
        <w:rPr>
          <w:rFonts w:ascii="Times New Roman" w:hAnsi="Times New Roman" w:cs="Times New Roman"/>
        </w:rPr>
        <w:t>8</w:t>
      </w:r>
      <w:r w:rsidR="001D5540" w:rsidRPr="001D5540">
        <w:rPr>
          <w:rFonts w:ascii="Times New Roman" w:hAnsi="Times New Roman" w:cs="Times New Roman"/>
        </w:rPr>
        <w:t xml:space="preserve">% i </w:t>
      </w:r>
      <w:r w:rsidR="007671A4">
        <w:rPr>
          <w:rFonts w:ascii="Times New Roman" w:hAnsi="Times New Roman" w:cs="Times New Roman"/>
        </w:rPr>
        <w:t>4</w:t>
      </w:r>
      <w:r w:rsidR="001D5540" w:rsidRPr="001D5540">
        <w:rPr>
          <w:rFonts w:ascii="Times New Roman" w:hAnsi="Times New Roman" w:cs="Times New Roman"/>
        </w:rPr>
        <w:t xml:space="preserve">% z nich stwierdziło, że </w:t>
      </w:r>
      <w:r>
        <w:rPr>
          <w:rFonts w:ascii="Times New Roman" w:hAnsi="Times New Roman" w:cs="Times New Roman"/>
        </w:rPr>
        <w:t>doświadczyli przemocy w domu</w:t>
      </w:r>
      <w:r w:rsidR="001D5540" w:rsidRPr="001D5540">
        <w:rPr>
          <w:rFonts w:ascii="Times New Roman" w:hAnsi="Times New Roman" w:cs="Times New Roman"/>
        </w:rPr>
        <w:t>. Poniżej na wykresie nr 5</w:t>
      </w:r>
      <w:r w:rsidR="00375DC6">
        <w:rPr>
          <w:rFonts w:ascii="Times New Roman" w:hAnsi="Times New Roman" w:cs="Times New Roman"/>
        </w:rPr>
        <w:t>7</w:t>
      </w:r>
      <w:r w:rsidR="001D5540" w:rsidRPr="001D5540">
        <w:rPr>
          <w:rFonts w:ascii="Times New Roman" w:hAnsi="Times New Roman" w:cs="Times New Roman"/>
        </w:rPr>
        <w:t xml:space="preserve"> przedstawiono wyniki pytania.</w:t>
      </w:r>
    </w:p>
    <w:p w14:paraId="06CB8A08" w14:textId="464D920B" w:rsidR="007671A4" w:rsidRPr="007671A4" w:rsidRDefault="007671A4" w:rsidP="00375DC6">
      <w:pPr>
        <w:pStyle w:val="Legenda"/>
        <w:keepNext/>
        <w:spacing w:line="276" w:lineRule="auto"/>
        <w:jc w:val="center"/>
        <w:rPr>
          <w:rFonts w:ascii="Times New Roman" w:hAnsi="Times New Roman" w:cs="Times New Roman"/>
          <w:b/>
          <w:bCs/>
          <w:i w:val="0"/>
          <w:iCs w:val="0"/>
          <w:color w:val="auto"/>
          <w:sz w:val="20"/>
          <w:szCs w:val="20"/>
        </w:rPr>
      </w:pPr>
      <w:bookmarkStart w:id="362" w:name="_Toc231836396"/>
      <w:r w:rsidRPr="007671A4">
        <w:rPr>
          <w:rFonts w:ascii="Times New Roman" w:hAnsi="Times New Roman" w:cs="Times New Roman"/>
          <w:b/>
          <w:bCs/>
          <w:i w:val="0"/>
          <w:iCs w:val="0"/>
          <w:color w:val="auto"/>
          <w:sz w:val="20"/>
          <w:szCs w:val="20"/>
        </w:rPr>
        <w:t xml:space="preserve">Wykres </w:t>
      </w:r>
      <w:r w:rsidRPr="007671A4">
        <w:rPr>
          <w:rFonts w:ascii="Times New Roman" w:hAnsi="Times New Roman" w:cs="Times New Roman"/>
          <w:b/>
          <w:bCs/>
          <w:i w:val="0"/>
          <w:iCs w:val="0"/>
          <w:color w:val="auto"/>
          <w:sz w:val="20"/>
          <w:szCs w:val="20"/>
        </w:rPr>
        <w:fldChar w:fldCharType="begin"/>
      </w:r>
      <w:r w:rsidRPr="007671A4">
        <w:rPr>
          <w:rFonts w:ascii="Times New Roman" w:hAnsi="Times New Roman" w:cs="Times New Roman"/>
          <w:b/>
          <w:bCs/>
          <w:i w:val="0"/>
          <w:iCs w:val="0"/>
          <w:color w:val="auto"/>
          <w:sz w:val="20"/>
          <w:szCs w:val="20"/>
        </w:rPr>
        <w:instrText xml:space="preserve"> SEQ Wykres \* ARABIC </w:instrText>
      </w:r>
      <w:r w:rsidRPr="007671A4">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57</w:t>
      </w:r>
      <w:r w:rsidRPr="007671A4">
        <w:rPr>
          <w:rFonts w:ascii="Times New Roman" w:hAnsi="Times New Roman" w:cs="Times New Roman"/>
          <w:b/>
          <w:bCs/>
          <w:i w:val="0"/>
          <w:iCs w:val="0"/>
          <w:color w:val="auto"/>
          <w:sz w:val="20"/>
          <w:szCs w:val="20"/>
        </w:rPr>
        <w:fldChar w:fldCharType="end"/>
      </w:r>
      <w:r w:rsidRPr="007671A4">
        <w:rPr>
          <w:rFonts w:ascii="Times New Roman" w:hAnsi="Times New Roman" w:cs="Times New Roman"/>
          <w:b/>
          <w:bCs/>
          <w:i w:val="0"/>
          <w:iCs w:val="0"/>
          <w:color w:val="auto"/>
          <w:sz w:val="20"/>
          <w:szCs w:val="20"/>
        </w:rPr>
        <w:t xml:space="preserve"> Doświadczanie przemocy w domu. Czy doświadczyłeś przemocy w domu?</w:t>
      </w:r>
      <w:bookmarkEnd w:id="362"/>
    </w:p>
    <w:p w14:paraId="37EA78F8" w14:textId="219E1985" w:rsidR="00695DF7" w:rsidRDefault="007671A4" w:rsidP="007671A4">
      <w:pPr>
        <w:spacing w:after="0" w:line="276" w:lineRule="auto"/>
        <w:jc w:val="center"/>
        <w:rPr>
          <w:rFonts w:ascii="Times New Roman" w:hAnsi="Times New Roman" w:cs="Times New Roman"/>
        </w:rPr>
      </w:pPr>
      <w:r>
        <w:rPr>
          <w:noProof/>
          <w:lang w:eastAsia="pl-PL"/>
        </w:rPr>
        <w:drawing>
          <wp:inline distT="0" distB="0" distL="0" distR="0" wp14:anchorId="4945CCD2" wp14:editId="64144543">
            <wp:extent cx="5865962" cy="2752725"/>
            <wp:effectExtent l="0" t="0" r="1905" b="0"/>
            <wp:docPr id="2077928419" name="Wykres 1">
              <a:extLst xmlns:a="http://schemas.openxmlformats.org/drawingml/2006/main">
                <a:ext uri="{FF2B5EF4-FFF2-40B4-BE49-F238E27FC236}">
                  <a16:creationId xmlns:a16="http://schemas.microsoft.com/office/drawing/2014/main" id="{620542F8-15B0-4EC0-8E8D-543B3D5F4D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446D939" w14:textId="77777777" w:rsidR="007671A4" w:rsidRDefault="007671A4" w:rsidP="007671A4">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202FE035" w14:textId="73A43A0F" w:rsidR="007671A4" w:rsidRPr="00DA0A8A" w:rsidRDefault="00294AD5" w:rsidP="007671A4">
      <w:pPr>
        <w:tabs>
          <w:tab w:val="left" w:pos="904"/>
        </w:tabs>
        <w:spacing w:before="240" w:line="360" w:lineRule="auto"/>
        <w:ind w:firstLine="709"/>
        <w:jc w:val="both"/>
        <w:rPr>
          <w:rFonts w:ascii="Times New Roman" w:hAnsi="Times New Roman" w:cs="Times New Roman"/>
        </w:rPr>
      </w:pPr>
      <w:r w:rsidRPr="00294AD5">
        <w:rPr>
          <w:rFonts w:ascii="Times New Roman" w:hAnsi="Times New Roman" w:cs="Times New Roman"/>
        </w:rPr>
        <w:t>Kolejne pytanie skierowane do uczniów dotyczyło agresji słownej w domu. Wyniki okazały się identyczne dla obu grup wiekowych: 71% uczniów zarówno z klas 4–6, jak i 7–8 zadeklarowało, że nie doświadczyło tego typu przemocy w miejscu zamieszkania. Z kolei 29% badanych w obu kategoriach wiekowych potwierdziło, że miało do czynienia z agresją słowną w domu.</w:t>
      </w:r>
      <w:r w:rsidR="007671A4" w:rsidRPr="00DA0A8A">
        <w:rPr>
          <w:rFonts w:ascii="Times New Roman" w:hAnsi="Times New Roman" w:cs="Times New Roman"/>
        </w:rPr>
        <w:t xml:space="preserve"> Poniżej na wykresie </w:t>
      </w:r>
      <w:r w:rsidR="007671A4">
        <w:rPr>
          <w:rFonts w:ascii="Times New Roman" w:hAnsi="Times New Roman" w:cs="Times New Roman"/>
        </w:rPr>
        <w:t>5</w:t>
      </w:r>
      <w:r w:rsidR="00375DC6">
        <w:rPr>
          <w:rFonts w:ascii="Times New Roman" w:hAnsi="Times New Roman" w:cs="Times New Roman"/>
        </w:rPr>
        <w:t>8</w:t>
      </w:r>
      <w:r w:rsidR="007671A4" w:rsidRPr="00DA0A8A">
        <w:rPr>
          <w:rFonts w:ascii="Times New Roman" w:hAnsi="Times New Roman" w:cs="Times New Roman"/>
        </w:rPr>
        <w:t xml:space="preserve"> przedstawiono wyniki pytania.</w:t>
      </w:r>
    </w:p>
    <w:p w14:paraId="07D29A75" w14:textId="22765F54" w:rsidR="007521C2" w:rsidRPr="007521C2" w:rsidRDefault="007521C2" w:rsidP="007521C2">
      <w:pPr>
        <w:pStyle w:val="Legenda"/>
        <w:keepNext/>
        <w:jc w:val="center"/>
        <w:rPr>
          <w:rFonts w:ascii="Times New Roman" w:hAnsi="Times New Roman" w:cs="Times New Roman"/>
          <w:b/>
          <w:bCs/>
          <w:i w:val="0"/>
          <w:iCs w:val="0"/>
          <w:color w:val="auto"/>
          <w:sz w:val="20"/>
          <w:szCs w:val="20"/>
        </w:rPr>
      </w:pPr>
      <w:bookmarkStart w:id="363" w:name="_Toc231836397"/>
      <w:r w:rsidRPr="007521C2">
        <w:rPr>
          <w:rFonts w:ascii="Times New Roman" w:hAnsi="Times New Roman" w:cs="Times New Roman"/>
          <w:b/>
          <w:bCs/>
          <w:i w:val="0"/>
          <w:iCs w:val="0"/>
          <w:color w:val="auto"/>
          <w:sz w:val="20"/>
          <w:szCs w:val="20"/>
        </w:rPr>
        <w:lastRenderedPageBreak/>
        <w:t xml:space="preserve">Wykres </w:t>
      </w:r>
      <w:r w:rsidRPr="007521C2">
        <w:rPr>
          <w:rFonts w:ascii="Times New Roman" w:hAnsi="Times New Roman" w:cs="Times New Roman"/>
          <w:b/>
          <w:bCs/>
          <w:i w:val="0"/>
          <w:iCs w:val="0"/>
          <w:color w:val="auto"/>
          <w:sz w:val="20"/>
          <w:szCs w:val="20"/>
        </w:rPr>
        <w:fldChar w:fldCharType="begin"/>
      </w:r>
      <w:r w:rsidRPr="007521C2">
        <w:rPr>
          <w:rFonts w:ascii="Times New Roman" w:hAnsi="Times New Roman" w:cs="Times New Roman"/>
          <w:b/>
          <w:bCs/>
          <w:i w:val="0"/>
          <w:iCs w:val="0"/>
          <w:color w:val="auto"/>
          <w:sz w:val="20"/>
          <w:szCs w:val="20"/>
        </w:rPr>
        <w:instrText xml:space="preserve"> SEQ Wykres \* ARABIC </w:instrText>
      </w:r>
      <w:r w:rsidRPr="007521C2">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58</w:t>
      </w:r>
      <w:r w:rsidRPr="007521C2">
        <w:rPr>
          <w:rFonts w:ascii="Times New Roman" w:hAnsi="Times New Roman" w:cs="Times New Roman"/>
          <w:b/>
          <w:bCs/>
          <w:i w:val="0"/>
          <w:iCs w:val="0"/>
          <w:color w:val="auto"/>
          <w:sz w:val="20"/>
          <w:szCs w:val="20"/>
        </w:rPr>
        <w:fldChar w:fldCharType="end"/>
      </w:r>
      <w:r w:rsidRPr="007521C2">
        <w:rPr>
          <w:rFonts w:ascii="Times New Roman" w:hAnsi="Times New Roman" w:cs="Times New Roman"/>
          <w:b/>
          <w:bCs/>
          <w:i w:val="0"/>
          <w:iCs w:val="0"/>
          <w:color w:val="auto"/>
          <w:sz w:val="20"/>
          <w:szCs w:val="20"/>
        </w:rPr>
        <w:t xml:space="preserve"> Doświadczanie agresji słownej przez uczniów. Czy spotyka Cię agresja słowna?</w:t>
      </w:r>
      <w:bookmarkEnd w:id="363"/>
    </w:p>
    <w:p w14:paraId="457212C5" w14:textId="3D2AB596" w:rsidR="007671A4" w:rsidRDefault="007521C2" w:rsidP="007521C2">
      <w:pPr>
        <w:spacing w:after="0" w:line="276" w:lineRule="auto"/>
        <w:jc w:val="center"/>
        <w:rPr>
          <w:rFonts w:ascii="Times New Roman" w:hAnsi="Times New Roman" w:cs="Times New Roman"/>
        </w:rPr>
      </w:pPr>
      <w:r>
        <w:rPr>
          <w:noProof/>
          <w:lang w:eastAsia="pl-PL"/>
        </w:rPr>
        <w:drawing>
          <wp:inline distT="0" distB="0" distL="0" distR="0" wp14:anchorId="2A850A3E" wp14:editId="32A2C485">
            <wp:extent cx="5917721" cy="2967355"/>
            <wp:effectExtent l="0" t="0" r="6985" b="4445"/>
            <wp:docPr id="1393259106" name="Wykres 1">
              <a:extLst xmlns:a="http://schemas.openxmlformats.org/drawingml/2006/main">
                <a:ext uri="{FF2B5EF4-FFF2-40B4-BE49-F238E27FC236}">
                  <a16:creationId xmlns:a16="http://schemas.microsoft.com/office/drawing/2014/main" id="{62003C3E-4A86-4007-9EA3-84429E62E7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71DB770" w14:textId="77777777" w:rsidR="007521C2" w:rsidRDefault="007521C2" w:rsidP="007521C2">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69F5B463" w14:textId="77777777" w:rsidR="00000091" w:rsidRPr="00057DF8" w:rsidRDefault="00000091" w:rsidP="00057DF8">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64" w:name="_Toc188190520"/>
      <w:bookmarkStart w:id="365" w:name="_Toc205629002"/>
      <w:bookmarkStart w:id="366" w:name="_Toc208583148"/>
      <w:bookmarkStart w:id="367" w:name="_Toc213243780"/>
      <w:bookmarkStart w:id="368" w:name="_Toc214288509"/>
      <w:bookmarkStart w:id="369" w:name="_Toc215133480"/>
      <w:bookmarkStart w:id="370" w:name="_Toc231661328"/>
      <w:r w:rsidRPr="00057DF8">
        <w:rPr>
          <w:rFonts w:ascii="Times New Roman" w:eastAsiaTheme="majorEastAsia" w:hAnsi="Times New Roman" w:cs="Times New Roman"/>
          <w:b/>
          <w:bCs/>
          <w:color w:val="BF4E14" w:themeColor="accent2" w:themeShade="BF"/>
        </w:rPr>
        <w:t>6.3. Spożywanie alkoholu</w:t>
      </w:r>
      <w:bookmarkEnd w:id="364"/>
      <w:bookmarkEnd w:id="365"/>
      <w:bookmarkEnd w:id="366"/>
      <w:bookmarkEnd w:id="367"/>
      <w:bookmarkEnd w:id="368"/>
      <w:bookmarkEnd w:id="369"/>
      <w:bookmarkEnd w:id="370"/>
    </w:p>
    <w:p w14:paraId="1216378D" w14:textId="149F15E9" w:rsidR="00000091" w:rsidRPr="0032743E" w:rsidRDefault="00000091" w:rsidP="00000091">
      <w:pPr>
        <w:spacing w:after="0" w:line="360" w:lineRule="auto"/>
        <w:jc w:val="both"/>
        <w:rPr>
          <w:rFonts w:ascii="Times New Roman" w:hAnsi="Times New Roman" w:cs="Times New Roman"/>
        </w:rPr>
      </w:pPr>
      <w:r w:rsidRPr="0032743E">
        <w:rPr>
          <w:rFonts w:ascii="Times New Roman" w:hAnsi="Times New Roman"/>
        </w:rPr>
        <w:tab/>
      </w:r>
      <w:r w:rsidRPr="0032743E">
        <w:rPr>
          <w:rFonts w:ascii="Times New Roman" w:hAnsi="Times New Roman" w:cs="Times New Roman"/>
        </w:rPr>
        <w:t xml:space="preserve">W tym fragmencie przedstawiono wyniki badania ankietowego przeprowadzonego wśród uczniów szkół z gminy </w:t>
      </w:r>
      <w:r>
        <w:rPr>
          <w:rFonts w:ascii="Times New Roman" w:hAnsi="Times New Roman" w:cs="Times New Roman"/>
        </w:rPr>
        <w:t>Jadów</w:t>
      </w:r>
      <w:r w:rsidRPr="0032743E">
        <w:rPr>
          <w:rFonts w:ascii="Times New Roman" w:hAnsi="Times New Roman" w:cs="Times New Roman"/>
        </w:rPr>
        <w:t>. Celem niniejszej analizy było rozpoznanie skali zjawiska spożywania alkoholu wśród młodzieży, identyfikacja czynników wpływających na podejmowanie takich zachowań oraz ocena świadomości uczniów w zakresie konsekwencji zdrowotnych i społecznych związanych z używaniem alkoholu.</w:t>
      </w:r>
    </w:p>
    <w:p w14:paraId="795DC548" w14:textId="318A6FE9" w:rsidR="00000091" w:rsidRDefault="00000091" w:rsidP="00000091">
      <w:pPr>
        <w:tabs>
          <w:tab w:val="left" w:pos="2210"/>
        </w:tabs>
        <w:spacing w:line="360" w:lineRule="auto"/>
        <w:ind w:firstLine="709"/>
        <w:jc w:val="both"/>
        <w:rPr>
          <w:rFonts w:ascii="Times New Roman" w:hAnsi="Times New Roman" w:cs="Times New Roman"/>
        </w:rPr>
      </w:pPr>
      <w:r w:rsidRPr="0032743E">
        <w:rPr>
          <w:rFonts w:ascii="Times New Roman" w:hAnsi="Times New Roman" w:cs="Times New Roman"/>
        </w:rPr>
        <w:t xml:space="preserve">Na pytanie dotyczące spożywania alkoholu przez osoby z kręgu szkolnego </w:t>
      </w:r>
      <w:r>
        <w:rPr>
          <w:rFonts w:ascii="Times New Roman" w:hAnsi="Times New Roman" w:cs="Times New Roman"/>
        </w:rPr>
        <w:t>6</w:t>
      </w:r>
      <w:r w:rsidRPr="0032743E">
        <w:rPr>
          <w:rFonts w:ascii="Times New Roman" w:hAnsi="Times New Roman" w:cs="Times New Roman"/>
        </w:rPr>
        <w:t xml:space="preserve">% uczniów z klas 4–6 i </w:t>
      </w:r>
      <w:r>
        <w:rPr>
          <w:rFonts w:ascii="Times New Roman" w:hAnsi="Times New Roman" w:cs="Times New Roman"/>
        </w:rPr>
        <w:t>24</w:t>
      </w:r>
      <w:r w:rsidRPr="0032743E">
        <w:rPr>
          <w:rFonts w:ascii="Times New Roman" w:hAnsi="Times New Roman" w:cs="Times New Roman"/>
        </w:rPr>
        <w:t xml:space="preserve">% uczniów z klas 7–8 stwierdziło, że osoby w ich wieku spożywają alkohol. Zdania przeciwnego było </w:t>
      </w:r>
      <w:r>
        <w:rPr>
          <w:rFonts w:ascii="Times New Roman" w:hAnsi="Times New Roman" w:cs="Times New Roman"/>
        </w:rPr>
        <w:t>54</w:t>
      </w:r>
      <w:r w:rsidRPr="0032743E">
        <w:rPr>
          <w:rFonts w:ascii="Times New Roman" w:hAnsi="Times New Roman" w:cs="Times New Roman"/>
        </w:rPr>
        <w:t xml:space="preserve">% uczniów z klas 4–6 i </w:t>
      </w:r>
      <w:r>
        <w:rPr>
          <w:rFonts w:ascii="Times New Roman" w:hAnsi="Times New Roman" w:cs="Times New Roman"/>
        </w:rPr>
        <w:t>30</w:t>
      </w:r>
      <w:r w:rsidRPr="0032743E">
        <w:rPr>
          <w:rFonts w:ascii="Times New Roman" w:hAnsi="Times New Roman" w:cs="Times New Roman"/>
        </w:rPr>
        <w:t>% z klas 7–8. Pozostali uczniowie nie mieli w tym temacie zdania. Przedstawienie wyników ma miejsce na wykresie nr</w:t>
      </w:r>
      <w:r>
        <w:rPr>
          <w:rFonts w:ascii="Times New Roman" w:hAnsi="Times New Roman" w:cs="Times New Roman"/>
        </w:rPr>
        <w:t xml:space="preserve"> 5</w:t>
      </w:r>
      <w:r w:rsidR="000D4D02">
        <w:rPr>
          <w:rFonts w:ascii="Times New Roman" w:hAnsi="Times New Roman" w:cs="Times New Roman"/>
        </w:rPr>
        <w:t>9</w:t>
      </w:r>
    </w:p>
    <w:p w14:paraId="46D58878" w14:textId="07963243" w:rsidR="00000091" w:rsidRPr="00000091" w:rsidRDefault="00000091" w:rsidP="00000091">
      <w:pPr>
        <w:pStyle w:val="Legenda"/>
        <w:keepNext/>
        <w:jc w:val="center"/>
        <w:rPr>
          <w:rFonts w:ascii="Times New Roman" w:hAnsi="Times New Roman" w:cs="Times New Roman"/>
          <w:b/>
          <w:bCs/>
          <w:i w:val="0"/>
          <w:iCs w:val="0"/>
          <w:color w:val="auto"/>
          <w:sz w:val="20"/>
          <w:szCs w:val="20"/>
        </w:rPr>
      </w:pPr>
      <w:bookmarkStart w:id="371" w:name="_Toc231836398"/>
      <w:r w:rsidRPr="00000091">
        <w:rPr>
          <w:rFonts w:ascii="Times New Roman" w:hAnsi="Times New Roman" w:cs="Times New Roman"/>
          <w:b/>
          <w:bCs/>
          <w:i w:val="0"/>
          <w:iCs w:val="0"/>
          <w:color w:val="auto"/>
          <w:sz w:val="20"/>
          <w:szCs w:val="20"/>
        </w:rPr>
        <w:lastRenderedPageBreak/>
        <w:t xml:space="preserve">Wykres </w:t>
      </w:r>
      <w:r w:rsidRPr="00000091">
        <w:rPr>
          <w:rFonts w:ascii="Times New Roman" w:hAnsi="Times New Roman" w:cs="Times New Roman"/>
          <w:b/>
          <w:bCs/>
          <w:i w:val="0"/>
          <w:iCs w:val="0"/>
          <w:color w:val="auto"/>
          <w:sz w:val="20"/>
          <w:szCs w:val="20"/>
        </w:rPr>
        <w:fldChar w:fldCharType="begin"/>
      </w:r>
      <w:r w:rsidRPr="00000091">
        <w:rPr>
          <w:rFonts w:ascii="Times New Roman" w:hAnsi="Times New Roman" w:cs="Times New Roman"/>
          <w:b/>
          <w:bCs/>
          <w:i w:val="0"/>
          <w:iCs w:val="0"/>
          <w:color w:val="auto"/>
          <w:sz w:val="20"/>
          <w:szCs w:val="20"/>
        </w:rPr>
        <w:instrText xml:space="preserve"> SEQ Wykres \* ARABIC </w:instrText>
      </w:r>
      <w:r w:rsidRPr="00000091">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59</w:t>
      </w:r>
      <w:r w:rsidRPr="00000091">
        <w:rPr>
          <w:rFonts w:ascii="Times New Roman" w:hAnsi="Times New Roman" w:cs="Times New Roman"/>
          <w:b/>
          <w:bCs/>
          <w:i w:val="0"/>
          <w:iCs w:val="0"/>
          <w:color w:val="auto"/>
          <w:sz w:val="20"/>
          <w:szCs w:val="20"/>
        </w:rPr>
        <w:fldChar w:fldCharType="end"/>
      </w:r>
      <w:r w:rsidRPr="00000091">
        <w:rPr>
          <w:rFonts w:ascii="Times New Roman" w:hAnsi="Times New Roman" w:cs="Times New Roman"/>
          <w:b/>
          <w:bCs/>
          <w:i w:val="0"/>
          <w:iCs w:val="0"/>
          <w:color w:val="auto"/>
          <w:sz w:val="20"/>
          <w:szCs w:val="20"/>
        </w:rPr>
        <w:t xml:space="preserve"> Powszechność spożywania alkoholu wśród uczniów. Czy Twoim zdaniem osoby w Twoim wieku piją alkohol?</w:t>
      </w:r>
      <w:bookmarkEnd w:id="371"/>
    </w:p>
    <w:p w14:paraId="01D4DE05" w14:textId="77777777" w:rsidR="00000091" w:rsidRDefault="00000091" w:rsidP="00000091">
      <w:pPr>
        <w:spacing w:after="0" w:line="276" w:lineRule="auto"/>
        <w:jc w:val="center"/>
        <w:rPr>
          <w:rFonts w:ascii="Times New Roman" w:hAnsi="Times New Roman" w:cs="Times New Roman"/>
        </w:rPr>
      </w:pPr>
      <w:r>
        <w:rPr>
          <w:noProof/>
          <w:lang w:eastAsia="pl-PL"/>
        </w:rPr>
        <w:drawing>
          <wp:inline distT="0" distB="0" distL="0" distR="0" wp14:anchorId="2B05C8E6" wp14:editId="6E581A3D">
            <wp:extent cx="6047117" cy="2790825"/>
            <wp:effectExtent l="0" t="0" r="0" b="0"/>
            <wp:docPr id="512925653" name="Wykres 1">
              <a:extLst xmlns:a="http://schemas.openxmlformats.org/drawingml/2006/main">
                <a:ext uri="{FF2B5EF4-FFF2-40B4-BE49-F238E27FC236}">
                  <a16:creationId xmlns:a16="http://schemas.microsoft.com/office/drawing/2014/main" id="{18F2B5A9-A7B4-4021-849A-755E71BDA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E561685" w14:textId="77777777" w:rsidR="00000091" w:rsidRDefault="00000091" w:rsidP="00000091">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62DDD045" w14:textId="04D33381" w:rsidR="00394756" w:rsidRDefault="00394756" w:rsidP="00394756">
      <w:pPr>
        <w:tabs>
          <w:tab w:val="left" w:pos="1122"/>
        </w:tabs>
        <w:spacing w:line="360" w:lineRule="auto"/>
        <w:ind w:firstLine="709"/>
        <w:jc w:val="both"/>
        <w:rPr>
          <w:rFonts w:ascii="Times New Roman" w:hAnsi="Times New Roman" w:cs="Times New Roman"/>
        </w:rPr>
      </w:pPr>
      <w:r w:rsidRPr="00CD1761">
        <w:rPr>
          <w:rFonts w:ascii="Times New Roman" w:hAnsi="Times New Roman" w:cs="Times New Roman"/>
        </w:rPr>
        <w:t xml:space="preserve">Uczniowie zapytani o okoliczności spożywania alkoholu, najczęściej wskazywali, że </w:t>
      </w:r>
      <w:r>
        <w:rPr>
          <w:rFonts w:ascii="Times New Roman" w:hAnsi="Times New Roman" w:cs="Times New Roman"/>
        </w:rPr>
        <w:t xml:space="preserve">są to dyskoteki, imprezy, ten wariant wskazało 63% ankietowanych. Według 53% ankietowanych najczęściej do spożywania alkoholu dochodzi na świeżym powietrzu. Zdaniem 37% ankietowanych do tej czynności dochodzi w domu, a 32% ankietowanych nie miało w tej kwestii zdania. </w:t>
      </w:r>
      <w:r w:rsidRPr="00CD1761">
        <w:rPr>
          <w:rFonts w:ascii="Times New Roman" w:hAnsi="Times New Roman" w:cs="Times New Roman"/>
        </w:rPr>
        <w:t>W tym pytaniu udział brali wyłącznie ankietowani uczniowie z klas 7–8. Wyniki przedstawiono na wykresie nr</w:t>
      </w:r>
      <w:r>
        <w:rPr>
          <w:rFonts w:ascii="Times New Roman" w:hAnsi="Times New Roman" w:cs="Times New Roman"/>
        </w:rPr>
        <w:t xml:space="preserve"> </w:t>
      </w:r>
      <w:r w:rsidR="000D4D02">
        <w:rPr>
          <w:rFonts w:ascii="Times New Roman" w:hAnsi="Times New Roman" w:cs="Times New Roman"/>
        </w:rPr>
        <w:t>60</w:t>
      </w:r>
      <w:r>
        <w:rPr>
          <w:rFonts w:ascii="Times New Roman" w:hAnsi="Times New Roman" w:cs="Times New Roman"/>
        </w:rPr>
        <w:t>.</w:t>
      </w:r>
    </w:p>
    <w:p w14:paraId="3FA3FBD8" w14:textId="044BF74C" w:rsidR="00394756" w:rsidRPr="00394756" w:rsidRDefault="00394756" w:rsidP="00394756">
      <w:pPr>
        <w:pStyle w:val="Legenda"/>
        <w:keepNext/>
        <w:jc w:val="center"/>
        <w:rPr>
          <w:rFonts w:ascii="Times New Roman" w:hAnsi="Times New Roman" w:cs="Times New Roman"/>
          <w:b/>
          <w:bCs/>
          <w:i w:val="0"/>
          <w:iCs w:val="0"/>
          <w:color w:val="auto"/>
          <w:sz w:val="20"/>
          <w:szCs w:val="20"/>
        </w:rPr>
      </w:pPr>
      <w:bookmarkStart w:id="372" w:name="_Toc231836399"/>
      <w:r w:rsidRPr="00394756">
        <w:rPr>
          <w:rFonts w:ascii="Times New Roman" w:hAnsi="Times New Roman" w:cs="Times New Roman"/>
          <w:b/>
          <w:bCs/>
          <w:i w:val="0"/>
          <w:iCs w:val="0"/>
          <w:color w:val="auto"/>
          <w:sz w:val="20"/>
          <w:szCs w:val="20"/>
        </w:rPr>
        <w:t xml:space="preserve">Wykres </w:t>
      </w:r>
      <w:r w:rsidRPr="00394756">
        <w:rPr>
          <w:rFonts w:ascii="Times New Roman" w:hAnsi="Times New Roman" w:cs="Times New Roman"/>
          <w:b/>
          <w:bCs/>
          <w:i w:val="0"/>
          <w:iCs w:val="0"/>
          <w:color w:val="auto"/>
          <w:sz w:val="20"/>
          <w:szCs w:val="20"/>
        </w:rPr>
        <w:fldChar w:fldCharType="begin"/>
      </w:r>
      <w:r w:rsidRPr="00394756">
        <w:rPr>
          <w:rFonts w:ascii="Times New Roman" w:hAnsi="Times New Roman" w:cs="Times New Roman"/>
          <w:b/>
          <w:bCs/>
          <w:i w:val="0"/>
          <w:iCs w:val="0"/>
          <w:color w:val="auto"/>
          <w:sz w:val="20"/>
          <w:szCs w:val="20"/>
        </w:rPr>
        <w:instrText xml:space="preserve"> SEQ Wykres \* ARABIC </w:instrText>
      </w:r>
      <w:r w:rsidRPr="0039475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60</w:t>
      </w:r>
      <w:r w:rsidRPr="00394756">
        <w:rPr>
          <w:rFonts w:ascii="Times New Roman" w:hAnsi="Times New Roman" w:cs="Times New Roman"/>
          <w:b/>
          <w:bCs/>
          <w:i w:val="0"/>
          <w:iCs w:val="0"/>
          <w:color w:val="auto"/>
          <w:sz w:val="20"/>
          <w:szCs w:val="20"/>
        </w:rPr>
        <w:fldChar w:fldCharType="end"/>
      </w:r>
      <w:r w:rsidRPr="00394756">
        <w:rPr>
          <w:rFonts w:ascii="Times New Roman" w:hAnsi="Times New Roman" w:cs="Times New Roman"/>
          <w:b/>
          <w:bCs/>
          <w:i w:val="0"/>
          <w:iCs w:val="0"/>
          <w:color w:val="auto"/>
          <w:sz w:val="20"/>
          <w:szCs w:val="20"/>
        </w:rPr>
        <w:t xml:space="preserve"> Okoliczności spożywania alkoholu przez uczniów. Jeśli tak, to gdzie ma to miejsce? (wielokrotne odpowiedzi)</w:t>
      </w:r>
      <w:bookmarkEnd w:id="372"/>
    </w:p>
    <w:p w14:paraId="345E3B32" w14:textId="77777777" w:rsidR="00394756" w:rsidRDefault="00394756" w:rsidP="00394756">
      <w:pPr>
        <w:spacing w:after="0" w:line="276" w:lineRule="auto"/>
        <w:jc w:val="center"/>
        <w:rPr>
          <w:rFonts w:ascii="Times New Roman" w:hAnsi="Times New Roman" w:cs="Times New Roman"/>
        </w:rPr>
      </w:pPr>
      <w:r>
        <w:rPr>
          <w:noProof/>
          <w:lang w:eastAsia="pl-PL"/>
        </w:rPr>
        <w:drawing>
          <wp:inline distT="0" distB="0" distL="0" distR="0" wp14:anchorId="3CADF2FC" wp14:editId="596B4B56">
            <wp:extent cx="5848350" cy="2622430"/>
            <wp:effectExtent l="0" t="0" r="0" b="6985"/>
            <wp:docPr id="244485261" name="Wykres 1">
              <a:extLst xmlns:a="http://schemas.openxmlformats.org/drawingml/2006/main">
                <a:ext uri="{FF2B5EF4-FFF2-40B4-BE49-F238E27FC236}">
                  <a16:creationId xmlns:a16="http://schemas.microsoft.com/office/drawing/2014/main" id="{710D7605-C447-4764-9995-52895EA04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E11B9D1" w14:textId="44F37B17" w:rsidR="00394756" w:rsidRDefault="00394756" w:rsidP="00394756">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3BEFE136" w14:textId="718D686C" w:rsidR="00CC1D9E" w:rsidRDefault="00CC1D9E" w:rsidP="00CC1D9E">
      <w:pPr>
        <w:tabs>
          <w:tab w:val="left" w:pos="1122"/>
        </w:tabs>
        <w:spacing w:line="360" w:lineRule="auto"/>
        <w:ind w:firstLine="709"/>
        <w:jc w:val="both"/>
        <w:rPr>
          <w:rFonts w:ascii="Times New Roman" w:hAnsi="Times New Roman" w:cs="Times New Roman"/>
        </w:rPr>
      </w:pPr>
      <w:r w:rsidRPr="00C94D40">
        <w:rPr>
          <w:rFonts w:ascii="Times New Roman" w:hAnsi="Times New Roman" w:cs="Times New Roman"/>
        </w:rPr>
        <w:lastRenderedPageBreak/>
        <w:t xml:space="preserve">W pytaniu dotyczącym przyczyn sięgania po alkohol przez uczniów, najczęściej wskazywaną odpowiedzią </w:t>
      </w:r>
      <w:r>
        <w:rPr>
          <w:rFonts w:ascii="Times New Roman" w:hAnsi="Times New Roman" w:cs="Times New Roman"/>
        </w:rPr>
        <w:t>przez uczniów z klas 4–6 był wariant</w:t>
      </w:r>
      <w:r w:rsidR="00601F20">
        <w:rPr>
          <w:rFonts w:ascii="Times New Roman" w:hAnsi="Times New Roman" w:cs="Times New Roman"/>
        </w:rPr>
        <w:t xml:space="preserve"> –</w:t>
      </w:r>
      <w:r>
        <w:rPr>
          <w:rFonts w:ascii="Times New Roman" w:hAnsi="Times New Roman" w:cs="Times New Roman"/>
        </w:rPr>
        <w:t xml:space="preserve"> nie wiem, wskazany przez 60% ankietowanych. Wśród ankietowanych uczniów z klas 7–8 największą popularnością cieszył się wariant – żeby zaimponować innym, wskazany przez 68% ankietowanych</w:t>
      </w:r>
      <w:r w:rsidR="00601F20">
        <w:rPr>
          <w:rFonts w:ascii="Times New Roman" w:hAnsi="Times New Roman" w:cs="Times New Roman"/>
        </w:rPr>
        <w:t xml:space="preserve">, a </w:t>
      </w:r>
      <w:r>
        <w:rPr>
          <w:rFonts w:ascii="Times New Roman" w:hAnsi="Times New Roman" w:cs="Times New Roman"/>
        </w:rPr>
        <w:t xml:space="preserve">42% </w:t>
      </w:r>
      <w:r w:rsidR="00601F20">
        <w:rPr>
          <w:rFonts w:ascii="Times New Roman" w:hAnsi="Times New Roman" w:cs="Times New Roman"/>
        </w:rPr>
        <w:t xml:space="preserve">ankietowanych z tej grupy </w:t>
      </w:r>
      <w:r>
        <w:rPr>
          <w:rFonts w:ascii="Times New Roman" w:hAnsi="Times New Roman" w:cs="Times New Roman"/>
        </w:rPr>
        <w:t>wskazało na wariant – dla towarzystwa</w:t>
      </w:r>
      <w:r w:rsidRPr="00981DA5">
        <w:rPr>
          <w:rFonts w:ascii="Times New Roman" w:hAnsi="Times New Roman" w:cs="Times New Roman"/>
        </w:rPr>
        <w:t>. Przyczyny sięgania po alkohol zostały przedstawione na poniższym wykresie nr</w:t>
      </w:r>
      <w:r>
        <w:rPr>
          <w:rFonts w:ascii="Times New Roman" w:hAnsi="Times New Roman" w:cs="Times New Roman"/>
        </w:rPr>
        <w:t xml:space="preserve"> </w:t>
      </w:r>
      <w:r w:rsidR="00601F20">
        <w:rPr>
          <w:rFonts w:ascii="Times New Roman" w:hAnsi="Times New Roman" w:cs="Times New Roman"/>
        </w:rPr>
        <w:t>61</w:t>
      </w:r>
      <w:r>
        <w:rPr>
          <w:rFonts w:ascii="Times New Roman" w:hAnsi="Times New Roman" w:cs="Times New Roman"/>
        </w:rPr>
        <w:t>.</w:t>
      </w:r>
    </w:p>
    <w:p w14:paraId="0010F9B6" w14:textId="3E92FF81" w:rsidR="00CC1D9E" w:rsidRPr="00CC1D9E" w:rsidRDefault="00CC1D9E" w:rsidP="00CC1D9E">
      <w:pPr>
        <w:pStyle w:val="Legenda"/>
        <w:keepNext/>
        <w:jc w:val="center"/>
        <w:rPr>
          <w:rFonts w:ascii="Times New Roman" w:hAnsi="Times New Roman" w:cs="Times New Roman"/>
          <w:b/>
          <w:bCs/>
          <w:i w:val="0"/>
          <w:iCs w:val="0"/>
          <w:color w:val="auto"/>
          <w:sz w:val="20"/>
          <w:szCs w:val="20"/>
        </w:rPr>
      </w:pPr>
      <w:bookmarkStart w:id="373" w:name="_Toc231836400"/>
      <w:r w:rsidRPr="00CC1D9E">
        <w:rPr>
          <w:rFonts w:ascii="Times New Roman" w:hAnsi="Times New Roman" w:cs="Times New Roman"/>
          <w:b/>
          <w:bCs/>
          <w:i w:val="0"/>
          <w:iCs w:val="0"/>
          <w:color w:val="auto"/>
          <w:sz w:val="20"/>
          <w:szCs w:val="20"/>
        </w:rPr>
        <w:t xml:space="preserve">Wykres </w:t>
      </w:r>
      <w:r w:rsidRPr="00CC1D9E">
        <w:rPr>
          <w:rFonts w:ascii="Times New Roman" w:hAnsi="Times New Roman" w:cs="Times New Roman"/>
          <w:b/>
          <w:bCs/>
          <w:i w:val="0"/>
          <w:iCs w:val="0"/>
          <w:color w:val="auto"/>
          <w:sz w:val="20"/>
          <w:szCs w:val="20"/>
        </w:rPr>
        <w:fldChar w:fldCharType="begin"/>
      </w:r>
      <w:r w:rsidRPr="00CC1D9E">
        <w:rPr>
          <w:rFonts w:ascii="Times New Roman" w:hAnsi="Times New Roman" w:cs="Times New Roman"/>
          <w:b/>
          <w:bCs/>
          <w:i w:val="0"/>
          <w:iCs w:val="0"/>
          <w:color w:val="auto"/>
          <w:sz w:val="20"/>
          <w:szCs w:val="20"/>
        </w:rPr>
        <w:instrText xml:space="preserve"> SEQ Wykres \* ARABIC </w:instrText>
      </w:r>
      <w:r w:rsidRPr="00CC1D9E">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61</w:t>
      </w:r>
      <w:r w:rsidRPr="00CC1D9E">
        <w:rPr>
          <w:rFonts w:ascii="Times New Roman" w:hAnsi="Times New Roman" w:cs="Times New Roman"/>
          <w:b/>
          <w:bCs/>
          <w:i w:val="0"/>
          <w:iCs w:val="0"/>
          <w:color w:val="auto"/>
          <w:sz w:val="20"/>
          <w:szCs w:val="20"/>
        </w:rPr>
        <w:fldChar w:fldCharType="end"/>
      </w:r>
      <w:r w:rsidRPr="00CC1D9E">
        <w:rPr>
          <w:rFonts w:ascii="Times New Roman" w:hAnsi="Times New Roman" w:cs="Times New Roman"/>
          <w:b/>
          <w:bCs/>
          <w:i w:val="0"/>
          <w:iCs w:val="0"/>
          <w:color w:val="auto"/>
          <w:sz w:val="20"/>
          <w:szCs w:val="20"/>
        </w:rPr>
        <w:t xml:space="preserve"> Ocena przyczyn sięgania po alkohol przez uczniów. Dlaczego Twoim zdaniem rówieśnicy sięgają po alkohol? (wielokrotne odpowiedzi)</w:t>
      </w:r>
      <w:bookmarkEnd w:id="373"/>
    </w:p>
    <w:p w14:paraId="6618D9A7" w14:textId="77777777" w:rsidR="00601F20" w:rsidRDefault="00CC1D9E" w:rsidP="00601F20">
      <w:pPr>
        <w:spacing w:after="0" w:line="240" w:lineRule="auto"/>
        <w:jc w:val="center"/>
        <w:rPr>
          <w:rFonts w:ascii="Times New Roman" w:hAnsi="Times New Roman" w:cs="Times New Roman"/>
        </w:rPr>
      </w:pPr>
      <w:r>
        <w:rPr>
          <w:noProof/>
          <w:lang w:eastAsia="pl-PL"/>
        </w:rPr>
        <w:drawing>
          <wp:inline distT="0" distB="0" distL="0" distR="0" wp14:anchorId="29EBAE30" wp14:editId="6D1EF417">
            <wp:extent cx="5934710" cy="2924355"/>
            <wp:effectExtent l="0" t="0" r="8890" b="0"/>
            <wp:docPr id="1725269963" name="Wykres 1">
              <a:extLst xmlns:a="http://schemas.openxmlformats.org/drawingml/2006/main">
                <a:ext uri="{FF2B5EF4-FFF2-40B4-BE49-F238E27FC236}">
                  <a16:creationId xmlns:a16="http://schemas.microsoft.com/office/drawing/2014/main" id="{B4512365-AA16-4A6F-A28D-A6EFA6C73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15CFDE3" w14:textId="77777777" w:rsidR="00057DF8" w:rsidRDefault="00601F20" w:rsidP="00057DF8">
      <w:pPr>
        <w:tabs>
          <w:tab w:val="left" w:pos="2260"/>
        </w:tabs>
        <w:jc w:val="center"/>
        <w:rPr>
          <w:rFonts w:ascii="Times New Roman" w:hAnsi="Times New Roman" w:cs="Times New Roman"/>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53A39AC7" w14:textId="74AC1CD5" w:rsidR="00D65136" w:rsidRPr="00057DF8" w:rsidRDefault="00D65136" w:rsidP="00057DF8">
      <w:pPr>
        <w:tabs>
          <w:tab w:val="left" w:pos="2260"/>
        </w:tabs>
        <w:spacing w:line="360" w:lineRule="auto"/>
        <w:ind w:firstLine="709"/>
        <w:jc w:val="both"/>
        <w:rPr>
          <w:noProof/>
        </w:rPr>
      </w:pPr>
      <w:r w:rsidRPr="00973F69">
        <w:rPr>
          <w:rFonts w:ascii="Times New Roman" w:hAnsi="Times New Roman" w:cs="Times New Roman"/>
        </w:rPr>
        <w:t xml:space="preserve">Na pytanie dotyczące spożywania alkoholu bezpośrednio przez uczniów, wszyscy ankietowani obu grup </w:t>
      </w:r>
      <w:r>
        <w:rPr>
          <w:rFonts w:ascii="Times New Roman" w:hAnsi="Times New Roman" w:cs="Times New Roman"/>
        </w:rPr>
        <w:t xml:space="preserve">w zdecydowanej większości </w:t>
      </w:r>
      <w:r w:rsidRPr="00973F69">
        <w:rPr>
          <w:rFonts w:ascii="Times New Roman" w:hAnsi="Times New Roman" w:cs="Times New Roman"/>
        </w:rPr>
        <w:t>zadeklarowali, że nie spożywają alkoholu</w:t>
      </w:r>
      <w:r>
        <w:rPr>
          <w:rFonts w:ascii="Times New Roman" w:hAnsi="Times New Roman" w:cs="Times New Roman"/>
        </w:rPr>
        <w:t xml:space="preserve">, tak uważa 100% ankietowanych uczniów z klas 4–6 oraz 94% ankietowanych uczniów z klas </w:t>
      </w:r>
      <w:r>
        <w:rPr>
          <w:rFonts w:ascii="Times New Roman" w:hAnsi="Times New Roman" w:cs="Times New Roman"/>
        </w:rPr>
        <w:br/>
        <w:t>7–8</w:t>
      </w:r>
      <w:r w:rsidRPr="00973F69">
        <w:rPr>
          <w:rFonts w:ascii="Times New Roman" w:hAnsi="Times New Roman" w:cs="Times New Roman"/>
        </w:rPr>
        <w:t>.</w:t>
      </w:r>
      <w:r>
        <w:rPr>
          <w:rFonts w:ascii="Times New Roman" w:hAnsi="Times New Roman" w:cs="Times New Roman"/>
        </w:rPr>
        <w:t xml:space="preserve"> Rzadziej niż raz w miesiącu po alkohol sięga 6% ankietowanych ze starszej</w:t>
      </w:r>
      <w:r w:rsidR="005B2336">
        <w:rPr>
          <w:rFonts w:ascii="Times New Roman" w:hAnsi="Times New Roman" w:cs="Times New Roman"/>
        </w:rPr>
        <w:t xml:space="preserve"> grupy uczniów</w:t>
      </w:r>
      <w:r>
        <w:rPr>
          <w:rFonts w:ascii="Times New Roman" w:hAnsi="Times New Roman" w:cs="Times New Roman"/>
        </w:rPr>
        <w:t>.</w:t>
      </w:r>
      <w:r w:rsidRPr="00973F69">
        <w:rPr>
          <w:rFonts w:ascii="Times New Roman" w:hAnsi="Times New Roman" w:cs="Times New Roman"/>
        </w:rPr>
        <w:t xml:space="preserve"> Wyniki przedstawiono na wykresie</w:t>
      </w:r>
      <w:r>
        <w:rPr>
          <w:rFonts w:ascii="Times New Roman" w:hAnsi="Times New Roman" w:cs="Times New Roman"/>
        </w:rPr>
        <w:t xml:space="preserve"> nr </w:t>
      </w:r>
      <w:r w:rsidR="005B2336">
        <w:rPr>
          <w:rFonts w:ascii="Times New Roman" w:hAnsi="Times New Roman" w:cs="Times New Roman"/>
        </w:rPr>
        <w:t>62</w:t>
      </w:r>
      <w:r>
        <w:rPr>
          <w:rFonts w:ascii="Times New Roman" w:hAnsi="Times New Roman" w:cs="Times New Roman"/>
        </w:rPr>
        <w:t>.</w:t>
      </w:r>
    </w:p>
    <w:p w14:paraId="59D3D227" w14:textId="0895DBD3" w:rsidR="00D65136" w:rsidRPr="00D65136" w:rsidRDefault="00D65136" w:rsidP="00D65136">
      <w:pPr>
        <w:pStyle w:val="Legenda"/>
        <w:keepNext/>
        <w:jc w:val="center"/>
        <w:rPr>
          <w:rFonts w:ascii="Times New Roman" w:hAnsi="Times New Roman" w:cs="Times New Roman"/>
          <w:b/>
          <w:bCs/>
          <w:i w:val="0"/>
          <w:iCs w:val="0"/>
          <w:color w:val="auto"/>
          <w:sz w:val="20"/>
          <w:szCs w:val="20"/>
        </w:rPr>
      </w:pPr>
      <w:bookmarkStart w:id="374" w:name="_Toc231836401"/>
      <w:r w:rsidRPr="00D65136">
        <w:rPr>
          <w:rFonts w:ascii="Times New Roman" w:hAnsi="Times New Roman" w:cs="Times New Roman"/>
          <w:b/>
          <w:bCs/>
          <w:i w:val="0"/>
          <w:iCs w:val="0"/>
          <w:color w:val="auto"/>
          <w:sz w:val="20"/>
          <w:szCs w:val="20"/>
        </w:rPr>
        <w:lastRenderedPageBreak/>
        <w:t xml:space="preserve">Wykres </w:t>
      </w:r>
      <w:r w:rsidRPr="00D65136">
        <w:rPr>
          <w:rFonts w:ascii="Times New Roman" w:hAnsi="Times New Roman" w:cs="Times New Roman"/>
          <w:b/>
          <w:bCs/>
          <w:i w:val="0"/>
          <w:iCs w:val="0"/>
          <w:color w:val="auto"/>
          <w:sz w:val="20"/>
          <w:szCs w:val="20"/>
        </w:rPr>
        <w:fldChar w:fldCharType="begin"/>
      </w:r>
      <w:r w:rsidRPr="00D65136">
        <w:rPr>
          <w:rFonts w:ascii="Times New Roman" w:hAnsi="Times New Roman" w:cs="Times New Roman"/>
          <w:b/>
          <w:bCs/>
          <w:i w:val="0"/>
          <w:iCs w:val="0"/>
          <w:color w:val="auto"/>
          <w:sz w:val="20"/>
          <w:szCs w:val="20"/>
        </w:rPr>
        <w:instrText xml:space="preserve"> SEQ Wykres \* ARABIC </w:instrText>
      </w:r>
      <w:r w:rsidRPr="00D6513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62</w:t>
      </w:r>
      <w:r w:rsidRPr="00D65136">
        <w:rPr>
          <w:rFonts w:ascii="Times New Roman" w:hAnsi="Times New Roman" w:cs="Times New Roman"/>
          <w:b/>
          <w:bCs/>
          <w:i w:val="0"/>
          <w:iCs w:val="0"/>
          <w:color w:val="auto"/>
          <w:sz w:val="20"/>
          <w:szCs w:val="20"/>
        </w:rPr>
        <w:fldChar w:fldCharType="end"/>
      </w:r>
      <w:r w:rsidRPr="00D65136">
        <w:rPr>
          <w:rFonts w:ascii="Times New Roman" w:hAnsi="Times New Roman" w:cs="Times New Roman"/>
          <w:b/>
          <w:bCs/>
          <w:i w:val="0"/>
          <w:iCs w:val="0"/>
          <w:color w:val="auto"/>
          <w:sz w:val="20"/>
          <w:szCs w:val="20"/>
        </w:rPr>
        <w:t xml:space="preserve"> Częstotliwość spożywania alkoholu przez uczniów. Jak często zdarza Ci się spożywać alkohol?</w:t>
      </w:r>
      <w:bookmarkEnd w:id="374"/>
    </w:p>
    <w:p w14:paraId="1762EF04" w14:textId="6AE477C6" w:rsidR="00695DF7" w:rsidRDefault="00D65136" w:rsidP="00D65136">
      <w:pPr>
        <w:spacing w:after="0" w:line="276" w:lineRule="auto"/>
        <w:jc w:val="center"/>
        <w:rPr>
          <w:rFonts w:ascii="Times New Roman" w:hAnsi="Times New Roman" w:cs="Times New Roman"/>
        </w:rPr>
      </w:pPr>
      <w:r>
        <w:rPr>
          <w:noProof/>
          <w:lang w:eastAsia="pl-PL"/>
        </w:rPr>
        <w:drawing>
          <wp:inline distT="0" distB="0" distL="0" distR="0" wp14:anchorId="60EEB199" wp14:editId="4E44E840">
            <wp:extent cx="5905500" cy="2769080"/>
            <wp:effectExtent l="0" t="0" r="0" b="0"/>
            <wp:docPr id="1985009785" name="Wykres 1">
              <a:extLst xmlns:a="http://schemas.openxmlformats.org/drawingml/2006/main">
                <a:ext uri="{FF2B5EF4-FFF2-40B4-BE49-F238E27FC236}">
                  <a16:creationId xmlns:a16="http://schemas.microsoft.com/office/drawing/2014/main" id="{8F0E7E54-1F3E-48E2-8554-E2BD4F2D87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3D0FFCA" w14:textId="77777777" w:rsidR="00D65136" w:rsidRDefault="00D65136" w:rsidP="00D65136">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4-6 i 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6A54A0D2" w14:textId="137E3C4A" w:rsidR="00D65136" w:rsidRDefault="00D65136" w:rsidP="00D65136">
      <w:pPr>
        <w:tabs>
          <w:tab w:val="left" w:pos="1122"/>
        </w:tabs>
        <w:spacing w:line="360" w:lineRule="auto"/>
        <w:ind w:firstLine="709"/>
        <w:jc w:val="both"/>
        <w:rPr>
          <w:rFonts w:ascii="Times New Roman" w:hAnsi="Times New Roman" w:cs="Times New Roman"/>
        </w:rPr>
      </w:pPr>
      <w:r>
        <w:rPr>
          <w:rFonts w:ascii="Times New Roman" w:hAnsi="Times New Roman" w:cs="Times New Roman"/>
        </w:rPr>
        <w:t xml:space="preserve">W kwestii sięgnięcia po raz pierwszy po alkohol wśród ankietowanych uczniów </w:t>
      </w:r>
      <w:r>
        <w:rPr>
          <w:rFonts w:ascii="Times New Roman" w:hAnsi="Times New Roman" w:cs="Times New Roman"/>
        </w:rPr>
        <w:br/>
        <w:t xml:space="preserve">z klas </w:t>
      </w:r>
      <w:r w:rsidR="00CB167F">
        <w:rPr>
          <w:rFonts w:ascii="Times New Roman" w:hAnsi="Times New Roman" w:cs="Times New Roman"/>
        </w:rPr>
        <w:t>7</w:t>
      </w:r>
      <w:r>
        <w:rPr>
          <w:rFonts w:ascii="Times New Roman" w:hAnsi="Times New Roman" w:cs="Times New Roman"/>
        </w:rPr>
        <w:t>–</w:t>
      </w:r>
      <w:r w:rsidR="00CB167F">
        <w:rPr>
          <w:rFonts w:ascii="Times New Roman" w:hAnsi="Times New Roman" w:cs="Times New Roman"/>
        </w:rPr>
        <w:t>8</w:t>
      </w:r>
      <w:r>
        <w:rPr>
          <w:rFonts w:ascii="Times New Roman" w:hAnsi="Times New Roman" w:cs="Times New Roman"/>
        </w:rPr>
        <w:t xml:space="preserve">, </w:t>
      </w:r>
      <w:r w:rsidR="00CB167F">
        <w:rPr>
          <w:rFonts w:ascii="Times New Roman" w:hAnsi="Times New Roman" w:cs="Times New Roman"/>
        </w:rPr>
        <w:t>40</w:t>
      </w:r>
      <w:r>
        <w:rPr>
          <w:rFonts w:ascii="Times New Roman" w:hAnsi="Times New Roman" w:cs="Times New Roman"/>
        </w:rPr>
        <w:t xml:space="preserve">% wskazało na przedział wiekowy </w:t>
      </w:r>
      <w:r w:rsidR="00CB167F">
        <w:rPr>
          <w:rFonts w:ascii="Times New Roman" w:hAnsi="Times New Roman" w:cs="Times New Roman"/>
        </w:rPr>
        <w:t>8</w:t>
      </w:r>
      <w:r w:rsidR="005B2336">
        <w:rPr>
          <w:rFonts w:ascii="Times New Roman" w:hAnsi="Times New Roman" w:cs="Times New Roman"/>
        </w:rPr>
        <w:t>–</w:t>
      </w:r>
      <w:r w:rsidR="00CB167F">
        <w:rPr>
          <w:rFonts w:ascii="Times New Roman" w:hAnsi="Times New Roman" w:cs="Times New Roman"/>
        </w:rPr>
        <w:t>10 lat oraz 11</w:t>
      </w:r>
      <w:r w:rsidR="005B2336">
        <w:rPr>
          <w:rFonts w:ascii="Times New Roman" w:hAnsi="Times New Roman" w:cs="Times New Roman"/>
        </w:rPr>
        <w:t>–</w:t>
      </w:r>
      <w:r w:rsidR="00CB167F">
        <w:rPr>
          <w:rFonts w:ascii="Times New Roman" w:hAnsi="Times New Roman" w:cs="Times New Roman"/>
        </w:rPr>
        <w:t xml:space="preserve">13 lat. 20% badanych w tej grupie wskazało na odpowiedź – poniżej 8 lat. </w:t>
      </w:r>
      <w:r>
        <w:rPr>
          <w:rFonts w:ascii="Times New Roman" w:hAnsi="Times New Roman" w:cs="Times New Roman"/>
        </w:rPr>
        <w:t>Wyniki przedstawia poniższy wykres nr 6</w:t>
      </w:r>
      <w:r w:rsidR="00A42996">
        <w:rPr>
          <w:rFonts w:ascii="Times New Roman" w:hAnsi="Times New Roman" w:cs="Times New Roman"/>
        </w:rPr>
        <w:t>3</w:t>
      </w:r>
      <w:r>
        <w:rPr>
          <w:rFonts w:ascii="Times New Roman" w:hAnsi="Times New Roman" w:cs="Times New Roman"/>
        </w:rPr>
        <w:t>.</w:t>
      </w:r>
    </w:p>
    <w:p w14:paraId="01EF36B4" w14:textId="5CEB983F" w:rsidR="00CB167F" w:rsidRPr="00CB167F" w:rsidRDefault="00CB167F" w:rsidP="00CB167F">
      <w:pPr>
        <w:pStyle w:val="Legenda"/>
        <w:keepNext/>
        <w:jc w:val="center"/>
        <w:rPr>
          <w:rFonts w:ascii="Times New Roman" w:hAnsi="Times New Roman" w:cs="Times New Roman"/>
          <w:b/>
          <w:bCs/>
          <w:i w:val="0"/>
          <w:iCs w:val="0"/>
          <w:color w:val="auto"/>
          <w:sz w:val="20"/>
          <w:szCs w:val="20"/>
        </w:rPr>
      </w:pPr>
      <w:bookmarkStart w:id="375" w:name="_Toc231836402"/>
      <w:r w:rsidRPr="00CB167F">
        <w:rPr>
          <w:rFonts w:ascii="Times New Roman" w:hAnsi="Times New Roman" w:cs="Times New Roman"/>
          <w:b/>
          <w:bCs/>
          <w:i w:val="0"/>
          <w:iCs w:val="0"/>
          <w:color w:val="auto"/>
          <w:sz w:val="20"/>
          <w:szCs w:val="20"/>
        </w:rPr>
        <w:t xml:space="preserve">Wykres </w:t>
      </w:r>
      <w:r w:rsidRPr="00CB167F">
        <w:rPr>
          <w:rFonts w:ascii="Times New Roman" w:hAnsi="Times New Roman" w:cs="Times New Roman"/>
          <w:b/>
          <w:bCs/>
          <w:i w:val="0"/>
          <w:iCs w:val="0"/>
          <w:color w:val="auto"/>
          <w:sz w:val="20"/>
          <w:szCs w:val="20"/>
        </w:rPr>
        <w:fldChar w:fldCharType="begin"/>
      </w:r>
      <w:r w:rsidRPr="00CB167F">
        <w:rPr>
          <w:rFonts w:ascii="Times New Roman" w:hAnsi="Times New Roman" w:cs="Times New Roman"/>
          <w:b/>
          <w:bCs/>
          <w:i w:val="0"/>
          <w:iCs w:val="0"/>
          <w:color w:val="auto"/>
          <w:sz w:val="20"/>
          <w:szCs w:val="20"/>
        </w:rPr>
        <w:instrText xml:space="preserve"> SEQ Wykres \* ARABIC </w:instrText>
      </w:r>
      <w:r w:rsidRPr="00CB167F">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63</w:t>
      </w:r>
      <w:r w:rsidRPr="00CB167F">
        <w:rPr>
          <w:rFonts w:ascii="Times New Roman" w:hAnsi="Times New Roman" w:cs="Times New Roman"/>
          <w:b/>
          <w:bCs/>
          <w:i w:val="0"/>
          <w:iCs w:val="0"/>
          <w:color w:val="auto"/>
          <w:sz w:val="20"/>
          <w:szCs w:val="20"/>
        </w:rPr>
        <w:fldChar w:fldCharType="end"/>
      </w:r>
      <w:r w:rsidRPr="00CB167F">
        <w:rPr>
          <w:rFonts w:ascii="Times New Roman" w:hAnsi="Times New Roman" w:cs="Times New Roman"/>
          <w:b/>
          <w:bCs/>
          <w:i w:val="0"/>
          <w:iCs w:val="0"/>
          <w:color w:val="auto"/>
          <w:sz w:val="20"/>
          <w:szCs w:val="20"/>
        </w:rPr>
        <w:t xml:space="preserve"> Inicjacja alkoholowa. W jakim wieku spożyłeś alkohol po raz pierwszy?</w:t>
      </w:r>
      <w:bookmarkEnd w:id="375"/>
    </w:p>
    <w:p w14:paraId="11E52838" w14:textId="77777777" w:rsidR="00CB167F" w:rsidRDefault="00CB167F" w:rsidP="00CB167F">
      <w:pPr>
        <w:spacing w:after="0" w:line="276" w:lineRule="auto"/>
        <w:jc w:val="center"/>
        <w:rPr>
          <w:rFonts w:ascii="Times New Roman" w:hAnsi="Times New Roman" w:cs="Times New Roman"/>
        </w:rPr>
      </w:pPr>
      <w:r>
        <w:rPr>
          <w:noProof/>
          <w:lang w:eastAsia="pl-PL"/>
        </w:rPr>
        <w:drawing>
          <wp:inline distT="0" distB="0" distL="0" distR="0" wp14:anchorId="5E912FB7" wp14:editId="5A835FBC">
            <wp:extent cx="5917565" cy="2493034"/>
            <wp:effectExtent l="0" t="0" r="6985" b="2540"/>
            <wp:docPr id="1219520123" name="Wykres 1">
              <a:extLst xmlns:a="http://schemas.openxmlformats.org/drawingml/2006/main">
                <a:ext uri="{FF2B5EF4-FFF2-40B4-BE49-F238E27FC236}">
                  <a16:creationId xmlns:a16="http://schemas.microsoft.com/office/drawing/2014/main" id="{35C130FE-BC9F-4CCC-B3E6-14D90730E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F44AB96" w14:textId="5552BA9F" w:rsidR="00CB167F" w:rsidRDefault="00CB167F" w:rsidP="00CB167F">
      <w:pPr>
        <w:tabs>
          <w:tab w:val="left" w:pos="2260"/>
        </w:tabs>
        <w:jc w:val="center"/>
        <w:rPr>
          <w:noProof/>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sidR="00A42996">
        <w:rPr>
          <w:rFonts w:ascii="Times New Roman" w:hAnsi="Times New Roman" w:cs="Times New Roman"/>
          <w:i/>
          <w:iCs/>
          <w:sz w:val="20"/>
          <w:szCs w:val="20"/>
        </w:rPr>
        <w:t xml:space="preserve"> </w:t>
      </w:r>
      <w:r>
        <w:rPr>
          <w:rFonts w:ascii="Times New Roman" w:hAnsi="Times New Roman" w:cs="Times New Roman"/>
          <w:i/>
          <w:iCs/>
          <w:sz w:val="20"/>
          <w:szCs w:val="20"/>
        </w:rPr>
        <w:t>7</w:t>
      </w:r>
      <w:r w:rsidRPr="00A00B37">
        <w:rPr>
          <w:rFonts w:ascii="Times New Roman" w:hAnsi="Times New Roman" w:cs="Times New Roman"/>
          <w:i/>
          <w:iCs/>
          <w:sz w:val="20"/>
          <w:szCs w:val="20"/>
        </w:rPr>
        <w:t>–</w:t>
      </w:r>
      <w:r>
        <w:rPr>
          <w:rFonts w:ascii="Times New Roman" w:hAnsi="Times New Roman" w:cs="Times New Roman"/>
          <w:i/>
          <w:iCs/>
          <w:sz w:val="20"/>
          <w:szCs w:val="20"/>
        </w:rPr>
        <w:t>8</w:t>
      </w:r>
      <w:r w:rsidRPr="00A00B37">
        <w:rPr>
          <w:rFonts w:ascii="Times New Roman" w:hAnsi="Times New Roman" w:cs="Times New Roman"/>
          <w:i/>
          <w:iCs/>
          <w:sz w:val="20"/>
          <w:szCs w:val="20"/>
        </w:rPr>
        <w:t xml:space="preserve"> w gminie</w:t>
      </w:r>
      <w:r>
        <w:rPr>
          <w:rFonts w:ascii="Times New Roman" w:hAnsi="Times New Roman" w:cs="Times New Roman"/>
          <w:i/>
          <w:iCs/>
          <w:sz w:val="20"/>
          <w:szCs w:val="20"/>
        </w:rPr>
        <w:t xml:space="preserve"> Jadów</w:t>
      </w:r>
    </w:p>
    <w:p w14:paraId="55C7964A" w14:textId="580D95ED" w:rsidR="00A546D0" w:rsidRDefault="00A546D0" w:rsidP="00A546D0">
      <w:pPr>
        <w:tabs>
          <w:tab w:val="left" w:pos="2210"/>
        </w:tabs>
        <w:spacing w:line="360" w:lineRule="auto"/>
        <w:ind w:firstLine="709"/>
        <w:jc w:val="both"/>
        <w:rPr>
          <w:rFonts w:ascii="Times New Roman" w:hAnsi="Times New Roman" w:cs="Times New Roman"/>
        </w:rPr>
      </w:pPr>
      <w:r w:rsidRPr="003B3EBA">
        <w:rPr>
          <w:rFonts w:ascii="Times New Roman" w:hAnsi="Times New Roman" w:cs="Times New Roman"/>
        </w:rPr>
        <w:t>Następnie ankietowani</w:t>
      </w:r>
      <w:r w:rsidRPr="00CC0336">
        <w:rPr>
          <w:rFonts w:ascii="Times New Roman" w:hAnsi="Times New Roman" w:cs="Times New Roman"/>
        </w:rPr>
        <w:t xml:space="preserve"> mieli za zadanie odnieść się do trzech przedstawionych kwestii, czy zgadzają się oni z zaproponowanym stwierdzeniem czy też nie lub nie mają zdania na ten temat. </w:t>
      </w:r>
      <w:r>
        <w:rPr>
          <w:rFonts w:ascii="Times New Roman" w:hAnsi="Times New Roman" w:cs="Times New Roman"/>
        </w:rPr>
        <w:t>57</w:t>
      </w:r>
      <w:r w:rsidRPr="00CC0336">
        <w:rPr>
          <w:rFonts w:ascii="Times New Roman" w:hAnsi="Times New Roman" w:cs="Times New Roman"/>
        </w:rPr>
        <w:t xml:space="preserve">% ankietowanych uczniów z klas 4–6 nie zgadza się ze stwierdzeniem – </w:t>
      </w:r>
      <w:r>
        <w:rPr>
          <w:rFonts w:ascii="Times New Roman" w:hAnsi="Times New Roman" w:cs="Times New Roman"/>
        </w:rPr>
        <w:br/>
      </w:r>
      <w:r w:rsidRPr="00CC0336">
        <w:rPr>
          <w:rFonts w:ascii="Times New Roman" w:hAnsi="Times New Roman" w:cs="Times New Roman"/>
        </w:rPr>
        <w:t>w moim mieście są miejsca, gdzie osoba niepełnoletnia może kup</w:t>
      </w:r>
      <w:r w:rsidR="003B3EBA">
        <w:rPr>
          <w:rFonts w:ascii="Times New Roman" w:hAnsi="Times New Roman" w:cs="Times New Roman"/>
        </w:rPr>
        <w:t xml:space="preserve">ić alkohol bez problemu. </w:t>
      </w:r>
      <w:r w:rsidR="00A42996">
        <w:rPr>
          <w:rFonts w:ascii="Times New Roman" w:hAnsi="Times New Roman" w:cs="Times New Roman"/>
        </w:rPr>
        <w:t>7</w:t>
      </w:r>
      <w:r>
        <w:rPr>
          <w:rFonts w:ascii="Times New Roman" w:hAnsi="Times New Roman" w:cs="Times New Roman"/>
        </w:rPr>
        <w:t>1</w:t>
      </w:r>
      <w:r w:rsidRPr="00CC0336">
        <w:rPr>
          <w:rFonts w:ascii="Times New Roman" w:hAnsi="Times New Roman" w:cs="Times New Roman"/>
        </w:rPr>
        <w:t>%</w:t>
      </w:r>
      <w:r w:rsidR="003B3EBA">
        <w:rPr>
          <w:rFonts w:ascii="Times New Roman" w:hAnsi="Times New Roman" w:cs="Times New Roman"/>
        </w:rPr>
        <w:t> </w:t>
      </w:r>
      <w:r w:rsidRPr="00CC0336">
        <w:rPr>
          <w:rFonts w:ascii="Times New Roman" w:hAnsi="Times New Roman" w:cs="Times New Roman"/>
        </w:rPr>
        <w:t>ankietowanych nie zgadza się ze zdaniem</w:t>
      </w:r>
      <w:r w:rsidR="003B3EBA">
        <w:rPr>
          <w:rFonts w:ascii="Times New Roman" w:hAnsi="Times New Roman" w:cs="Times New Roman"/>
        </w:rPr>
        <w:t xml:space="preserve"> – piwo to nie alkohol, a </w:t>
      </w:r>
      <w:r>
        <w:rPr>
          <w:rFonts w:ascii="Times New Roman" w:hAnsi="Times New Roman" w:cs="Times New Roman"/>
        </w:rPr>
        <w:t>68</w:t>
      </w:r>
      <w:r w:rsidRPr="00CC0336">
        <w:rPr>
          <w:rFonts w:ascii="Times New Roman" w:hAnsi="Times New Roman" w:cs="Times New Roman"/>
        </w:rPr>
        <w:t xml:space="preserve">% ankietowanych w </w:t>
      </w:r>
      <w:r w:rsidRPr="00CC0336">
        <w:rPr>
          <w:rFonts w:ascii="Times New Roman" w:hAnsi="Times New Roman" w:cs="Times New Roman"/>
        </w:rPr>
        <w:lastRenderedPageBreak/>
        <w:t>tej grupie zgadza się ze stwierdzeniem – każdy może uzależnić się od alkoholu</w:t>
      </w:r>
      <w:r w:rsidR="003B3EBA">
        <w:rPr>
          <w:rFonts w:ascii="Times New Roman" w:hAnsi="Times New Roman" w:cs="Times New Roman"/>
        </w:rPr>
        <w:t xml:space="preserve">. </w:t>
      </w:r>
      <w:r w:rsidRPr="00CC0336">
        <w:rPr>
          <w:rFonts w:ascii="Times New Roman" w:hAnsi="Times New Roman" w:cs="Times New Roman"/>
        </w:rPr>
        <w:t>Wyniki przedstawiono na poniższym wykresie nr</w:t>
      </w:r>
      <w:r>
        <w:rPr>
          <w:rFonts w:ascii="Times New Roman" w:hAnsi="Times New Roman" w:cs="Times New Roman"/>
        </w:rPr>
        <w:t xml:space="preserve"> 6</w:t>
      </w:r>
      <w:r w:rsidR="00A42996">
        <w:rPr>
          <w:rFonts w:ascii="Times New Roman" w:hAnsi="Times New Roman" w:cs="Times New Roman"/>
        </w:rPr>
        <w:t>4</w:t>
      </w:r>
      <w:r>
        <w:rPr>
          <w:rFonts w:ascii="Times New Roman" w:hAnsi="Times New Roman" w:cs="Times New Roman"/>
        </w:rPr>
        <w:t>.</w:t>
      </w:r>
    </w:p>
    <w:p w14:paraId="6048B7E2" w14:textId="4E9270D4" w:rsidR="00A546D0" w:rsidRPr="00A546D0" w:rsidRDefault="00A546D0" w:rsidP="00057DF8">
      <w:pPr>
        <w:pStyle w:val="Legenda"/>
        <w:keepNext/>
        <w:spacing w:after="0"/>
        <w:jc w:val="center"/>
        <w:rPr>
          <w:rFonts w:ascii="Times New Roman" w:hAnsi="Times New Roman" w:cs="Times New Roman"/>
          <w:b/>
          <w:bCs/>
          <w:i w:val="0"/>
          <w:iCs w:val="0"/>
          <w:color w:val="auto"/>
          <w:sz w:val="20"/>
          <w:szCs w:val="20"/>
        </w:rPr>
      </w:pPr>
      <w:bookmarkStart w:id="376" w:name="_Toc231836403"/>
      <w:r w:rsidRPr="00A546D0">
        <w:rPr>
          <w:rFonts w:ascii="Times New Roman" w:hAnsi="Times New Roman" w:cs="Times New Roman"/>
          <w:b/>
          <w:bCs/>
          <w:i w:val="0"/>
          <w:iCs w:val="0"/>
          <w:color w:val="auto"/>
          <w:sz w:val="20"/>
          <w:szCs w:val="20"/>
        </w:rPr>
        <w:t xml:space="preserve">Wykres </w:t>
      </w:r>
      <w:r w:rsidRPr="00A546D0">
        <w:rPr>
          <w:rFonts w:ascii="Times New Roman" w:hAnsi="Times New Roman" w:cs="Times New Roman"/>
          <w:b/>
          <w:bCs/>
          <w:i w:val="0"/>
          <w:iCs w:val="0"/>
          <w:color w:val="auto"/>
          <w:sz w:val="20"/>
          <w:szCs w:val="20"/>
        </w:rPr>
        <w:fldChar w:fldCharType="begin"/>
      </w:r>
      <w:r w:rsidRPr="00A546D0">
        <w:rPr>
          <w:rFonts w:ascii="Times New Roman" w:hAnsi="Times New Roman" w:cs="Times New Roman"/>
          <w:b/>
          <w:bCs/>
          <w:i w:val="0"/>
          <w:iCs w:val="0"/>
          <w:color w:val="auto"/>
          <w:sz w:val="20"/>
          <w:szCs w:val="20"/>
        </w:rPr>
        <w:instrText xml:space="preserve"> SEQ Wykres \* ARABIC </w:instrText>
      </w:r>
      <w:r w:rsidRPr="00A546D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64</w:t>
      </w:r>
      <w:r w:rsidRPr="00A546D0">
        <w:rPr>
          <w:rFonts w:ascii="Times New Roman" w:hAnsi="Times New Roman" w:cs="Times New Roman"/>
          <w:b/>
          <w:bCs/>
          <w:i w:val="0"/>
          <w:iCs w:val="0"/>
          <w:color w:val="auto"/>
          <w:sz w:val="20"/>
          <w:szCs w:val="20"/>
        </w:rPr>
        <w:fldChar w:fldCharType="end"/>
      </w:r>
      <w:r w:rsidRPr="00A546D0">
        <w:rPr>
          <w:rFonts w:ascii="Times New Roman" w:hAnsi="Times New Roman" w:cs="Times New Roman"/>
          <w:b/>
          <w:bCs/>
          <w:i w:val="0"/>
          <w:iCs w:val="0"/>
          <w:color w:val="auto"/>
          <w:sz w:val="20"/>
          <w:szCs w:val="20"/>
        </w:rPr>
        <w:t xml:space="preserve"> Przekonania uczniów dotyczące alkoholu. Czy zgadzasz się ze stwierdzeniem?</w:t>
      </w:r>
      <w:bookmarkEnd w:id="376"/>
    </w:p>
    <w:p w14:paraId="16440B68" w14:textId="77777777" w:rsidR="00A546D0" w:rsidRDefault="00A546D0" w:rsidP="00A546D0">
      <w:pPr>
        <w:spacing w:after="0" w:line="276" w:lineRule="auto"/>
        <w:jc w:val="center"/>
        <w:rPr>
          <w:rFonts w:ascii="Times New Roman" w:hAnsi="Times New Roman" w:cs="Times New Roman"/>
        </w:rPr>
      </w:pPr>
      <w:r>
        <w:rPr>
          <w:noProof/>
          <w:lang w:eastAsia="pl-PL"/>
        </w:rPr>
        <w:drawing>
          <wp:inline distT="0" distB="0" distL="0" distR="0" wp14:anchorId="6540AF06" wp14:editId="5D6B82C5">
            <wp:extent cx="5791200" cy="2553419"/>
            <wp:effectExtent l="0" t="0" r="0" b="0"/>
            <wp:docPr id="1009597225" name="Wykres 1">
              <a:extLst xmlns:a="http://schemas.openxmlformats.org/drawingml/2006/main">
                <a:ext uri="{FF2B5EF4-FFF2-40B4-BE49-F238E27FC236}">
                  <a16:creationId xmlns:a16="http://schemas.microsoft.com/office/drawing/2014/main" id="{180C5D87-3E93-481D-82BB-9F3A6FB116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B7643D6" w14:textId="13154548" w:rsidR="00A546D0" w:rsidRDefault="00A546D0" w:rsidP="00A546D0">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 xml:space="preserve">4-6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589070C9" w14:textId="5F04E56C" w:rsidR="00CE4105" w:rsidRDefault="00CE4105" w:rsidP="00CE4105">
      <w:pPr>
        <w:tabs>
          <w:tab w:val="left" w:pos="1122"/>
        </w:tabs>
        <w:spacing w:line="360" w:lineRule="auto"/>
        <w:ind w:firstLine="709"/>
        <w:jc w:val="both"/>
        <w:rPr>
          <w:rFonts w:ascii="Times New Roman" w:hAnsi="Times New Roman" w:cs="Times New Roman"/>
        </w:rPr>
      </w:pPr>
      <w:r w:rsidRPr="009E32F2">
        <w:rPr>
          <w:rFonts w:ascii="Times New Roman" w:hAnsi="Times New Roman" w:cs="Times New Roman"/>
        </w:rPr>
        <w:t>O wypowiedzenie się na powyższe kwestie skierowano także do ankietowa</w:t>
      </w:r>
      <w:r w:rsidR="003B3EBA">
        <w:rPr>
          <w:rFonts w:ascii="Times New Roman" w:hAnsi="Times New Roman" w:cs="Times New Roman"/>
        </w:rPr>
        <w:t xml:space="preserve">nych uczniów z klas 7–8. </w:t>
      </w:r>
      <w:r w:rsidR="00EC7D17">
        <w:rPr>
          <w:rFonts w:ascii="Times New Roman" w:hAnsi="Times New Roman" w:cs="Times New Roman"/>
        </w:rPr>
        <w:t>41</w:t>
      </w:r>
      <w:r w:rsidRPr="009E32F2">
        <w:rPr>
          <w:rFonts w:ascii="Times New Roman" w:hAnsi="Times New Roman" w:cs="Times New Roman"/>
        </w:rPr>
        <w:t xml:space="preserve">% uczniów z tej grupy </w:t>
      </w:r>
      <w:r>
        <w:rPr>
          <w:rFonts w:ascii="Times New Roman" w:hAnsi="Times New Roman" w:cs="Times New Roman"/>
        </w:rPr>
        <w:t xml:space="preserve">nie </w:t>
      </w:r>
      <w:r w:rsidR="00EC7D17">
        <w:rPr>
          <w:rFonts w:ascii="Times New Roman" w:hAnsi="Times New Roman" w:cs="Times New Roman"/>
        </w:rPr>
        <w:t>zgadza się ze zdaniem</w:t>
      </w:r>
      <w:r w:rsidRPr="009E32F2">
        <w:rPr>
          <w:rFonts w:ascii="Times New Roman" w:hAnsi="Times New Roman" w:cs="Times New Roman"/>
        </w:rPr>
        <w:t xml:space="preserve"> – w moim mieście są miejsca, gdzie osoba niepełnoletnia może kupić alkohol bez problemu. </w:t>
      </w:r>
      <w:r w:rsidR="00B00C41">
        <w:rPr>
          <w:rFonts w:ascii="Times New Roman" w:hAnsi="Times New Roman" w:cs="Times New Roman"/>
        </w:rPr>
        <w:t>70</w:t>
      </w:r>
      <w:r w:rsidRPr="009E32F2">
        <w:rPr>
          <w:rFonts w:ascii="Times New Roman" w:hAnsi="Times New Roman" w:cs="Times New Roman"/>
        </w:rPr>
        <w:t>% badanych nie zgadza się z określenie</w:t>
      </w:r>
      <w:r w:rsidR="003B3EBA">
        <w:rPr>
          <w:rFonts w:ascii="Times New Roman" w:hAnsi="Times New Roman" w:cs="Times New Roman"/>
        </w:rPr>
        <w:t xml:space="preserve">m – piwo to nie alkohol. </w:t>
      </w:r>
      <w:r w:rsidR="00B00C41">
        <w:rPr>
          <w:rFonts w:ascii="Times New Roman" w:hAnsi="Times New Roman" w:cs="Times New Roman"/>
        </w:rPr>
        <w:t>59</w:t>
      </w:r>
      <w:r w:rsidR="003B3EBA">
        <w:rPr>
          <w:rFonts w:ascii="Times New Roman" w:hAnsi="Times New Roman" w:cs="Times New Roman"/>
        </w:rPr>
        <w:t xml:space="preserve">% ankietowanych zgadza się </w:t>
      </w:r>
      <w:r w:rsidRPr="009E32F2">
        <w:rPr>
          <w:rFonts w:ascii="Times New Roman" w:hAnsi="Times New Roman" w:cs="Times New Roman"/>
        </w:rPr>
        <w:t>ze stwierdzeniem – każdy może uzależnić się od alkoholu. Wyniki przedstawia wykres nr</w:t>
      </w:r>
      <w:r>
        <w:rPr>
          <w:rFonts w:ascii="Times New Roman" w:hAnsi="Times New Roman" w:cs="Times New Roman"/>
        </w:rPr>
        <w:t xml:space="preserve"> 6</w:t>
      </w:r>
      <w:r w:rsidR="00EC7D17">
        <w:rPr>
          <w:rFonts w:ascii="Times New Roman" w:hAnsi="Times New Roman" w:cs="Times New Roman"/>
        </w:rPr>
        <w:t>5</w:t>
      </w:r>
      <w:r>
        <w:rPr>
          <w:rFonts w:ascii="Times New Roman" w:hAnsi="Times New Roman" w:cs="Times New Roman"/>
        </w:rPr>
        <w:t>.</w:t>
      </w:r>
    </w:p>
    <w:p w14:paraId="0EAF7D73" w14:textId="55B21B85" w:rsidR="00B00C41" w:rsidRPr="00B00C41" w:rsidRDefault="00B00C41" w:rsidP="00057DF8">
      <w:pPr>
        <w:pStyle w:val="Legenda"/>
        <w:keepNext/>
        <w:spacing w:after="0"/>
        <w:jc w:val="center"/>
        <w:rPr>
          <w:rFonts w:ascii="Times New Roman" w:hAnsi="Times New Roman" w:cs="Times New Roman"/>
          <w:b/>
          <w:bCs/>
          <w:i w:val="0"/>
          <w:iCs w:val="0"/>
          <w:color w:val="auto"/>
          <w:sz w:val="20"/>
          <w:szCs w:val="20"/>
        </w:rPr>
      </w:pPr>
      <w:bookmarkStart w:id="377" w:name="_Toc231836404"/>
      <w:r w:rsidRPr="00B00C41">
        <w:rPr>
          <w:rFonts w:ascii="Times New Roman" w:hAnsi="Times New Roman" w:cs="Times New Roman"/>
          <w:b/>
          <w:bCs/>
          <w:i w:val="0"/>
          <w:iCs w:val="0"/>
          <w:color w:val="auto"/>
          <w:sz w:val="20"/>
          <w:szCs w:val="20"/>
        </w:rPr>
        <w:t xml:space="preserve">Wykres </w:t>
      </w:r>
      <w:r w:rsidRPr="00B00C41">
        <w:rPr>
          <w:rFonts w:ascii="Times New Roman" w:hAnsi="Times New Roman" w:cs="Times New Roman"/>
          <w:b/>
          <w:bCs/>
          <w:i w:val="0"/>
          <w:iCs w:val="0"/>
          <w:color w:val="auto"/>
          <w:sz w:val="20"/>
          <w:szCs w:val="20"/>
        </w:rPr>
        <w:fldChar w:fldCharType="begin"/>
      </w:r>
      <w:r w:rsidRPr="00B00C41">
        <w:rPr>
          <w:rFonts w:ascii="Times New Roman" w:hAnsi="Times New Roman" w:cs="Times New Roman"/>
          <w:b/>
          <w:bCs/>
          <w:i w:val="0"/>
          <w:iCs w:val="0"/>
          <w:color w:val="auto"/>
          <w:sz w:val="20"/>
          <w:szCs w:val="20"/>
        </w:rPr>
        <w:instrText xml:space="preserve"> SEQ Wykres \* ARABIC </w:instrText>
      </w:r>
      <w:r w:rsidRPr="00B00C41">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65</w:t>
      </w:r>
      <w:r w:rsidRPr="00B00C41">
        <w:rPr>
          <w:rFonts w:ascii="Times New Roman" w:hAnsi="Times New Roman" w:cs="Times New Roman"/>
          <w:b/>
          <w:bCs/>
          <w:i w:val="0"/>
          <w:iCs w:val="0"/>
          <w:color w:val="auto"/>
          <w:sz w:val="20"/>
          <w:szCs w:val="20"/>
        </w:rPr>
        <w:fldChar w:fldCharType="end"/>
      </w:r>
      <w:r w:rsidRPr="00B00C41">
        <w:rPr>
          <w:rFonts w:ascii="Times New Roman" w:hAnsi="Times New Roman" w:cs="Times New Roman"/>
          <w:b/>
          <w:bCs/>
          <w:i w:val="0"/>
          <w:iCs w:val="0"/>
          <w:color w:val="auto"/>
          <w:sz w:val="20"/>
          <w:szCs w:val="20"/>
        </w:rPr>
        <w:t xml:space="preserve"> Przekonania uczniów dotyczące alkoholu. Czy zgadzasz się ze stwierdzeniem?</w:t>
      </w:r>
      <w:bookmarkEnd w:id="377"/>
    </w:p>
    <w:p w14:paraId="1035C3B3" w14:textId="77777777" w:rsidR="00B00C41" w:rsidRDefault="00B00C41" w:rsidP="00B00C41">
      <w:pPr>
        <w:spacing w:after="0"/>
        <w:jc w:val="center"/>
        <w:rPr>
          <w:rFonts w:ascii="Times New Roman" w:hAnsi="Times New Roman" w:cs="Times New Roman"/>
        </w:rPr>
      </w:pPr>
      <w:r>
        <w:rPr>
          <w:noProof/>
          <w:lang w:eastAsia="pl-PL"/>
        </w:rPr>
        <w:drawing>
          <wp:inline distT="0" distB="0" distL="0" distR="0" wp14:anchorId="323A1149" wp14:editId="107615D8">
            <wp:extent cx="5762625" cy="2648310"/>
            <wp:effectExtent l="0" t="0" r="0" b="0"/>
            <wp:docPr id="627987575" name="Wykres 1">
              <a:extLst xmlns:a="http://schemas.openxmlformats.org/drawingml/2006/main">
                <a:ext uri="{FF2B5EF4-FFF2-40B4-BE49-F238E27FC236}">
                  <a16:creationId xmlns:a16="http://schemas.microsoft.com/office/drawing/2014/main" id="{06347BAC-C8D9-43D7-94A5-3AFD7B2C6D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9A164FE" w14:textId="6D6CBC72" w:rsidR="00B00C41" w:rsidRDefault="00B00C41" w:rsidP="00B00C41">
      <w:pPr>
        <w:tabs>
          <w:tab w:val="left" w:pos="2260"/>
        </w:tabs>
        <w:jc w:val="center"/>
        <w:rPr>
          <w:noProof/>
        </w:rPr>
      </w:pPr>
      <w:r w:rsidRPr="00A00B37">
        <w:rPr>
          <w:rFonts w:ascii="Times New Roman" w:hAnsi="Times New Roman" w:cs="Times New Roman"/>
          <w:i/>
          <w:iCs/>
          <w:sz w:val="20"/>
          <w:szCs w:val="20"/>
        </w:rPr>
        <w:t xml:space="preserve">Źródło: opracowanie własne na podstawie danych badania ankietowego zrealizowanego wśród uczniów szkół podstawowych z klas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647D08A9" w14:textId="77777777" w:rsidR="00B00C41" w:rsidRPr="004118F4" w:rsidRDefault="00B00C41" w:rsidP="00057DF8">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78" w:name="_Toc213243781"/>
      <w:bookmarkStart w:id="379" w:name="_Toc214288510"/>
      <w:bookmarkStart w:id="380" w:name="_Toc215133481"/>
      <w:bookmarkStart w:id="381" w:name="_Toc231661329"/>
      <w:r w:rsidRPr="004118F4">
        <w:rPr>
          <w:rFonts w:ascii="Times New Roman" w:eastAsiaTheme="majorEastAsia" w:hAnsi="Times New Roman" w:cs="Times New Roman"/>
          <w:b/>
          <w:bCs/>
          <w:color w:val="BF4E14" w:themeColor="accent2" w:themeShade="BF"/>
        </w:rPr>
        <w:lastRenderedPageBreak/>
        <w:t>6.4. Uzależnienie od nikotyny</w:t>
      </w:r>
      <w:bookmarkEnd w:id="378"/>
      <w:bookmarkEnd w:id="379"/>
      <w:bookmarkEnd w:id="380"/>
      <w:bookmarkEnd w:id="381"/>
    </w:p>
    <w:p w14:paraId="2BC238D3" w14:textId="57CAAB8D" w:rsidR="00B00C41" w:rsidRDefault="00B00C41" w:rsidP="00B00C41">
      <w:pPr>
        <w:tabs>
          <w:tab w:val="left" w:pos="2210"/>
        </w:tabs>
        <w:spacing w:after="0" w:line="360" w:lineRule="auto"/>
        <w:ind w:firstLine="709"/>
        <w:jc w:val="both"/>
        <w:rPr>
          <w:rFonts w:ascii="Times New Roman" w:hAnsi="Times New Roman" w:cs="Times New Roman"/>
        </w:rPr>
      </w:pPr>
      <w:r w:rsidRPr="004118F4">
        <w:rPr>
          <w:rFonts w:ascii="Times New Roman" w:hAnsi="Times New Roman" w:cs="Times New Roman"/>
        </w:rPr>
        <w:t xml:space="preserve">Poniżej przedstawiono wyniki badania ankietowego przeprowadzonego wśród uczniów, gdzie analiza badania koncentruje się głównie na skali występowania zjawiska palenia papierosów i używania innych wyrobów nikotynowych w tym e-papierosów przez młodzież, </w:t>
      </w:r>
      <w:r w:rsidRPr="004118F4">
        <w:rPr>
          <w:rFonts w:ascii="Times New Roman" w:hAnsi="Times New Roman" w:cs="Times New Roman"/>
        </w:rPr>
        <w:br/>
        <w:t xml:space="preserve">a także na identyfikacji czynników sprzyjających sięganiu po nikotynę. Wyniki badania pozwoliły ocenić poziom świadomości uczniów na temat zagrożeń zdrowotnych związanych </w:t>
      </w:r>
      <w:r w:rsidRPr="004118F4">
        <w:rPr>
          <w:rFonts w:ascii="Times New Roman" w:hAnsi="Times New Roman" w:cs="Times New Roman"/>
        </w:rPr>
        <w:br/>
        <w:t>z uzależnieniem od tego typu używek oraz zidentyfikować obszary wymagające szczególnej uwagi w zakresie profilaktyki i edukacji zdrowotnej wśród dzieci i młodzieży z</w:t>
      </w:r>
      <w:r>
        <w:rPr>
          <w:rFonts w:ascii="Times New Roman" w:hAnsi="Times New Roman" w:cs="Times New Roman"/>
        </w:rPr>
        <w:t xml:space="preserve"> gminy </w:t>
      </w:r>
      <w:r w:rsidR="00522469">
        <w:rPr>
          <w:rFonts w:ascii="Times New Roman" w:hAnsi="Times New Roman" w:cs="Times New Roman"/>
        </w:rPr>
        <w:t>Jadów</w:t>
      </w:r>
    </w:p>
    <w:p w14:paraId="306C9E8B" w14:textId="3F03F93A" w:rsidR="00CA2E29" w:rsidRDefault="003B3EBA" w:rsidP="003B3EBA">
      <w:pPr>
        <w:tabs>
          <w:tab w:val="left" w:pos="1122"/>
        </w:tabs>
        <w:spacing w:line="360" w:lineRule="auto"/>
        <w:ind w:firstLine="709"/>
        <w:jc w:val="both"/>
        <w:rPr>
          <w:rFonts w:ascii="Times New Roman" w:hAnsi="Times New Roman" w:cs="Times New Roman"/>
        </w:rPr>
      </w:pPr>
      <w:r w:rsidRPr="003B3EBA">
        <w:rPr>
          <w:rFonts w:ascii="Times New Roman" w:hAnsi="Times New Roman" w:cs="Times New Roman"/>
        </w:rPr>
        <w:t>Kolejne pytanie dotyczyło sięgania po tradycyjne papierosy lub e-papierosy przez rówieśników. Odpowiedzi wyraźnie pokazują wzrost tego zjawiska w starszych klasach. Podczas gdy w klasach 4–6 obecność wyrobów nikotynowych u znajomych zauważa co piąty uczeń (20%), w klasach 7–8 odsetek ten ro</w:t>
      </w:r>
      <w:r>
        <w:rPr>
          <w:rFonts w:ascii="Times New Roman" w:hAnsi="Times New Roman" w:cs="Times New Roman"/>
        </w:rPr>
        <w:t xml:space="preserve">śnie już do ponad połowy (54%). </w:t>
      </w:r>
      <w:r w:rsidR="00453151">
        <w:rPr>
          <w:rFonts w:ascii="Times New Roman" w:hAnsi="Times New Roman" w:cs="Times New Roman"/>
        </w:rPr>
        <w:t xml:space="preserve">Przeciwnego zdania </w:t>
      </w:r>
      <w:r w:rsidRPr="003B3EBA">
        <w:rPr>
          <w:rFonts w:ascii="Times New Roman" w:hAnsi="Times New Roman" w:cs="Times New Roman"/>
        </w:rPr>
        <w:t>było 46% młodszych uczniów i zaledwie 13% starszych. Brak opinii w tej kwestii zadeklarował podobny odsetek badanych w obu grupach (odpowiednio 34% w klasach 4–6 oraz 33% w klasach 7–8).</w:t>
      </w:r>
      <w:r w:rsidR="00B00C41">
        <w:rPr>
          <w:rFonts w:ascii="Times New Roman" w:hAnsi="Times New Roman" w:cs="Times New Roman"/>
        </w:rPr>
        <w:t xml:space="preserve"> </w:t>
      </w:r>
      <w:r w:rsidR="009B1484">
        <w:rPr>
          <w:rFonts w:ascii="Times New Roman" w:hAnsi="Times New Roman" w:cs="Times New Roman"/>
        </w:rPr>
        <w:t>Pozostałe w</w:t>
      </w:r>
      <w:r w:rsidR="00B00C41">
        <w:rPr>
          <w:rFonts w:ascii="Times New Roman" w:hAnsi="Times New Roman" w:cs="Times New Roman"/>
        </w:rPr>
        <w:t>yniki przedstawiono na poniższym wykresie nr 6</w:t>
      </w:r>
      <w:r w:rsidR="007C6D95">
        <w:rPr>
          <w:rFonts w:ascii="Times New Roman" w:hAnsi="Times New Roman" w:cs="Times New Roman"/>
        </w:rPr>
        <w:t>6</w:t>
      </w:r>
      <w:r w:rsidR="00B00C41">
        <w:rPr>
          <w:rFonts w:ascii="Times New Roman" w:hAnsi="Times New Roman" w:cs="Times New Roman"/>
        </w:rPr>
        <w:t>.</w:t>
      </w:r>
      <w:bookmarkStart w:id="382" w:name="_Toc231836405"/>
    </w:p>
    <w:p w14:paraId="2AD832A6" w14:textId="2FF04AA6" w:rsidR="00B00C41" w:rsidRPr="00CA2E29" w:rsidRDefault="00B00C41" w:rsidP="00CA2E29">
      <w:pPr>
        <w:tabs>
          <w:tab w:val="left" w:pos="1122"/>
        </w:tabs>
        <w:spacing w:after="0" w:line="240" w:lineRule="auto"/>
        <w:ind w:firstLine="709"/>
        <w:jc w:val="center"/>
        <w:rPr>
          <w:rFonts w:ascii="Times New Roman" w:hAnsi="Times New Roman" w:cs="Times New Roman"/>
        </w:rPr>
      </w:pPr>
      <w:r w:rsidRPr="00B00C41">
        <w:rPr>
          <w:rFonts w:ascii="Times New Roman" w:hAnsi="Times New Roman" w:cs="Times New Roman"/>
          <w:b/>
          <w:bCs/>
          <w:sz w:val="20"/>
          <w:szCs w:val="20"/>
        </w:rPr>
        <w:t xml:space="preserve">Wykres </w:t>
      </w:r>
      <w:r w:rsidRPr="00B00C41">
        <w:rPr>
          <w:rFonts w:ascii="Times New Roman" w:hAnsi="Times New Roman" w:cs="Times New Roman"/>
          <w:b/>
          <w:bCs/>
          <w:i/>
          <w:iCs/>
          <w:sz w:val="20"/>
          <w:szCs w:val="20"/>
        </w:rPr>
        <w:fldChar w:fldCharType="begin"/>
      </w:r>
      <w:r w:rsidRPr="00B00C41">
        <w:rPr>
          <w:rFonts w:ascii="Times New Roman" w:hAnsi="Times New Roman" w:cs="Times New Roman"/>
          <w:b/>
          <w:bCs/>
          <w:sz w:val="20"/>
          <w:szCs w:val="20"/>
        </w:rPr>
        <w:instrText xml:space="preserve"> SEQ Wykres \* ARABIC </w:instrText>
      </w:r>
      <w:r w:rsidRPr="00B00C41">
        <w:rPr>
          <w:rFonts w:ascii="Times New Roman" w:hAnsi="Times New Roman" w:cs="Times New Roman"/>
          <w:b/>
          <w:bCs/>
          <w:i/>
          <w:iCs/>
          <w:sz w:val="20"/>
          <w:szCs w:val="20"/>
        </w:rPr>
        <w:fldChar w:fldCharType="separate"/>
      </w:r>
      <w:r w:rsidR="00130E56">
        <w:rPr>
          <w:rFonts w:ascii="Times New Roman" w:hAnsi="Times New Roman" w:cs="Times New Roman"/>
          <w:b/>
          <w:bCs/>
          <w:i/>
          <w:iCs/>
          <w:noProof/>
          <w:sz w:val="20"/>
          <w:szCs w:val="20"/>
        </w:rPr>
        <w:t>66</w:t>
      </w:r>
      <w:r w:rsidRPr="00B00C41">
        <w:rPr>
          <w:rFonts w:ascii="Times New Roman" w:hAnsi="Times New Roman" w:cs="Times New Roman"/>
          <w:b/>
          <w:bCs/>
          <w:i/>
          <w:iCs/>
          <w:sz w:val="20"/>
          <w:szCs w:val="20"/>
        </w:rPr>
        <w:fldChar w:fldCharType="end"/>
      </w:r>
      <w:r w:rsidRPr="00B00C41">
        <w:rPr>
          <w:rFonts w:ascii="Times New Roman" w:hAnsi="Times New Roman" w:cs="Times New Roman"/>
          <w:b/>
          <w:bCs/>
          <w:sz w:val="20"/>
          <w:szCs w:val="20"/>
        </w:rPr>
        <w:t xml:space="preserve"> Powszechność palenia papierosów i e-papierosów wśród uczniów. Czy osoby w Twoim wieku palą e–papierosy lub papierosy?</w:t>
      </w:r>
      <w:bookmarkEnd w:id="382"/>
    </w:p>
    <w:p w14:paraId="147A225E" w14:textId="506EFCE4" w:rsidR="00B00C41" w:rsidRDefault="00B00C41" w:rsidP="00B00C41">
      <w:pPr>
        <w:tabs>
          <w:tab w:val="left" w:pos="2260"/>
        </w:tabs>
        <w:jc w:val="center"/>
        <w:rPr>
          <w:noProof/>
        </w:rPr>
      </w:pPr>
      <w:r>
        <w:rPr>
          <w:noProof/>
          <w:lang w:eastAsia="pl-PL"/>
        </w:rPr>
        <w:drawing>
          <wp:inline distT="0" distB="0" distL="0" distR="0" wp14:anchorId="43CE45E8" wp14:editId="3DD6B8EB">
            <wp:extent cx="5943600" cy="2682815"/>
            <wp:effectExtent l="0" t="0" r="0" b="3810"/>
            <wp:docPr id="1562168782" name="Wykres 1">
              <a:extLst xmlns:a="http://schemas.openxmlformats.org/drawingml/2006/main">
                <a:ext uri="{FF2B5EF4-FFF2-40B4-BE49-F238E27FC236}">
                  <a16:creationId xmlns:a16="http://schemas.microsoft.com/office/drawing/2014/main" id="{D8DB5392-092E-4C43-A1AD-CC64A909FA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Pr="00B00C41">
        <w:rPr>
          <w:rFonts w:ascii="Times New Roman" w:hAnsi="Times New Roman" w:cs="Times New Roman"/>
          <w:i/>
          <w:iCs/>
          <w:sz w:val="20"/>
          <w:szCs w:val="20"/>
        </w:rPr>
        <w:t xml:space="preserve"> </w:t>
      </w: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w:t>
      </w:r>
      <w:r w:rsidRPr="00A00B37">
        <w:rPr>
          <w:rFonts w:ascii="Times New Roman" w:hAnsi="Times New Roman" w:cs="Times New Roman"/>
          <w:i/>
          <w:iCs/>
          <w:sz w:val="20"/>
          <w:szCs w:val="20"/>
        </w:rPr>
        <w:t xml:space="preserve">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0C6C155E" w14:textId="6652B6B2" w:rsidR="00590157" w:rsidRDefault="00590157" w:rsidP="00590157">
      <w:pPr>
        <w:tabs>
          <w:tab w:val="left" w:pos="2210"/>
        </w:tabs>
        <w:spacing w:before="240" w:line="360" w:lineRule="auto"/>
        <w:ind w:firstLine="709"/>
        <w:jc w:val="both"/>
        <w:rPr>
          <w:rFonts w:ascii="Times New Roman" w:hAnsi="Times New Roman" w:cs="Times New Roman"/>
        </w:rPr>
      </w:pPr>
      <w:r w:rsidRPr="00AD1D27">
        <w:rPr>
          <w:rFonts w:ascii="Times New Roman" w:hAnsi="Times New Roman" w:cs="Times New Roman"/>
        </w:rPr>
        <w:t xml:space="preserve">Zdecydowana większość uczniów zadeklarowała, że nie pali papierosów bądź </w:t>
      </w:r>
      <w:r w:rsidRPr="00AD1D27">
        <w:rPr>
          <w:rFonts w:ascii="Times New Roman" w:hAnsi="Times New Roman" w:cs="Times New Roman"/>
        </w:rPr>
        <w:br/>
        <w:t>e–papierosów, tak odpowiedziało 9</w:t>
      </w:r>
      <w:r>
        <w:rPr>
          <w:rFonts w:ascii="Times New Roman" w:hAnsi="Times New Roman" w:cs="Times New Roman"/>
        </w:rPr>
        <w:t>1</w:t>
      </w:r>
      <w:r w:rsidRPr="00AD1D27">
        <w:rPr>
          <w:rFonts w:ascii="Times New Roman" w:hAnsi="Times New Roman" w:cs="Times New Roman"/>
        </w:rPr>
        <w:t>% uczniów z klas 4–6</w:t>
      </w:r>
      <w:r>
        <w:rPr>
          <w:rFonts w:ascii="Times New Roman" w:hAnsi="Times New Roman" w:cs="Times New Roman"/>
        </w:rPr>
        <w:t xml:space="preserve"> i 80% uczniów z klas 7–8. </w:t>
      </w:r>
      <w:r w:rsidR="007C6D95">
        <w:rPr>
          <w:rFonts w:ascii="Times New Roman" w:hAnsi="Times New Roman" w:cs="Times New Roman"/>
        </w:rPr>
        <w:t>Jeden ra</w:t>
      </w:r>
      <w:r>
        <w:rPr>
          <w:rFonts w:ascii="Times New Roman" w:hAnsi="Times New Roman" w:cs="Times New Roman"/>
        </w:rPr>
        <w:t xml:space="preserve">z wyrobów nikotynowych </w:t>
      </w:r>
      <w:r w:rsidR="007C6D95">
        <w:rPr>
          <w:rFonts w:ascii="Times New Roman" w:hAnsi="Times New Roman" w:cs="Times New Roman"/>
        </w:rPr>
        <w:t xml:space="preserve">spróbowało </w:t>
      </w:r>
      <w:r>
        <w:rPr>
          <w:rFonts w:ascii="Times New Roman" w:hAnsi="Times New Roman" w:cs="Times New Roman"/>
        </w:rPr>
        <w:t xml:space="preserve">8% ankietowanych z klas 4–6 i 18% z klas 7–8. </w:t>
      </w:r>
      <w:r w:rsidRPr="00AD1D27">
        <w:rPr>
          <w:rFonts w:ascii="Times New Roman" w:hAnsi="Times New Roman" w:cs="Times New Roman"/>
        </w:rPr>
        <w:t>Wyniki zostały przedstawione na poniższym wykresie</w:t>
      </w:r>
      <w:r>
        <w:rPr>
          <w:rFonts w:ascii="Times New Roman" w:hAnsi="Times New Roman" w:cs="Times New Roman"/>
        </w:rPr>
        <w:t xml:space="preserve"> nr 6</w:t>
      </w:r>
      <w:r w:rsidR="007C6D95">
        <w:rPr>
          <w:rFonts w:ascii="Times New Roman" w:hAnsi="Times New Roman" w:cs="Times New Roman"/>
        </w:rPr>
        <w:t>7</w:t>
      </w:r>
      <w:r>
        <w:rPr>
          <w:rFonts w:ascii="Times New Roman" w:hAnsi="Times New Roman" w:cs="Times New Roman"/>
        </w:rPr>
        <w:t>.</w:t>
      </w:r>
    </w:p>
    <w:p w14:paraId="5427BC5B" w14:textId="72362D65" w:rsidR="00590157" w:rsidRPr="00590157" w:rsidRDefault="00590157" w:rsidP="00590157">
      <w:pPr>
        <w:pStyle w:val="Legenda"/>
        <w:keepNext/>
        <w:jc w:val="center"/>
        <w:rPr>
          <w:rFonts w:ascii="Times New Roman" w:hAnsi="Times New Roman" w:cs="Times New Roman"/>
          <w:b/>
          <w:bCs/>
          <w:i w:val="0"/>
          <w:iCs w:val="0"/>
          <w:color w:val="auto"/>
          <w:sz w:val="20"/>
          <w:szCs w:val="20"/>
        </w:rPr>
      </w:pPr>
      <w:bookmarkStart w:id="383" w:name="_Toc231836406"/>
      <w:r w:rsidRPr="00590157">
        <w:rPr>
          <w:rFonts w:ascii="Times New Roman" w:hAnsi="Times New Roman" w:cs="Times New Roman"/>
          <w:b/>
          <w:bCs/>
          <w:i w:val="0"/>
          <w:iCs w:val="0"/>
          <w:color w:val="auto"/>
          <w:sz w:val="20"/>
          <w:szCs w:val="20"/>
        </w:rPr>
        <w:lastRenderedPageBreak/>
        <w:t xml:space="preserve">Wykres </w:t>
      </w:r>
      <w:r w:rsidRPr="00590157">
        <w:rPr>
          <w:rFonts w:ascii="Times New Roman" w:hAnsi="Times New Roman" w:cs="Times New Roman"/>
          <w:b/>
          <w:bCs/>
          <w:i w:val="0"/>
          <w:iCs w:val="0"/>
          <w:color w:val="auto"/>
          <w:sz w:val="20"/>
          <w:szCs w:val="20"/>
        </w:rPr>
        <w:fldChar w:fldCharType="begin"/>
      </w:r>
      <w:r w:rsidRPr="00590157">
        <w:rPr>
          <w:rFonts w:ascii="Times New Roman" w:hAnsi="Times New Roman" w:cs="Times New Roman"/>
          <w:b/>
          <w:bCs/>
          <w:i w:val="0"/>
          <w:iCs w:val="0"/>
          <w:color w:val="auto"/>
          <w:sz w:val="20"/>
          <w:szCs w:val="20"/>
        </w:rPr>
        <w:instrText xml:space="preserve"> SEQ Wykres \* ARABIC </w:instrText>
      </w:r>
      <w:r w:rsidRPr="00590157">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67</w:t>
      </w:r>
      <w:r w:rsidRPr="00590157">
        <w:rPr>
          <w:rFonts w:ascii="Times New Roman" w:hAnsi="Times New Roman" w:cs="Times New Roman"/>
          <w:b/>
          <w:bCs/>
          <w:i w:val="0"/>
          <w:iCs w:val="0"/>
          <w:color w:val="auto"/>
          <w:sz w:val="20"/>
          <w:szCs w:val="20"/>
        </w:rPr>
        <w:fldChar w:fldCharType="end"/>
      </w:r>
      <w:r w:rsidRPr="00590157">
        <w:rPr>
          <w:rFonts w:ascii="Times New Roman" w:hAnsi="Times New Roman" w:cs="Times New Roman"/>
          <w:b/>
          <w:bCs/>
          <w:i w:val="0"/>
          <w:iCs w:val="0"/>
          <w:color w:val="auto"/>
          <w:sz w:val="20"/>
          <w:szCs w:val="20"/>
        </w:rPr>
        <w:t xml:space="preserve"> Palenie wyrobów nikotynowych wśród uczniów. Czy palisz papierosy lub e-papierosy?</w:t>
      </w:r>
      <w:bookmarkEnd w:id="383"/>
    </w:p>
    <w:p w14:paraId="210609FD" w14:textId="4ACB013B" w:rsidR="00695DF7" w:rsidRDefault="00590157" w:rsidP="007C6D95">
      <w:pPr>
        <w:spacing w:after="0" w:line="276" w:lineRule="auto"/>
        <w:jc w:val="center"/>
        <w:rPr>
          <w:rFonts w:ascii="Times New Roman" w:hAnsi="Times New Roman" w:cs="Times New Roman"/>
        </w:rPr>
      </w:pPr>
      <w:r>
        <w:rPr>
          <w:noProof/>
          <w:lang w:eastAsia="pl-PL"/>
        </w:rPr>
        <w:drawing>
          <wp:inline distT="0" distB="0" distL="0" distR="0" wp14:anchorId="68FB21E7" wp14:editId="3BADDF13">
            <wp:extent cx="5975350" cy="2714625"/>
            <wp:effectExtent l="0" t="0" r="6350" b="0"/>
            <wp:docPr id="1926211300" name="Wykres 1">
              <a:extLst xmlns:a="http://schemas.openxmlformats.org/drawingml/2006/main">
                <a:ext uri="{FF2B5EF4-FFF2-40B4-BE49-F238E27FC236}">
                  <a16:creationId xmlns:a16="http://schemas.microsoft.com/office/drawing/2014/main" id="{5E677D72-D227-485E-B543-6DF99AA15B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761A4BB5" w14:textId="69D761BA" w:rsidR="00590157" w:rsidRDefault="00590157" w:rsidP="00590157">
      <w:pPr>
        <w:spacing w:after="0"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w:t>
      </w:r>
      <w:r w:rsidRPr="00A00B37">
        <w:rPr>
          <w:rFonts w:ascii="Times New Roman" w:hAnsi="Times New Roman" w:cs="Times New Roman"/>
          <w:i/>
          <w:iCs/>
          <w:sz w:val="20"/>
          <w:szCs w:val="20"/>
        </w:rPr>
        <w:t xml:space="preserve">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627CDE55" w14:textId="157F6939" w:rsidR="00590157" w:rsidRPr="00A82034" w:rsidRDefault="00453151" w:rsidP="00453151">
      <w:pPr>
        <w:tabs>
          <w:tab w:val="left" w:pos="1122"/>
        </w:tabs>
        <w:spacing w:line="360" w:lineRule="auto"/>
        <w:ind w:firstLine="709"/>
        <w:jc w:val="both"/>
        <w:rPr>
          <w:rFonts w:ascii="Times New Roman" w:hAnsi="Times New Roman" w:cs="Times New Roman"/>
        </w:rPr>
      </w:pPr>
      <w:r w:rsidRPr="00453151">
        <w:rPr>
          <w:rFonts w:ascii="Times New Roman" w:hAnsi="Times New Roman" w:cs="Times New Roman"/>
        </w:rPr>
        <w:t xml:space="preserve">Kolejne pytanie dotyczyło motywacji, jakie skłoniły uczniów do sięgnięcia po wyroby nikotynowe. Chęć spróbowania czegoś nowego okazała się głównym powodem wśród młodszych uczniów – wskazało ją 43% badanych </w:t>
      </w:r>
      <w:r>
        <w:rPr>
          <w:rFonts w:ascii="Times New Roman" w:hAnsi="Times New Roman" w:cs="Times New Roman"/>
        </w:rPr>
        <w:t xml:space="preserve">z klas 4–6 oraz 31% z klas 7–8. </w:t>
      </w:r>
      <w:r w:rsidRPr="00453151">
        <w:rPr>
          <w:rFonts w:ascii="Times New Roman" w:hAnsi="Times New Roman" w:cs="Times New Roman"/>
        </w:rPr>
        <w:t>Za namową znajomych po papierosy sięgnęło odpowiednio 29% młodszych i 31% starszych uczniów. Co</w:t>
      </w:r>
      <w:r>
        <w:rPr>
          <w:rFonts w:ascii="Times New Roman" w:hAnsi="Times New Roman" w:cs="Times New Roman"/>
        </w:rPr>
        <w:t> </w:t>
      </w:r>
      <w:r w:rsidRPr="00453151">
        <w:rPr>
          <w:rFonts w:ascii="Times New Roman" w:hAnsi="Times New Roman" w:cs="Times New Roman"/>
        </w:rPr>
        <w:t>ciekawe, motywację związaną z chęcią zaimponowania w towarzystwie wskazali wyłącznie starsi uczn</w:t>
      </w:r>
      <w:r>
        <w:rPr>
          <w:rFonts w:ascii="Times New Roman" w:hAnsi="Times New Roman" w:cs="Times New Roman"/>
        </w:rPr>
        <w:t>iowie (13</w:t>
      </w:r>
      <w:r w:rsidRPr="00453151">
        <w:rPr>
          <w:rFonts w:ascii="Times New Roman" w:hAnsi="Times New Roman" w:cs="Times New Roman"/>
        </w:rPr>
        <w:t>% z klas 7–8). Odpowiedź „inne” wybrało 29% ankietowanych z klas 4–6 oraz 25% z klas 7–8.</w:t>
      </w:r>
      <w:r>
        <w:rPr>
          <w:rFonts w:ascii="Times New Roman" w:hAnsi="Times New Roman" w:cs="Times New Roman"/>
        </w:rPr>
        <w:t xml:space="preserve"> </w:t>
      </w:r>
      <w:r w:rsidR="00590157">
        <w:rPr>
          <w:rFonts w:ascii="Times New Roman" w:hAnsi="Times New Roman" w:cs="Times New Roman"/>
        </w:rPr>
        <w:t>Wyniki przedstawiono na wykresie nr 6</w:t>
      </w:r>
      <w:r w:rsidR="00481C0C">
        <w:rPr>
          <w:rFonts w:ascii="Times New Roman" w:hAnsi="Times New Roman" w:cs="Times New Roman"/>
        </w:rPr>
        <w:t>8</w:t>
      </w:r>
      <w:r w:rsidR="00590157">
        <w:rPr>
          <w:rFonts w:ascii="Times New Roman" w:hAnsi="Times New Roman" w:cs="Times New Roman"/>
        </w:rPr>
        <w:t>.</w:t>
      </w:r>
    </w:p>
    <w:p w14:paraId="32926109" w14:textId="5A0D381D" w:rsidR="00E12DBF" w:rsidRPr="00E12DBF" w:rsidRDefault="00E12DBF" w:rsidP="00E12DBF">
      <w:pPr>
        <w:pStyle w:val="Legenda"/>
        <w:keepNext/>
        <w:jc w:val="center"/>
        <w:rPr>
          <w:rFonts w:ascii="Times New Roman" w:hAnsi="Times New Roman" w:cs="Times New Roman"/>
          <w:b/>
          <w:bCs/>
          <w:i w:val="0"/>
          <w:iCs w:val="0"/>
          <w:color w:val="auto"/>
          <w:sz w:val="20"/>
          <w:szCs w:val="20"/>
        </w:rPr>
      </w:pPr>
      <w:bookmarkStart w:id="384" w:name="_Toc231836407"/>
      <w:r w:rsidRPr="00E12DBF">
        <w:rPr>
          <w:rFonts w:ascii="Times New Roman" w:hAnsi="Times New Roman" w:cs="Times New Roman"/>
          <w:b/>
          <w:bCs/>
          <w:i w:val="0"/>
          <w:iCs w:val="0"/>
          <w:color w:val="auto"/>
          <w:sz w:val="20"/>
          <w:szCs w:val="20"/>
        </w:rPr>
        <w:t xml:space="preserve">Wykres </w:t>
      </w:r>
      <w:r w:rsidRPr="00E12DBF">
        <w:rPr>
          <w:rFonts w:ascii="Times New Roman" w:hAnsi="Times New Roman" w:cs="Times New Roman"/>
          <w:b/>
          <w:bCs/>
          <w:i w:val="0"/>
          <w:iCs w:val="0"/>
          <w:color w:val="auto"/>
          <w:sz w:val="20"/>
          <w:szCs w:val="20"/>
        </w:rPr>
        <w:fldChar w:fldCharType="begin"/>
      </w:r>
      <w:r w:rsidRPr="00E12DBF">
        <w:rPr>
          <w:rFonts w:ascii="Times New Roman" w:hAnsi="Times New Roman" w:cs="Times New Roman"/>
          <w:b/>
          <w:bCs/>
          <w:i w:val="0"/>
          <w:iCs w:val="0"/>
          <w:color w:val="auto"/>
          <w:sz w:val="20"/>
          <w:szCs w:val="20"/>
        </w:rPr>
        <w:instrText xml:space="preserve"> SEQ Wykres \* ARABIC </w:instrText>
      </w:r>
      <w:r w:rsidRPr="00E12DBF">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68</w:t>
      </w:r>
      <w:r w:rsidRPr="00E12DBF">
        <w:rPr>
          <w:rFonts w:ascii="Times New Roman" w:hAnsi="Times New Roman" w:cs="Times New Roman"/>
          <w:b/>
          <w:bCs/>
          <w:i w:val="0"/>
          <w:iCs w:val="0"/>
          <w:color w:val="auto"/>
          <w:sz w:val="20"/>
          <w:szCs w:val="20"/>
        </w:rPr>
        <w:fldChar w:fldCharType="end"/>
      </w:r>
      <w:r w:rsidRPr="00E12DBF">
        <w:rPr>
          <w:rFonts w:ascii="Times New Roman" w:hAnsi="Times New Roman" w:cs="Times New Roman"/>
          <w:b/>
          <w:bCs/>
          <w:i w:val="0"/>
          <w:iCs w:val="0"/>
          <w:color w:val="auto"/>
          <w:sz w:val="20"/>
          <w:szCs w:val="20"/>
        </w:rPr>
        <w:t xml:space="preserve"> Powody palenia wyrobów nikotynowych przez uczniów. Co skłoniło Cię do palenia?</w:t>
      </w:r>
      <w:bookmarkEnd w:id="384"/>
    </w:p>
    <w:p w14:paraId="3689CFF0" w14:textId="409A378F" w:rsidR="00695DF7" w:rsidRDefault="00E12DBF" w:rsidP="00E12DBF">
      <w:pPr>
        <w:spacing w:after="0" w:line="276" w:lineRule="auto"/>
        <w:jc w:val="center"/>
        <w:rPr>
          <w:rFonts w:ascii="Times New Roman" w:hAnsi="Times New Roman" w:cs="Times New Roman"/>
        </w:rPr>
      </w:pPr>
      <w:r>
        <w:rPr>
          <w:noProof/>
          <w:lang w:eastAsia="pl-PL"/>
        </w:rPr>
        <w:drawing>
          <wp:inline distT="0" distB="0" distL="0" distR="0" wp14:anchorId="775247CE" wp14:editId="516EE572">
            <wp:extent cx="5900420" cy="2786332"/>
            <wp:effectExtent l="0" t="0" r="5080" b="0"/>
            <wp:docPr id="1571596303" name="Wykres 1">
              <a:extLst xmlns:a="http://schemas.openxmlformats.org/drawingml/2006/main">
                <a:ext uri="{FF2B5EF4-FFF2-40B4-BE49-F238E27FC236}">
                  <a16:creationId xmlns:a16="http://schemas.microsoft.com/office/drawing/2014/main" id="{5A489B90-5177-4774-9EB5-8B1BB4D109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CB628C9" w14:textId="77777777" w:rsidR="00E12DBF" w:rsidRDefault="00E12DBF" w:rsidP="00E12DBF">
      <w:pPr>
        <w:spacing w:after="0"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w:t>
      </w:r>
      <w:r w:rsidRPr="00A00B37">
        <w:rPr>
          <w:rFonts w:ascii="Times New Roman" w:hAnsi="Times New Roman" w:cs="Times New Roman"/>
          <w:i/>
          <w:iCs/>
          <w:sz w:val="20"/>
          <w:szCs w:val="20"/>
        </w:rPr>
        <w:t xml:space="preserve">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2D76F21E" w14:textId="77777777" w:rsidR="00E12DBF" w:rsidRPr="00386CA5" w:rsidRDefault="00E12DBF" w:rsidP="00CA2E29">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85" w:name="_Toc188190522"/>
      <w:bookmarkStart w:id="386" w:name="_Toc205629004"/>
      <w:bookmarkStart w:id="387" w:name="_Toc208583150"/>
      <w:bookmarkStart w:id="388" w:name="_Toc213243782"/>
      <w:bookmarkStart w:id="389" w:name="_Toc214288511"/>
      <w:bookmarkStart w:id="390" w:name="_Toc215133482"/>
      <w:bookmarkStart w:id="391" w:name="_Toc231661330"/>
      <w:r w:rsidRPr="00386CA5">
        <w:rPr>
          <w:rFonts w:ascii="Times New Roman" w:eastAsiaTheme="majorEastAsia" w:hAnsi="Times New Roman" w:cs="Times New Roman"/>
          <w:b/>
          <w:bCs/>
          <w:color w:val="BF4E14" w:themeColor="accent2" w:themeShade="BF"/>
        </w:rPr>
        <w:lastRenderedPageBreak/>
        <w:t>6.5. Narkotyki i dopalacze</w:t>
      </w:r>
      <w:bookmarkEnd w:id="385"/>
      <w:bookmarkEnd w:id="386"/>
      <w:bookmarkEnd w:id="387"/>
      <w:bookmarkEnd w:id="388"/>
      <w:bookmarkEnd w:id="389"/>
      <w:bookmarkEnd w:id="390"/>
      <w:bookmarkEnd w:id="391"/>
    </w:p>
    <w:p w14:paraId="4733346D" w14:textId="77777777" w:rsidR="00E12DBF" w:rsidRDefault="00E12DBF" w:rsidP="00E12DBF">
      <w:pPr>
        <w:spacing w:after="0" w:line="360" w:lineRule="auto"/>
        <w:jc w:val="both"/>
        <w:rPr>
          <w:rFonts w:ascii="Times New Roman" w:hAnsi="Times New Roman" w:cs="Times New Roman"/>
        </w:rPr>
      </w:pPr>
      <w:r w:rsidRPr="00386CA5">
        <w:rPr>
          <w:rFonts w:ascii="Times New Roman" w:hAnsi="Times New Roman"/>
        </w:rPr>
        <w:tab/>
      </w:r>
      <w:r w:rsidRPr="00386CA5">
        <w:rPr>
          <w:rFonts w:ascii="Times New Roman" w:hAnsi="Times New Roman" w:cs="Times New Roman"/>
        </w:rPr>
        <w:t xml:space="preserve">Podrozdział przedstawia wyniki badania ankietowego, dotyczące skali używania substancji psychoaktywnych, takich jak narkotyki i dopalacze. Analiza obejmuje identyfikację najczęściej stosowanych środków, motywacji sięgania po tego typu substancje oraz poziomu świadomości młodzieży na temat zagrożeń zdrowotnych i społecznych związanych z ich używaniem. Dane pozwalają na planowanie skutecznych działań profilaktycznych </w:t>
      </w:r>
      <w:r w:rsidRPr="00386CA5">
        <w:rPr>
          <w:rFonts w:ascii="Times New Roman" w:hAnsi="Times New Roman" w:cs="Times New Roman"/>
        </w:rPr>
        <w:br/>
        <w:t>i edukacyjnych, mających na celu ograniczenie ryzyka uzależnień wśród uczniów.</w:t>
      </w:r>
    </w:p>
    <w:p w14:paraId="126F1709" w14:textId="29037C54" w:rsidR="00E12DBF" w:rsidRDefault="00E12DBF" w:rsidP="00E12DBF">
      <w:pPr>
        <w:spacing w:line="360" w:lineRule="auto"/>
        <w:jc w:val="both"/>
        <w:rPr>
          <w:rFonts w:ascii="Times New Roman" w:hAnsi="Times New Roman" w:cs="Times New Roman"/>
        </w:rPr>
      </w:pPr>
      <w:r>
        <w:rPr>
          <w:rFonts w:ascii="Times New Roman" w:hAnsi="Times New Roman" w:cs="Times New Roman"/>
        </w:rPr>
        <w:tab/>
        <w:t xml:space="preserve">Według 4% ankietowanych z klas 4–6 i </w:t>
      </w:r>
      <w:r w:rsidR="00D57B95">
        <w:rPr>
          <w:rFonts w:ascii="Times New Roman" w:hAnsi="Times New Roman" w:cs="Times New Roman"/>
        </w:rPr>
        <w:t>6</w:t>
      </w:r>
      <w:r>
        <w:rPr>
          <w:rFonts w:ascii="Times New Roman" w:hAnsi="Times New Roman" w:cs="Times New Roman"/>
        </w:rPr>
        <w:t xml:space="preserve">% z klas 7–8 ich rówieśnicy mają kontakt </w:t>
      </w:r>
      <w:r>
        <w:rPr>
          <w:rFonts w:ascii="Times New Roman" w:hAnsi="Times New Roman" w:cs="Times New Roman"/>
        </w:rPr>
        <w:br/>
        <w:t xml:space="preserve">z narkotykami lub dopalaczami. Przeciwnego zdania było </w:t>
      </w:r>
      <w:r w:rsidR="00D57B95">
        <w:rPr>
          <w:rFonts w:ascii="Times New Roman" w:hAnsi="Times New Roman" w:cs="Times New Roman"/>
        </w:rPr>
        <w:t>59</w:t>
      </w:r>
      <w:r>
        <w:rPr>
          <w:rFonts w:ascii="Times New Roman" w:hAnsi="Times New Roman" w:cs="Times New Roman"/>
        </w:rPr>
        <w:t xml:space="preserve">% ankietowanych z klas 4–6 i </w:t>
      </w:r>
      <w:r w:rsidR="00D57B95">
        <w:rPr>
          <w:rFonts w:ascii="Times New Roman" w:hAnsi="Times New Roman" w:cs="Times New Roman"/>
        </w:rPr>
        <w:t>38</w:t>
      </w:r>
      <w:r>
        <w:rPr>
          <w:rFonts w:ascii="Times New Roman" w:hAnsi="Times New Roman" w:cs="Times New Roman"/>
        </w:rPr>
        <w:t>% z klas 7–8. Zdania w tym temacie nie posiadało 3</w:t>
      </w:r>
      <w:r w:rsidR="00D57B95">
        <w:rPr>
          <w:rFonts w:ascii="Times New Roman" w:hAnsi="Times New Roman" w:cs="Times New Roman"/>
        </w:rPr>
        <w:t>7</w:t>
      </w:r>
      <w:r>
        <w:rPr>
          <w:rFonts w:ascii="Times New Roman" w:hAnsi="Times New Roman" w:cs="Times New Roman"/>
        </w:rPr>
        <w:t xml:space="preserve">% ankietowanych z młodszej grupy i </w:t>
      </w:r>
      <w:r w:rsidR="00D57B95">
        <w:rPr>
          <w:rFonts w:ascii="Times New Roman" w:hAnsi="Times New Roman" w:cs="Times New Roman"/>
        </w:rPr>
        <w:t>56</w:t>
      </w:r>
      <w:r>
        <w:rPr>
          <w:rFonts w:ascii="Times New Roman" w:hAnsi="Times New Roman" w:cs="Times New Roman"/>
        </w:rPr>
        <w:t>% ankietowanych z grupy starszej. Wyniki przedstawiono na wykresie nr 6</w:t>
      </w:r>
      <w:r w:rsidR="005751C3">
        <w:rPr>
          <w:rFonts w:ascii="Times New Roman" w:hAnsi="Times New Roman" w:cs="Times New Roman"/>
        </w:rPr>
        <w:t>9</w:t>
      </w:r>
      <w:r>
        <w:rPr>
          <w:rFonts w:ascii="Times New Roman" w:hAnsi="Times New Roman" w:cs="Times New Roman"/>
        </w:rPr>
        <w:t>.</w:t>
      </w:r>
    </w:p>
    <w:p w14:paraId="7E1CD8FD" w14:textId="05C57B29" w:rsidR="002E733C" w:rsidRPr="002E733C" w:rsidRDefault="002E733C" w:rsidP="002E733C">
      <w:pPr>
        <w:pStyle w:val="Legenda"/>
        <w:keepNext/>
        <w:jc w:val="center"/>
        <w:rPr>
          <w:rFonts w:ascii="Times New Roman" w:hAnsi="Times New Roman" w:cs="Times New Roman"/>
          <w:b/>
          <w:bCs/>
          <w:i w:val="0"/>
          <w:iCs w:val="0"/>
          <w:color w:val="auto"/>
          <w:sz w:val="20"/>
          <w:szCs w:val="20"/>
        </w:rPr>
      </w:pPr>
      <w:bookmarkStart w:id="392" w:name="_Toc231836408"/>
      <w:r w:rsidRPr="002E733C">
        <w:rPr>
          <w:rFonts w:ascii="Times New Roman" w:hAnsi="Times New Roman" w:cs="Times New Roman"/>
          <w:b/>
          <w:bCs/>
          <w:i w:val="0"/>
          <w:iCs w:val="0"/>
          <w:color w:val="auto"/>
          <w:sz w:val="20"/>
          <w:szCs w:val="20"/>
        </w:rPr>
        <w:t xml:space="preserve">Wykres </w:t>
      </w:r>
      <w:r w:rsidRPr="002E733C">
        <w:rPr>
          <w:rFonts w:ascii="Times New Roman" w:hAnsi="Times New Roman" w:cs="Times New Roman"/>
          <w:b/>
          <w:bCs/>
          <w:i w:val="0"/>
          <w:iCs w:val="0"/>
          <w:color w:val="auto"/>
          <w:sz w:val="20"/>
          <w:szCs w:val="20"/>
        </w:rPr>
        <w:fldChar w:fldCharType="begin"/>
      </w:r>
      <w:r w:rsidRPr="002E733C">
        <w:rPr>
          <w:rFonts w:ascii="Times New Roman" w:hAnsi="Times New Roman" w:cs="Times New Roman"/>
          <w:b/>
          <w:bCs/>
          <w:i w:val="0"/>
          <w:iCs w:val="0"/>
          <w:color w:val="auto"/>
          <w:sz w:val="20"/>
          <w:szCs w:val="20"/>
        </w:rPr>
        <w:instrText xml:space="preserve"> SEQ Wykres \* ARABIC </w:instrText>
      </w:r>
      <w:r w:rsidRPr="002E733C">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69</w:t>
      </w:r>
      <w:r w:rsidRPr="002E733C">
        <w:rPr>
          <w:rFonts w:ascii="Times New Roman" w:hAnsi="Times New Roman" w:cs="Times New Roman"/>
          <w:b/>
          <w:bCs/>
          <w:i w:val="0"/>
          <w:iCs w:val="0"/>
          <w:color w:val="auto"/>
          <w:sz w:val="20"/>
          <w:szCs w:val="20"/>
        </w:rPr>
        <w:fldChar w:fldCharType="end"/>
      </w:r>
      <w:r w:rsidRPr="002E733C">
        <w:rPr>
          <w:rFonts w:ascii="Times New Roman" w:hAnsi="Times New Roman" w:cs="Times New Roman"/>
          <w:b/>
          <w:bCs/>
          <w:i w:val="0"/>
          <w:iCs w:val="0"/>
          <w:color w:val="auto"/>
          <w:sz w:val="20"/>
          <w:szCs w:val="20"/>
        </w:rPr>
        <w:t xml:space="preserve"> Kontakt uczniów z narkotykami i dopalaczami. Czy osoby w Twoim wieku mają kontakt </w:t>
      </w:r>
      <w:r w:rsidR="005751C3">
        <w:rPr>
          <w:rFonts w:ascii="Times New Roman" w:hAnsi="Times New Roman" w:cs="Times New Roman"/>
          <w:b/>
          <w:bCs/>
          <w:i w:val="0"/>
          <w:iCs w:val="0"/>
          <w:color w:val="auto"/>
          <w:sz w:val="20"/>
          <w:szCs w:val="20"/>
        </w:rPr>
        <w:br/>
      </w:r>
      <w:r w:rsidRPr="002E733C">
        <w:rPr>
          <w:rFonts w:ascii="Times New Roman" w:hAnsi="Times New Roman" w:cs="Times New Roman"/>
          <w:b/>
          <w:bCs/>
          <w:i w:val="0"/>
          <w:iCs w:val="0"/>
          <w:color w:val="auto"/>
          <w:sz w:val="20"/>
          <w:szCs w:val="20"/>
        </w:rPr>
        <w:t>z narkotykami albo dopalaczami?</w:t>
      </w:r>
      <w:bookmarkEnd w:id="392"/>
    </w:p>
    <w:p w14:paraId="7F4A7297" w14:textId="3BA5030B" w:rsidR="00695DF7" w:rsidRDefault="002E733C" w:rsidP="002E733C">
      <w:pPr>
        <w:spacing w:after="0" w:line="276" w:lineRule="auto"/>
        <w:jc w:val="center"/>
        <w:rPr>
          <w:rFonts w:ascii="Times New Roman" w:hAnsi="Times New Roman" w:cs="Times New Roman"/>
        </w:rPr>
      </w:pPr>
      <w:r>
        <w:rPr>
          <w:noProof/>
          <w:lang w:eastAsia="pl-PL"/>
        </w:rPr>
        <w:drawing>
          <wp:inline distT="0" distB="0" distL="0" distR="0" wp14:anchorId="44728082" wp14:editId="4CF6145E">
            <wp:extent cx="5794375" cy="2751826"/>
            <wp:effectExtent l="0" t="0" r="0" b="0"/>
            <wp:docPr id="233010413" name="Wykres 1">
              <a:extLst xmlns:a="http://schemas.openxmlformats.org/drawingml/2006/main">
                <a:ext uri="{FF2B5EF4-FFF2-40B4-BE49-F238E27FC236}">
                  <a16:creationId xmlns:a16="http://schemas.microsoft.com/office/drawing/2014/main" id="{D724CA24-F5EE-4585-9CE2-EC50C236A8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26C08DA" w14:textId="77777777" w:rsidR="002E733C" w:rsidRDefault="002E733C" w:rsidP="008C553A">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w:t>
      </w:r>
      <w:r w:rsidRPr="00A00B37">
        <w:rPr>
          <w:rFonts w:ascii="Times New Roman" w:hAnsi="Times New Roman" w:cs="Times New Roman"/>
          <w:i/>
          <w:iCs/>
          <w:sz w:val="20"/>
          <w:szCs w:val="20"/>
        </w:rPr>
        <w:t xml:space="preserve">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5E1379D8" w14:textId="672AA9C7" w:rsidR="008C553A" w:rsidRDefault="008C553A" w:rsidP="008C553A">
      <w:pPr>
        <w:tabs>
          <w:tab w:val="left" w:pos="1122"/>
        </w:tabs>
        <w:spacing w:line="360" w:lineRule="auto"/>
        <w:ind w:firstLine="709"/>
        <w:jc w:val="both"/>
        <w:rPr>
          <w:rFonts w:ascii="Times New Roman" w:hAnsi="Times New Roman" w:cs="Times New Roman"/>
        </w:rPr>
      </w:pPr>
      <w:r w:rsidRPr="00C74AF7">
        <w:rPr>
          <w:rFonts w:ascii="Times New Roman" w:hAnsi="Times New Roman" w:cs="Times New Roman"/>
        </w:rPr>
        <w:t xml:space="preserve">Kolejno zapytano uczniów czy zdarzyło im się w przeszłości kiedykolwiek zażywać narkotyki lub dopalacze. Zdecydowana większość, </w:t>
      </w:r>
      <w:r>
        <w:rPr>
          <w:rFonts w:ascii="Times New Roman" w:hAnsi="Times New Roman" w:cs="Times New Roman"/>
        </w:rPr>
        <w:t>uczniów zaprzeczyła</w:t>
      </w:r>
      <w:r w:rsidRPr="00C74AF7">
        <w:rPr>
          <w:rFonts w:ascii="Times New Roman" w:hAnsi="Times New Roman" w:cs="Times New Roman"/>
        </w:rPr>
        <w:t>, jakoby kiedykolwiek mieli jakikolwiek kontakt z narkotykami lub dopalaczami</w:t>
      </w:r>
      <w:r>
        <w:rPr>
          <w:rFonts w:ascii="Times New Roman" w:hAnsi="Times New Roman" w:cs="Times New Roman"/>
        </w:rPr>
        <w:t xml:space="preserve">. Styczność z używkami nie miało 92% ankietowanych uczniów z klas 4–6 i 100% z klas 7–8. Wyniki przedstawiono na wykresie nr </w:t>
      </w:r>
      <w:r w:rsidR="005751C3">
        <w:rPr>
          <w:rFonts w:ascii="Times New Roman" w:hAnsi="Times New Roman" w:cs="Times New Roman"/>
        </w:rPr>
        <w:t>70</w:t>
      </w:r>
      <w:r>
        <w:rPr>
          <w:rFonts w:ascii="Times New Roman" w:hAnsi="Times New Roman" w:cs="Times New Roman"/>
        </w:rPr>
        <w:t>.</w:t>
      </w:r>
    </w:p>
    <w:p w14:paraId="07CA236C" w14:textId="4F8FCE0E" w:rsidR="008C553A" w:rsidRPr="008C553A" w:rsidRDefault="008C553A" w:rsidP="008C553A">
      <w:pPr>
        <w:pStyle w:val="Legenda"/>
        <w:keepNext/>
        <w:jc w:val="center"/>
        <w:rPr>
          <w:rFonts w:ascii="Times New Roman" w:hAnsi="Times New Roman" w:cs="Times New Roman"/>
          <w:b/>
          <w:bCs/>
          <w:i w:val="0"/>
          <w:iCs w:val="0"/>
          <w:color w:val="auto"/>
          <w:sz w:val="20"/>
          <w:szCs w:val="20"/>
        </w:rPr>
      </w:pPr>
      <w:bookmarkStart w:id="393" w:name="_Toc231836409"/>
      <w:r w:rsidRPr="008C553A">
        <w:rPr>
          <w:rFonts w:ascii="Times New Roman" w:hAnsi="Times New Roman" w:cs="Times New Roman"/>
          <w:b/>
          <w:bCs/>
          <w:i w:val="0"/>
          <w:iCs w:val="0"/>
          <w:color w:val="auto"/>
          <w:sz w:val="20"/>
          <w:szCs w:val="20"/>
        </w:rPr>
        <w:lastRenderedPageBreak/>
        <w:t xml:space="preserve">Wykres </w:t>
      </w:r>
      <w:r w:rsidRPr="008C553A">
        <w:rPr>
          <w:rFonts w:ascii="Times New Roman" w:hAnsi="Times New Roman" w:cs="Times New Roman"/>
          <w:b/>
          <w:bCs/>
          <w:i w:val="0"/>
          <w:iCs w:val="0"/>
          <w:color w:val="auto"/>
          <w:sz w:val="20"/>
          <w:szCs w:val="20"/>
        </w:rPr>
        <w:fldChar w:fldCharType="begin"/>
      </w:r>
      <w:r w:rsidRPr="008C553A">
        <w:rPr>
          <w:rFonts w:ascii="Times New Roman" w:hAnsi="Times New Roman" w:cs="Times New Roman"/>
          <w:b/>
          <w:bCs/>
          <w:i w:val="0"/>
          <w:iCs w:val="0"/>
          <w:color w:val="auto"/>
          <w:sz w:val="20"/>
          <w:szCs w:val="20"/>
        </w:rPr>
        <w:instrText xml:space="preserve"> SEQ Wykres \* ARABIC </w:instrText>
      </w:r>
      <w:r w:rsidRPr="008C553A">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70</w:t>
      </w:r>
      <w:r w:rsidRPr="008C553A">
        <w:rPr>
          <w:rFonts w:ascii="Times New Roman" w:hAnsi="Times New Roman" w:cs="Times New Roman"/>
          <w:b/>
          <w:bCs/>
          <w:i w:val="0"/>
          <w:iCs w:val="0"/>
          <w:color w:val="auto"/>
          <w:sz w:val="20"/>
          <w:szCs w:val="20"/>
        </w:rPr>
        <w:fldChar w:fldCharType="end"/>
      </w:r>
      <w:r w:rsidRPr="008C553A">
        <w:rPr>
          <w:rFonts w:ascii="Times New Roman" w:hAnsi="Times New Roman" w:cs="Times New Roman"/>
          <w:b/>
          <w:bCs/>
          <w:i w:val="0"/>
          <w:iCs w:val="0"/>
          <w:color w:val="auto"/>
          <w:sz w:val="20"/>
          <w:szCs w:val="20"/>
        </w:rPr>
        <w:t xml:space="preserve"> Spożywanie narkotyków lub dopalaczy przez uczniów. Czy zażywałeś kiedyś jakieś narkotyki albo dopalacze?</w:t>
      </w:r>
      <w:bookmarkEnd w:id="393"/>
    </w:p>
    <w:p w14:paraId="53145194" w14:textId="77777777" w:rsidR="008C553A" w:rsidRDefault="008C553A" w:rsidP="005751C3">
      <w:pPr>
        <w:spacing w:after="0" w:line="276" w:lineRule="auto"/>
        <w:jc w:val="center"/>
        <w:rPr>
          <w:rFonts w:ascii="Times New Roman" w:hAnsi="Times New Roman" w:cs="Times New Roman"/>
        </w:rPr>
      </w:pPr>
      <w:r>
        <w:rPr>
          <w:noProof/>
          <w:lang w:eastAsia="pl-PL"/>
        </w:rPr>
        <w:drawing>
          <wp:inline distT="0" distB="0" distL="0" distR="0" wp14:anchorId="361FADA7" wp14:editId="1AC45FD2">
            <wp:extent cx="5826125" cy="2769079"/>
            <wp:effectExtent l="0" t="0" r="3175" b="0"/>
            <wp:docPr id="1491095313" name="Wykres 1">
              <a:extLst xmlns:a="http://schemas.openxmlformats.org/drawingml/2006/main">
                <a:ext uri="{FF2B5EF4-FFF2-40B4-BE49-F238E27FC236}">
                  <a16:creationId xmlns:a16="http://schemas.microsoft.com/office/drawing/2014/main" id="{26CA6259-387B-49D6-A765-92A3A1202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DE20A7E" w14:textId="77777777" w:rsidR="00A22027" w:rsidRDefault="008C553A" w:rsidP="00A22027">
      <w:pPr>
        <w:spacing w:after="0"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w:t>
      </w:r>
      <w:r w:rsidRPr="00A00B37">
        <w:rPr>
          <w:rFonts w:ascii="Times New Roman" w:hAnsi="Times New Roman" w:cs="Times New Roman"/>
          <w:i/>
          <w:iCs/>
          <w:sz w:val="20"/>
          <w:szCs w:val="20"/>
        </w:rPr>
        <w:t xml:space="preserve"> </w:t>
      </w:r>
      <w:r>
        <w:rPr>
          <w:rFonts w:ascii="Times New Roman" w:hAnsi="Times New Roman" w:cs="Times New Roman"/>
          <w:i/>
          <w:iCs/>
          <w:sz w:val="20"/>
          <w:szCs w:val="20"/>
        </w:rPr>
        <w:t xml:space="preserve">7-8 </w:t>
      </w:r>
      <w:r w:rsidRPr="00A00B37">
        <w:rPr>
          <w:rFonts w:ascii="Times New Roman" w:hAnsi="Times New Roman" w:cs="Times New Roman"/>
          <w:i/>
          <w:iCs/>
          <w:sz w:val="20"/>
          <w:szCs w:val="20"/>
        </w:rPr>
        <w:t>w gminie</w:t>
      </w:r>
      <w:r>
        <w:rPr>
          <w:rFonts w:ascii="Times New Roman" w:hAnsi="Times New Roman" w:cs="Times New Roman"/>
          <w:i/>
          <w:iCs/>
          <w:sz w:val="20"/>
          <w:szCs w:val="20"/>
        </w:rPr>
        <w:t xml:space="preserve"> Jadów</w:t>
      </w:r>
    </w:p>
    <w:p w14:paraId="58756A1D" w14:textId="17EE87A7" w:rsidR="00655627" w:rsidRPr="00A22027" w:rsidRDefault="00655627" w:rsidP="00B75774">
      <w:pPr>
        <w:spacing w:line="360" w:lineRule="auto"/>
        <w:ind w:firstLine="708"/>
        <w:jc w:val="both"/>
        <w:rPr>
          <w:rFonts w:ascii="Times New Roman" w:hAnsi="Times New Roman" w:cs="Times New Roman"/>
        </w:rPr>
      </w:pPr>
      <w:r>
        <w:rPr>
          <w:rFonts w:ascii="Times New Roman" w:hAnsi="Times New Roman" w:cs="Times New Roman"/>
        </w:rPr>
        <w:t xml:space="preserve">W kolejnym pytaniu zapytano uczniów z klas 4–6 w jakim wieku znajdowali się, gdy po raz pierwszy sięgnęli po narkotyki. 99% ankietowanych uczniów stwierdziło, że ta kwestia ich nie dotyczy, a tylko 1% ankietowanych z tej grupy wskazał na wariant 8-10 lat. Wyniki przedstawiono na wykresie nr </w:t>
      </w:r>
      <w:r w:rsidR="00B75774">
        <w:rPr>
          <w:rFonts w:ascii="Times New Roman" w:hAnsi="Times New Roman" w:cs="Times New Roman"/>
        </w:rPr>
        <w:t>71</w:t>
      </w:r>
      <w:r>
        <w:rPr>
          <w:rFonts w:ascii="Times New Roman" w:hAnsi="Times New Roman" w:cs="Times New Roman"/>
        </w:rPr>
        <w:t>.</w:t>
      </w:r>
    </w:p>
    <w:p w14:paraId="1C55EC4C" w14:textId="58343DAB" w:rsidR="00655627" w:rsidRPr="00655627" w:rsidRDefault="00655627" w:rsidP="00655627">
      <w:pPr>
        <w:pStyle w:val="Legenda"/>
        <w:keepNext/>
        <w:jc w:val="center"/>
        <w:rPr>
          <w:rFonts w:ascii="Times New Roman" w:hAnsi="Times New Roman" w:cs="Times New Roman"/>
          <w:b/>
          <w:bCs/>
          <w:i w:val="0"/>
          <w:iCs w:val="0"/>
          <w:color w:val="auto"/>
          <w:sz w:val="20"/>
          <w:szCs w:val="20"/>
        </w:rPr>
      </w:pPr>
      <w:bookmarkStart w:id="394" w:name="_Toc231836410"/>
      <w:r w:rsidRPr="00655627">
        <w:rPr>
          <w:rFonts w:ascii="Times New Roman" w:hAnsi="Times New Roman" w:cs="Times New Roman"/>
          <w:b/>
          <w:bCs/>
          <w:i w:val="0"/>
          <w:iCs w:val="0"/>
          <w:color w:val="auto"/>
          <w:sz w:val="20"/>
          <w:szCs w:val="20"/>
        </w:rPr>
        <w:t xml:space="preserve">Wykres </w:t>
      </w:r>
      <w:r w:rsidRPr="00655627">
        <w:rPr>
          <w:rFonts w:ascii="Times New Roman" w:hAnsi="Times New Roman" w:cs="Times New Roman"/>
          <w:b/>
          <w:bCs/>
          <w:i w:val="0"/>
          <w:iCs w:val="0"/>
          <w:color w:val="auto"/>
          <w:sz w:val="20"/>
          <w:szCs w:val="20"/>
        </w:rPr>
        <w:fldChar w:fldCharType="begin"/>
      </w:r>
      <w:r w:rsidRPr="00655627">
        <w:rPr>
          <w:rFonts w:ascii="Times New Roman" w:hAnsi="Times New Roman" w:cs="Times New Roman"/>
          <w:b/>
          <w:bCs/>
          <w:i w:val="0"/>
          <w:iCs w:val="0"/>
          <w:color w:val="auto"/>
          <w:sz w:val="20"/>
          <w:szCs w:val="20"/>
        </w:rPr>
        <w:instrText xml:space="preserve"> SEQ Wykres \* ARABIC </w:instrText>
      </w:r>
      <w:r w:rsidRPr="00655627">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71</w:t>
      </w:r>
      <w:r w:rsidRPr="00655627">
        <w:rPr>
          <w:rFonts w:ascii="Times New Roman" w:hAnsi="Times New Roman" w:cs="Times New Roman"/>
          <w:b/>
          <w:bCs/>
          <w:i w:val="0"/>
          <w:iCs w:val="0"/>
          <w:color w:val="auto"/>
          <w:sz w:val="20"/>
          <w:szCs w:val="20"/>
        </w:rPr>
        <w:fldChar w:fldCharType="end"/>
      </w:r>
      <w:r w:rsidRPr="00655627">
        <w:rPr>
          <w:rFonts w:ascii="Times New Roman" w:hAnsi="Times New Roman" w:cs="Times New Roman"/>
          <w:b/>
          <w:bCs/>
          <w:i w:val="0"/>
          <w:iCs w:val="0"/>
          <w:color w:val="auto"/>
          <w:sz w:val="20"/>
          <w:szCs w:val="20"/>
        </w:rPr>
        <w:t xml:space="preserve"> Wiek inicjacji. Ile miałeś/ aś lat, kiedy spróbowałeś/ aś narkotyków?</w:t>
      </w:r>
      <w:bookmarkEnd w:id="394"/>
    </w:p>
    <w:p w14:paraId="3B943531" w14:textId="6290372E" w:rsidR="00695DF7" w:rsidRDefault="00655627" w:rsidP="005751C3">
      <w:pPr>
        <w:spacing w:after="0" w:line="276" w:lineRule="auto"/>
        <w:jc w:val="center"/>
        <w:rPr>
          <w:rFonts w:ascii="Times New Roman" w:hAnsi="Times New Roman" w:cs="Times New Roman"/>
        </w:rPr>
      </w:pPr>
      <w:r>
        <w:rPr>
          <w:noProof/>
          <w:lang w:eastAsia="pl-PL"/>
        </w:rPr>
        <w:drawing>
          <wp:inline distT="0" distB="0" distL="0" distR="0" wp14:anchorId="51A1DB58" wp14:editId="3C382F4F">
            <wp:extent cx="5826125" cy="2820838"/>
            <wp:effectExtent l="0" t="0" r="3175" b="0"/>
            <wp:docPr id="2116340716" name="Wykres 1">
              <a:extLst xmlns:a="http://schemas.openxmlformats.org/drawingml/2006/main">
                <a:ext uri="{FF2B5EF4-FFF2-40B4-BE49-F238E27FC236}">
                  <a16:creationId xmlns:a16="http://schemas.microsoft.com/office/drawing/2014/main" id="{623DDDAB-A47C-48FC-BF0C-8E4C9D9B1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A1806FA" w14:textId="2D48822B" w:rsidR="00655627" w:rsidRDefault="00655627" w:rsidP="005751C3">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w:t>
      </w:r>
      <w:r w:rsidR="005C1453">
        <w:rPr>
          <w:rFonts w:ascii="Times New Roman" w:hAnsi="Times New Roman" w:cs="Times New Roman"/>
          <w:i/>
          <w:iCs/>
          <w:sz w:val="20"/>
          <w:szCs w:val="20"/>
        </w:rPr>
        <w:t xml:space="preserve">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2A195D2B" w14:textId="4F771672" w:rsidR="00655627" w:rsidRPr="00B75774" w:rsidRDefault="00453151" w:rsidP="00B75774">
      <w:pPr>
        <w:pStyle w:val="Legenda"/>
        <w:keepNext/>
        <w:spacing w:line="360" w:lineRule="auto"/>
        <w:ind w:firstLine="708"/>
        <w:jc w:val="both"/>
        <w:rPr>
          <w:rFonts w:ascii="Times New Roman" w:hAnsi="Times New Roman" w:cs="Times New Roman"/>
          <w:i w:val="0"/>
          <w:iCs w:val="0"/>
          <w:color w:val="auto"/>
          <w:sz w:val="36"/>
          <w:szCs w:val="36"/>
        </w:rPr>
      </w:pPr>
      <w:r w:rsidRPr="00453151">
        <w:rPr>
          <w:rFonts w:ascii="Times New Roman" w:hAnsi="Times New Roman" w:cs="Times New Roman"/>
          <w:i w:val="0"/>
          <w:iCs w:val="0"/>
          <w:color w:val="auto"/>
          <w:sz w:val="24"/>
          <w:szCs w:val="24"/>
        </w:rPr>
        <w:t xml:space="preserve">Kolejne pytanie, skierowane wyłącznie do uczniów klas 4–6, dotyczyło subiektywnej oceny dostępności substancji psychoaktywnych w ich miejscu zamieszkania. Zdecydowana </w:t>
      </w:r>
      <w:r w:rsidRPr="00453151">
        <w:rPr>
          <w:rFonts w:ascii="Times New Roman" w:hAnsi="Times New Roman" w:cs="Times New Roman"/>
          <w:i w:val="0"/>
          <w:iCs w:val="0"/>
          <w:color w:val="auto"/>
          <w:sz w:val="24"/>
          <w:szCs w:val="24"/>
        </w:rPr>
        <w:lastRenderedPageBreak/>
        <w:t>większość badanych (81%) nie miała wyrobionej opinii na ten temat. Z kolei 18% ankietowanych uznało, że zdobycie narkotyków lub dopalaczy byłoby trudne, a zaledwie 1%</w:t>
      </w:r>
      <w:r>
        <w:rPr>
          <w:rFonts w:ascii="Times New Roman" w:hAnsi="Times New Roman" w:cs="Times New Roman"/>
          <w:i w:val="0"/>
          <w:iCs w:val="0"/>
          <w:color w:val="auto"/>
          <w:sz w:val="24"/>
          <w:szCs w:val="24"/>
        </w:rPr>
        <w:t> </w:t>
      </w:r>
      <w:r w:rsidRPr="00453151">
        <w:rPr>
          <w:rFonts w:ascii="Times New Roman" w:hAnsi="Times New Roman" w:cs="Times New Roman"/>
          <w:i w:val="0"/>
          <w:iCs w:val="0"/>
          <w:color w:val="auto"/>
          <w:sz w:val="24"/>
          <w:szCs w:val="24"/>
        </w:rPr>
        <w:t>ocenił ten proces jako łatwy.</w:t>
      </w:r>
      <w:r w:rsidR="005C1453">
        <w:rPr>
          <w:rFonts w:ascii="Times New Roman" w:hAnsi="Times New Roman" w:cs="Times New Roman"/>
          <w:i w:val="0"/>
          <w:iCs w:val="0"/>
          <w:color w:val="auto"/>
          <w:sz w:val="24"/>
          <w:szCs w:val="24"/>
        </w:rPr>
        <w:t xml:space="preserve"> Wykres nr 7</w:t>
      </w:r>
      <w:r w:rsidR="00AF5CDC">
        <w:rPr>
          <w:rFonts w:ascii="Times New Roman" w:hAnsi="Times New Roman" w:cs="Times New Roman"/>
          <w:i w:val="0"/>
          <w:iCs w:val="0"/>
          <w:color w:val="auto"/>
          <w:sz w:val="24"/>
          <w:szCs w:val="24"/>
        </w:rPr>
        <w:t>2</w:t>
      </w:r>
      <w:r w:rsidR="005C1453">
        <w:rPr>
          <w:rFonts w:ascii="Times New Roman" w:hAnsi="Times New Roman" w:cs="Times New Roman"/>
          <w:i w:val="0"/>
          <w:iCs w:val="0"/>
          <w:color w:val="auto"/>
          <w:sz w:val="24"/>
          <w:szCs w:val="24"/>
        </w:rPr>
        <w:t xml:space="preserve"> przedstawia wyniki dotyczące tego pytania.</w:t>
      </w:r>
    </w:p>
    <w:p w14:paraId="3211D19E" w14:textId="740E772E" w:rsidR="005C1453" w:rsidRPr="005C1453" w:rsidRDefault="005C1453" w:rsidP="005C1453">
      <w:pPr>
        <w:pStyle w:val="Legenda"/>
        <w:keepNext/>
        <w:jc w:val="center"/>
        <w:rPr>
          <w:rFonts w:ascii="Times New Roman" w:hAnsi="Times New Roman" w:cs="Times New Roman"/>
          <w:b/>
          <w:bCs/>
          <w:i w:val="0"/>
          <w:iCs w:val="0"/>
          <w:color w:val="auto"/>
          <w:sz w:val="20"/>
          <w:szCs w:val="20"/>
        </w:rPr>
      </w:pPr>
      <w:bookmarkStart w:id="395" w:name="_Toc231836411"/>
      <w:r w:rsidRPr="005C1453">
        <w:rPr>
          <w:rFonts w:ascii="Times New Roman" w:hAnsi="Times New Roman" w:cs="Times New Roman"/>
          <w:b/>
          <w:bCs/>
          <w:i w:val="0"/>
          <w:iCs w:val="0"/>
          <w:color w:val="auto"/>
          <w:sz w:val="20"/>
          <w:szCs w:val="20"/>
        </w:rPr>
        <w:t xml:space="preserve">Wykres </w:t>
      </w:r>
      <w:r w:rsidRPr="005C1453">
        <w:rPr>
          <w:rFonts w:ascii="Times New Roman" w:hAnsi="Times New Roman" w:cs="Times New Roman"/>
          <w:b/>
          <w:bCs/>
          <w:i w:val="0"/>
          <w:iCs w:val="0"/>
          <w:color w:val="auto"/>
          <w:sz w:val="20"/>
          <w:szCs w:val="20"/>
        </w:rPr>
        <w:fldChar w:fldCharType="begin"/>
      </w:r>
      <w:r w:rsidRPr="005C1453">
        <w:rPr>
          <w:rFonts w:ascii="Times New Roman" w:hAnsi="Times New Roman" w:cs="Times New Roman"/>
          <w:b/>
          <w:bCs/>
          <w:i w:val="0"/>
          <w:iCs w:val="0"/>
          <w:color w:val="auto"/>
          <w:sz w:val="20"/>
          <w:szCs w:val="20"/>
        </w:rPr>
        <w:instrText xml:space="preserve"> SEQ Wykres \* ARABIC </w:instrText>
      </w:r>
      <w:r w:rsidRPr="005C1453">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72</w:t>
      </w:r>
      <w:r w:rsidRPr="005C1453">
        <w:rPr>
          <w:rFonts w:ascii="Times New Roman" w:hAnsi="Times New Roman" w:cs="Times New Roman"/>
          <w:b/>
          <w:bCs/>
          <w:i w:val="0"/>
          <w:iCs w:val="0"/>
          <w:color w:val="auto"/>
          <w:sz w:val="20"/>
          <w:szCs w:val="20"/>
        </w:rPr>
        <w:fldChar w:fldCharType="end"/>
      </w:r>
      <w:r w:rsidRPr="005C1453">
        <w:rPr>
          <w:rFonts w:ascii="Times New Roman" w:hAnsi="Times New Roman" w:cs="Times New Roman"/>
          <w:b/>
          <w:bCs/>
          <w:i w:val="0"/>
          <w:iCs w:val="0"/>
          <w:color w:val="auto"/>
          <w:sz w:val="20"/>
          <w:szCs w:val="20"/>
        </w:rPr>
        <w:t xml:space="preserve"> Dostępność substancji zakazanych. Gdybyś chciał/ ła zdobyć narkotyki i/lub dopalacze </w:t>
      </w:r>
      <w:r w:rsidR="00AF5CDC">
        <w:rPr>
          <w:rFonts w:ascii="Times New Roman" w:hAnsi="Times New Roman" w:cs="Times New Roman"/>
          <w:b/>
          <w:bCs/>
          <w:i w:val="0"/>
          <w:iCs w:val="0"/>
          <w:color w:val="auto"/>
          <w:sz w:val="20"/>
          <w:szCs w:val="20"/>
        </w:rPr>
        <w:br/>
      </w:r>
      <w:r w:rsidRPr="005C1453">
        <w:rPr>
          <w:rFonts w:ascii="Times New Roman" w:hAnsi="Times New Roman" w:cs="Times New Roman"/>
          <w:b/>
          <w:bCs/>
          <w:i w:val="0"/>
          <w:iCs w:val="0"/>
          <w:color w:val="auto"/>
          <w:sz w:val="20"/>
          <w:szCs w:val="20"/>
        </w:rPr>
        <w:t>w Twojej miejscowości to byłoby?</w:t>
      </w:r>
      <w:bookmarkEnd w:id="395"/>
    </w:p>
    <w:p w14:paraId="40F472B9" w14:textId="77777777" w:rsidR="005C1453" w:rsidRDefault="005C1453" w:rsidP="00AF5CDC">
      <w:pPr>
        <w:spacing w:after="0" w:line="276" w:lineRule="auto"/>
        <w:jc w:val="center"/>
        <w:rPr>
          <w:rFonts w:ascii="Times New Roman" w:hAnsi="Times New Roman" w:cs="Times New Roman"/>
        </w:rPr>
      </w:pPr>
      <w:r>
        <w:rPr>
          <w:noProof/>
          <w:lang w:eastAsia="pl-PL"/>
        </w:rPr>
        <w:drawing>
          <wp:inline distT="0" distB="0" distL="0" distR="0" wp14:anchorId="11043A93" wp14:editId="37BF50B2">
            <wp:extent cx="5751830" cy="2579298"/>
            <wp:effectExtent l="0" t="0" r="1270" b="0"/>
            <wp:docPr id="742663460" name="Wykres 1">
              <a:extLst xmlns:a="http://schemas.openxmlformats.org/drawingml/2006/main">
                <a:ext uri="{FF2B5EF4-FFF2-40B4-BE49-F238E27FC236}">
                  <a16:creationId xmlns:a16="http://schemas.microsoft.com/office/drawing/2014/main" id="{860C2610-FCCD-418B-9CF1-4895D742A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7CE1FB05" w14:textId="77777777" w:rsidR="005C1453" w:rsidRDefault="005C1453" w:rsidP="00F06B69">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05A6E02E" w14:textId="7BD2CC82" w:rsidR="00F06B69" w:rsidRDefault="00F06B69" w:rsidP="00F06B69">
      <w:pPr>
        <w:tabs>
          <w:tab w:val="left" w:pos="1122"/>
        </w:tabs>
        <w:spacing w:line="360" w:lineRule="auto"/>
        <w:ind w:firstLine="709"/>
        <w:jc w:val="both"/>
        <w:rPr>
          <w:rFonts w:ascii="Times New Roman" w:hAnsi="Times New Roman" w:cs="Times New Roman"/>
        </w:rPr>
      </w:pPr>
      <w:r w:rsidRPr="00D97C37">
        <w:rPr>
          <w:rFonts w:ascii="Times New Roman" w:hAnsi="Times New Roman" w:cs="Times New Roman"/>
        </w:rPr>
        <w:t xml:space="preserve">W następnym pytaniu skierowanym </w:t>
      </w:r>
      <w:r>
        <w:rPr>
          <w:rFonts w:ascii="Times New Roman" w:hAnsi="Times New Roman" w:cs="Times New Roman"/>
        </w:rPr>
        <w:t>do uczniów zapytano ich o kwestię związane z</w:t>
      </w:r>
      <w:r w:rsidR="00453151">
        <w:rPr>
          <w:rFonts w:ascii="Times New Roman" w:hAnsi="Times New Roman" w:cs="Times New Roman"/>
        </w:rPr>
        <w:t> </w:t>
      </w:r>
      <w:r>
        <w:rPr>
          <w:rFonts w:ascii="Times New Roman" w:hAnsi="Times New Roman" w:cs="Times New Roman"/>
        </w:rPr>
        <w:t xml:space="preserve">uświadamianiem uczniów na temat szkodliwości środków. Najwięcej sumarycznie ankietowanych wskazało na nauczycieli, którzy zdaniem 61% ankietowanych uczniów z klas </w:t>
      </w:r>
      <w:r>
        <w:rPr>
          <w:rFonts w:ascii="Times New Roman" w:hAnsi="Times New Roman" w:cs="Times New Roman"/>
        </w:rPr>
        <w:br/>
        <w:t>4–6 i 73% ankietowanych z klas 7–8 rozmawiali z nimi na temat działań i szkodliwości wspomnianych substancji.  Według 62% ankietowanych uczniów z klas 4–6 i 67% z klas 7–8 na ten temat rozmawiali ze swoimi rodzicami. Pozostałe udzielone odpowiedzi przez ankietowanych uczniów przedstawiono na poniższym wykresie nr 7</w:t>
      </w:r>
      <w:r w:rsidR="00AF5CDC">
        <w:rPr>
          <w:rFonts w:ascii="Times New Roman" w:hAnsi="Times New Roman" w:cs="Times New Roman"/>
        </w:rPr>
        <w:t>3</w:t>
      </w:r>
      <w:r>
        <w:rPr>
          <w:rFonts w:ascii="Times New Roman" w:hAnsi="Times New Roman" w:cs="Times New Roman"/>
        </w:rPr>
        <w:t>.</w:t>
      </w:r>
    </w:p>
    <w:p w14:paraId="419C2589" w14:textId="34263BE1" w:rsidR="00F06B69" w:rsidRPr="00F06B69" w:rsidRDefault="00F06B69" w:rsidP="00F06B69">
      <w:pPr>
        <w:pStyle w:val="Legenda"/>
        <w:keepNext/>
        <w:jc w:val="center"/>
        <w:rPr>
          <w:rFonts w:ascii="Times New Roman" w:hAnsi="Times New Roman" w:cs="Times New Roman"/>
          <w:b/>
          <w:bCs/>
          <w:i w:val="0"/>
          <w:iCs w:val="0"/>
          <w:color w:val="auto"/>
          <w:sz w:val="20"/>
          <w:szCs w:val="20"/>
        </w:rPr>
      </w:pPr>
      <w:bookmarkStart w:id="396" w:name="_Toc231836412"/>
      <w:r w:rsidRPr="00F06B69">
        <w:rPr>
          <w:rFonts w:ascii="Times New Roman" w:hAnsi="Times New Roman" w:cs="Times New Roman"/>
          <w:b/>
          <w:bCs/>
          <w:i w:val="0"/>
          <w:iCs w:val="0"/>
          <w:color w:val="auto"/>
          <w:sz w:val="20"/>
          <w:szCs w:val="20"/>
        </w:rPr>
        <w:lastRenderedPageBreak/>
        <w:t xml:space="preserve">Wykres </w:t>
      </w:r>
      <w:r w:rsidRPr="00F06B69">
        <w:rPr>
          <w:rFonts w:ascii="Times New Roman" w:hAnsi="Times New Roman" w:cs="Times New Roman"/>
          <w:b/>
          <w:bCs/>
          <w:i w:val="0"/>
          <w:iCs w:val="0"/>
          <w:color w:val="auto"/>
          <w:sz w:val="20"/>
          <w:szCs w:val="20"/>
        </w:rPr>
        <w:fldChar w:fldCharType="begin"/>
      </w:r>
      <w:r w:rsidRPr="00F06B69">
        <w:rPr>
          <w:rFonts w:ascii="Times New Roman" w:hAnsi="Times New Roman" w:cs="Times New Roman"/>
          <w:b/>
          <w:bCs/>
          <w:i w:val="0"/>
          <w:iCs w:val="0"/>
          <w:color w:val="auto"/>
          <w:sz w:val="20"/>
          <w:szCs w:val="20"/>
        </w:rPr>
        <w:instrText xml:space="preserve"> SEQ Wykres \* ARABIC </w:instrText>
      </w:r>
      <w:r w:rsidRPr="00F06B69">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73</w:t>
      </w:r>
      <w:r w:rsidRPr="00F06B69">
        <w:rPr>
          <w:rFonts w:ascii="Times New Roman" w:hAnsi="Times New Roman" w:cs="Times New Roman"/>
          <w:b/>
          <w:bCs/>
          <w:i w:val="0"/>
          <w:iCs w:val="0"/>
          <w:color w:val="auto"/>
          <w:sz w:val="20"/>
          <w:szCs w:val="20"/>
        </w:rPr>
        <w:fldChar w:fldCharType="end"/>
      </w:r>
      <w:r w:rsidRPr="00F06B69">
        <w:rPr>
          <w:rFonts w:ascii="Times New Roman" w:hAnsi="Times New Roman" w:cs="Times New Roman"/>
          <w:b/>
          <w:bCs/>
          <w:i w:val="0"/>
          <w:iCs w:val="0"/>
          <w:color w:val="auto"/>
          <w:sz w:val="20"/>
          <w:szCs w:val="20"/>
        </w:rPr>
        <w:t xml:space="preserve"> Uświadamianie na temat substancji. Kto rozmawiał z Tobą na temat działania i szkodliwości środków takich jak alkohol, narkotyki, dopalacze, papierosy?</w:t>
      </w:r>
      <w:bookmarkEnd w:id="396"/>
    </w:p>
    <w:p w14:paraId="082E4AF6" w14:textId="77777777" w:rsidR="00F06B69" w:rsidRDefault="00F06B69" w:rsidP="00F06B69">
      <w:pPr>
        <w:spacing w:after="0" w:line="276" w:lineRule="auto"/>
        <w:jc w:val="center"/>
        <w:rPr>
          <w:rFonts w:ascii="Times New Roman" w:hAnsi="Times New Roman" w:cs="Times New Roman"/>
        </w:rPr>
      </w:pPr>
      <w:r>
        <w:rPr>
          <w:noProof/>
          <w:lang w:eastAsia="pl-PL"/>
        </w:rPr>
        <w:drawing>
          <wp:inline distT="0" distB="0" distL="0" distR="0" wp14:anchorId="70C99335" wp14:editId="468D76AF">
            <wp:extent cx="5901055" cy="3131388"/>
            <wp:effectExtent l="0" t="0" r="4445" b="0"/>
            <wp:docPr id="969268793" name="Wykres 1">
              <a:extLst xmlns:a="http://schemas.openxmlformats.org/drawingml/2006/main">
                <a:ext uri="{FF2B5EF4-FFF2-40B4-BE49-F238E27FC236}">
                  <a16:creationId xmlns:a16="http://schemas.microsoft.com/office/drawing/2014/main" id="{28D4154D-D1B1-4C76-B9C5-929287778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72FE6CB2" w14:textId="77777777" w:rsidR="00F06B69" w:rsidRDefault="00F06B69" w:rsidP="00F06B69">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77329FF4" w14:textId="199AF2CD" w:rsidR="00215A85" w:rsidRDefault="00215A85" w:rsidP="00215A85">
      <w:pPr>
        <w:pStyle w:val="Legenda"/>
        <w:keepNext/>
        <w:spacing w:line="360" w:lineRule="auto"/>
        <w:ind w:firstLine="708"/>
        <w:jc w:val="both"/>
        <w:rPr>
          <w:rFonts w:ascii="Times New Roman" w:hAnsi="Times New Roman" w:cs="Times New Roman"/>
          <w:i w:val="0"/>
          <w:iCs w:val="0"/>
          <w:color w:val="auto"/>
          <w:sz w:val="24"/>
          <w:szCs w:val="24"/>
        </w:rPr>
      </w:pPr>
      <w:r w:rsidRPr="001776AA">
        <w:rPr>
          <w:rFonts w:ascii="Times New Roman" w:hAnsi="Times New Roman" w:cs="Times New Roman"/>
          <w:i w:val="0"/>
          <w:iCs w:val="0"/>
          <w:color w:val="auto"/>
          <w:sz w:val="24"/>
          <w:szCs w:val="24"/>
        </w:rPr>
        <w:t xml:space="preserve">Kolejne pytanie skierowane do ankietowanych uczniów z klas 7–8, </w:t>
      </w:r>
      <w:r w:rsidR="00453151">
        <w:rPr>
          <w:rFonts w:ascii="Times New Roman" w:hAnsi="Times New Roman" w:cs="Times New Roman"/>
          <w:i w:val="0"/>
          <w:iCs w:val="0"/>
          <w:color w:val="auto"/>
          <w:sz w:val="24"/>
          <w:szCs w:val="24"/>
        </w:rPr>
        <w:t>dotyczyło wiedzy</w:t>
      </w:r>
      <w:r w:rsidRPr="001776AA">
        <w:rPr>
          <w:rFonts w:ascii="Times New Roman" w:hAnsi="Times New Roman" w:cs="Times New Roman"/>
          <w:i w:val="0"/>
          <w:iCs w:val="0"/>
          <w:color w:val="auto"/>
          <w:sz w:val="24"/>
          <w:szCs w:val="24"/>
        </w:rPr>
        <w:t xml:space="preserve"> na temat, gdzie można za</w:t>
      </w:r>
      <w:r w:rsidR="00453151">
        <w:rPr>
          <w:rFonts w:ascii="Times New Roman" w:hAnsi="Times New Roman" w:cs="Times New Roman"/>
          <w:i w:val="0"/>
          <w:iCs w:val="0"/>
          <w:color w:val="auto"/>
          <w:sz w:val="24"/>
          <w:szCs w:val="24"/>
        </w:rPr>
        <w:t xml:space="preserve">kupić narkotyki lub dopalacze. </w:t>
      </w:r>
      <w:r w:rsidRPr="001776AA">
        <w:rPr>
          <w:rFonts w:ascii="Times New Roman" w:hAnsi="Times New Roman" w:cs="Times New Roman"/>
          <w:i w:val="0"/>
          <w:iCs w:val="0"/>
          <w:color w:val="auto"/>
          <w:sz w:val="24"/>
          <w:szCs w:val="24"/>
        </w:rPr>
        <w:t>9</w:t>
      </w:r>
      <w:r>
        <w:rPr>
          <w:rFonts w:ascii="Times New Roman" w:hAnsi="Times New Roman" w:cs="Times New Roman"/>
          <w:i w:val="0"/>
          <w:iCs w:val="0"/>
          <w:color w:val="auto"/>
          <w:sz w:val="24"/>
          <w:szCs w:val="24"/>
        </w:rPr>
        <w:t>1</w:t>
      </w:r>
      <w:r w:rsidRPr="001776AA">
        <w:rPr>
          <w:rFonts w:ascii="Times New Roman" w:hAnsi="Times New Roman" w:cs="Times New Roman"/>
          <w:i w:val="0"/>
          <w:iCs w:val="0"/>
          <w:color w:val="auto"/>
          <w:sz w:val="24"/>
          <w:szCs w:val="24"/>
        </w:rPr>
        <w:t>% ank</w:t>
      </w:r>
      <w:r w:rsidR="00453151">
        <w:rPr>
          <w:rFonts w:ascii="Times New Roman" w:hAnsi="Times New Roman" w:cs="Times New Roman"/>
          <w:i w:val="0"/>
          <w:iCs w:val="0"/>
          <w:color w:val="auto"/>
          <w:sz w:val="24"/>
          <w:szCs w:val="24"/>
        </w:rPr>
        <w:t>ietowanych z tej grupy nie zna</w:t>
      </w:r>
      <w:r w:rsidRPr="001776AA">
        <w:rPr>
          <w:rFonts w:ascii="Times New Roman" w:hAnsi="Times New Roman" w:cs="Times New Roman"/>
          <w:i w:val="0"/>
          <w:iCs w:val="0"/>
          <w:color w:val="auto"/>
          <w:sz w:val="24"/>
          <w:szCs w:val="24"/>
        </w:rPr>
        <w:t xml:space="preserve"> takich miejsc.</w:t>
      </w:r>
      <w:r w:rsidR="00453151">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Z</w:t>
      </w:r>
      <w:r w:rsidR="00B53A6B">
        <w:rPr>
          <w:rFonts w:ascii="Times New Roman" w:hAnsi="Times New Roman" w:cs="Times New Roman"/>
          <w:i w:val="0"/>
          <w:iCs w:val="0"/>
          <w:color w:val="auto"/>
          <w:sz w:val="24"/>
          <w:szCs w:val="24"/>
        </w:rPr>
        <w:t xml:space="preserve"> kolei 1% ankietowanych wskazał</w:t>
      </w:r>
      <w:r>
        <w:rPr>
          <w:rFonts w:ascii="Times New Roman" w:hAnsi="Times New Roman" w:cs="Times New Roman"/>
          <w:i w:val="0"/>
          <w:iCs w:val="0"/>
          <w:color w:val="auto"/>
          <w:sz w:val="24"/>
          <w:szCs w:val="24"/>
        </w:rPr>
        <w:t>, że używki można kupić w szkole i</w:t>
      </w:r>
      <w:r w:rsidR="00B53A6B">
        <w:rPr>
          <w:rFonts w:ascii="Times New Roman" w:hAnsi="Times New Roman" w:cs="Times New Roman"/>
          <w:i w:val="0"/>
          <w:iCs w:val="0"/>
          <w:color w:val="auto"/>
          <w:sz w:val="24"/>
          <w:szCs w:val="24"/>
        </w:rPr>
        <w:t> </w:t>
      </w:r>
      <w:r>
        <w:rPr>
          <w:rFonts w:ascii="Times New Roman" w:hAnsi="Times New Roman" w:cs="Times New Roman"/>
          <w:i w:val="0"/>
          <w:iCs w:val="0"/>
          <w:color w:val="auto"/>
          <w:sz w:val="24"/>
          <w:szCs w:val="24"/>
        </w:rPr>
        <w:t>okolicy, a 9% wskazało na inne miejsca niż zaproponowane. Wyniki przedstawia wykres nr 7</w:t>
      </w:r>
      <w:r w:rsidR="00210F09">
        <w:rPr>
          <w:rFonts w:ascii="Times New Roman" w:hAnsi="Times New Roman" w:cs="Times New Roman"/>
          <w:i w:val="0"/>
          <w:iCs w:val="0"/>
          <w:color w:val="auto"/>
          <w:sz w:val="24"/>
          <w:szCs w:val="24"/>
        </w:rPr>
        <w:t>4</w:t>
      </w:r>
      <w:r>
        <w:rPr>
          <w:rFonts w:ascii="Times New Roman" w:hAnsi="Times New Roman" w:cs="Times New Roman"/>
          <w:i w:val="0"/>
          <w:iCs w:val="0"/>
          <w:color w:val="auto"/>
          <w:sz w:val="24"/>
          <w:szCs w:val="24"/>
        </w:rPr>
        <w:t>.</w:t>
      </w:r>
    </w:p>
    <w:p w14:paraId="377A654E" w14:textId="0A9097F3" w:rsidR="00215A85" w:rsidRPr="00215A85" w:rsidRDefault="00215A85" w:rsidP="00215A85">
      <w:pPr>
        <w:pStyle w:val="Legenda"/>
        <w:keepNext/>
        <w:jc w:val="center"/>
        <w:rPr>
          <w:rFonts w:ascii="Times New Roman" w:hAnsi="Times New Roman" w:cs="Times New Roman"/>
          <w:b/>
          <w:bCs/>
          <w:i w:val="0"/>
          <w:iCs w:val="0"/>
          <w:color w:val="auto"/>
          <w:sz w:val="20"/>
          <w:szCs w:val="20"/>
        </w:rPr>
      </w:pPr>
      <w:bookmarkStart w:id="397" w:name="_Toc231836413"/>
      <w:r w:rsidRPr="00215A85">
        <w:rPr>
          <w:rFonts w:ascii="Times New Roman" w:hAnsi="Times New Roman" w:cs="Times New Roman"/>
          <w:b/>
          <w:bCs/>
          <w:i w:val="0"/>
          <w:iCs w:val="0"/>
          <w:color w:val="auto"/>
          <w:sz w:val="20"/>
          <w:szCs w:val="20"/>
        </w:rPr>
        <w:t xml:space="preserve">Wykres </w:t>
      </w:r>
      <w:r w:rsidRPr="00215A85">
        <w:rPr>
          <w:rFonts w:ascii="Times New Roman" w:hAnsi="Times New Roman" w:cs="Times New Roman"/>
          <w:b/>
          <w:bCs/>
          <w:i w:val="0"/>
          <w:iCs w:val="0"/>
          <w:color w:val="auto"/>
          <w:sz w:val="20"/>
          <w:szCs w:val="20"/>
        </w:rPr>
        <w:fldChar w:fldCharType="begin"/>
      </w:r>
      <w:r w:rsidRPr="00215A85">
        <w:rPr>
          <w:rFonts w:ascii="Times New Roman" w:hAnsi="Times New Roman" w:cs="Times New Roman"/>
          <w:b/>
          <w:bCs/>
          <w:i w:val="0"/>
          <w:iCs w:val="0"/>
          <w:color w:val="auto"/>
          <w:sz w:val="20"/>
          <w:szCs w:val="20"/>
        </w:rPr>
        <w:instrText xml:space="preserve"> SEQ Wykres \* ARABIC </w:instrText>
      </w:r>
      <w:r w:rsidRPr="00215A8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74</w:t>
      </w:r>
      <w:r w:rsidRPr="00215A85">
        <w:rPr>
          <w:rFonts w:ascii="Times New Roman" w:hAnsi="Times New Roman" w:cs="Times New Roman"/>
          <w:b/>
          <w:bCs/>
          <w:i w:val="0"/>
          <w:iCs w:val="0"/>
          <w:color w:val="auto"/>
          <w:sz w:val="20"/>
          <w:szCs w:val="20"/>
        </w:rPr>
        <w:fldChar w:fldCharType="end"/>
      </w:r>
      <w:r w:rsidRPr="00215A85">
        <w:rPr>
          <w:rFonts w:ascii="Times New Roman" w:hAnsi="Times New Roman" w:cs="Times New Roman"/>
          <w:b/>
          <w:bCs/>
          <w:i w:val="0"/>
          <w:iCs w:val="0"/>
          <w:color w:val="auto"/>
          <w:sz w:val="20"/>
          <w:szCs w:val="20"/>
        </w:rPr>
        <w:t xml:space="preserve"> Miejsca zakupu substancji. Czy znasz miejsca w swojej miejscowości, gdzie można kupić narkotyki lub dopalacze?</w:t>
      </w:r>
      <w:bookmarkEnd w:id="397"/>
    </w:p>
    <w:p w14:paraId="45BA6D23" w14:textId="77777777" w:rsidR="00215A85" w:rsidRDefault="00215A85" w:rsidP="00215A85">
      <w:pPr>
        <w:spacing w:after="0" w:line="276" w:lineRule="auto"/>
        <w:jc w:val="center"/>
        <w:rPr>
          <w:rFonts w:ascii="Times New Roman" w:hAnsi="Times New Roman" w:cs="Times New Roman"/>
        </w:rPr>
      </w:pPr>
      <w:r>
        <w:rPr>
          <w:noProof/>
          <w:lang w:eastAsia="pl-PL"/>
        </w:rPr>
        <w:drawing>
          <wp:inline distT="0" distB="0" distL="0" distR="0" wp14:anchorId="19D6B604" wp14:editId="2978DA63">
            <wp:extent cx="5953760" cy="2647507"/>
            <wp:effectExtent l="0" t="0" r="8890" b="635"/>
            <wp:docPr id="734401153" name="Wykres 1">
              <a:extLst xmlns:a="http://schemas.openxmlformats.org/drawingml/2006/main">
                <a:ext uri="{FF2B5EF4-FFF2-40B4-BE49-F238E27FC236}">
                  <a16:creationId xmlns:a16="http://schemas.microsoft.com/office/drawing/2014/main" id="{C978DEA6-E775-4D32-B8AA-A54FC070E9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BF99FCC" w14:textId="64110958" w:rsidR="00215A85" w:rsidRDefault="00215A85" w:rsidP="00215A85">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4D37A636" w14:textId="77777777" w:rsidR="00B41438" w:rsidRPr="001B7D26" w:rsidRDefault="00B41438" w:rsidP="00B75774">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398" w:name="_Toc188190523"/>
      <w:bookmarkStart w:id="399" w:name="_Toc205629005"/>
      <w:bookmarkStart w:id="400" w:name="_Toc208583151"/>
      <w:bookmarkStart w:id="401" w:name="_Toc213243783"/>
      <w:bookmarkStart w:id="402" w:name="_Toc214288512"/>
      <w:bookmarkStart w:id="403" w:name="_Toc215133483"/>
      <w:bookmarkStart w:id="404" w:name="_Toc231661331"/>
      <w:r w:rsidRPr="001B7D26">
        <w:rPr>
          <w:rFonts w:ascii="Times New Roman" w:eastAsiaTheme="majorEastAsia" w:hAnsi="Times New Roman" w:cs="Times New Roman"/>
          <w:b/>
          <w:bCs/>
          <w:color w:val="BF4E14" w:themeColor="accent2" w:themeShade="BF"/>
        </w:rPr>
        <w:lastRenderedPageBreak/>
        <w:t>6.6. Uzależnienia behawioralne i cyberprzemoc</w:t>
      </w:r>
      <w:bookmarkEnd w:id="398"/>
      <w:bookmarkEnd w:id="399"/>
      <w:bookmarkEnd w:id="400"/>
      <w:bookmarkEnd w:id="401"/>
      <w:bookmarkEnd w:id="402"/>
      <w:bookmarkEnd w:id="403"/>
      <w:bookmarkEnd w:id="404"/>
    </w:p>
    <w:p w14:paraId="6AF03B08" w14:textId="4459565B" w:rsidR="00B41438" w:rsidRPr="001B7D26" w:rsidRDefault="00B41438" w:rsidP="00B41438">
      <w:pPr>
        <w:spacing w:after="0" w:line="360" w:lineRule="auto"/>
        <w:jc w:val="both"/>
        <w:rPr>
          <w:rFonts w:ascii="Times New Roman" w:hAnsi="Times New Roman" w:cs="Times New Roman"/>
        </w:rPr>
      </w:pPr>
      <w:r w:rsidRPr="001B7D26">
        <w:rPr>
          <w:rFonts w:ascii="Times New Roman" w:hAnsi="Times New Roman" w:cs="Times New Roman"/>
        </w:rPr>
        <w:tab/>
        <w:t xml:space="preserve">Niniejszym zaprezentowano wyniki badania ankietowego przeprowadzonego wśród uczniów szkół z gminy </w:t>
      </w:r>
      <w:r w:rsidR="00F83C90">
        <w:rPr>
          <w:rFonts w:ascii="Times New Roman" w:hAnsi="Times New Roman" w:cs="Times New Roman"/>
        </w:rPr>
        <w:t>Jadów</w:t>
      </w:r>
      <w:r w:rsidRPr="001B7D26">
        <w:rPr>
          <w:rFonts w:ascii="Times New Roman" w:hAnsi="Times New Roman" w:cs="Times New Roman"/>
        </w:rPr>
        <w:t>. Analiza w dużej mierze koncentrowała się na skali występowania uzależnień behawioralnych, takich jak nadmierne korzystanie z Internetu, smartfonu, gier komputerowych czy mediów społecznościowych, a także na zjawisku cyberprzemocy w środowisku szkolnym i rówieśniczym. Rezultaty badania prezentują poziom świadomości uczniów na temat zagrożeń związanych z uzależnieniami od czynności oraz identyfikują najczęściej pojawiające się formy cyberprzemocy, jej skutki oraz sposoby reagowania na tego typu sytuacje. Zgromadzone wyniki pozwalają na skuteczne zaplanowanie przyszłych działań profilaktycznych i edukacyjnych celem ograniczenia skali zjawiska wśród dzieci i młodzieży.</w:t>
      </w:r>
    </w:p>
    <w:p w14:paraId="1D15A4CF" w14:textId="50B579D7" w:rsidR="00B41438" w:rsidRDefault="00B41438" w:rsidP="00B41438">
      <w:pPr>
        <w:tabs>
          <w:tab w:val="left" w:pos="2210"/>
        </w:tabs>
        <w:spacing w:line="360" w:lineRule="auto"/>
        <w:ind w:firstLine="709"/>
        <w:jc w:val="both"/>
        <w:rPr>
          <w:rFonts w:ascii="Times New Roman" w:hAnsi="Times New Roman" w:cs="Times New Roman"/>
        </w:rPr>
      </w:pPr>
      <w:r w:rsidRPr="00B7185B">
        <w:rPr>
          <w:rFonts w:ascii="Times New Roman" w:hAnsi="Times New Roman" w:cs="Times New Roman"/>
        </w:rPr>
        <w:t xml:space="preserve">Wszystkie z podanych w pytaniu rodzajów uzależnień behawioralnych występują </w:t>
      </w:r>
      <w:r w:rsidRPr="00B7185B">
        <w:rPr>
          <w:rFonts w:ascii="Times New Roman" w:hAnsi="Times New Roman" w:cs="Times New Roman"/>
        </w:rPr>
        <w:br/>
        <w:t>w środowisku uczniów szkół podstawowych</w:t>
      </w:r>
      <w:r>
        <w:rPr>
          <w:rFonts w:ascii="Times New Roman" w:hAnsi="Times New Roman" w:cs="Times New Roman"/>
        </w:rPr>
        <w:t xml:space="preserve"> z klas 4–6</w:t>
      </w:r>
      <w:r w:rsidRPr="00B7185B">
        <w:rPr>
          <w:rFonts w:ascii="Times New Roman" w:hAnsi="Times New Roman" w:cs="Times New Roman"/>
        </w:rPr>
        <w:t xml:space="preserve">, aczkolwiek w różnym nasileniu. Najbardziej rozpowszechnione zdaniem uczniów jest uzależnienie od smartfonu (mediów społecznościowych), tak zadeklarowało </w:t>
      </w:r>
      <w:r w:rsidR="00B53A6B">
        <w:rPr>
          <w:rFonts w:ascii="Times New Roman" w:hAnsi="Times New Roman" w:cs="Times New Roman"/>
        </w:rPr>
        <w:t>3</w:t>
      </w:r>
      <w:r w:rsidR="00124A53">
        <w:rPr>
          <w:rFonts w:ascii="Times New Roman" w:hAnsi="Times New Roman" w:cs="Times New Roman"/>
        </w:rPr>
        <w:t>3</w:t>
      </w:r>
      <w:r w:rsidRPr="00B7185B">
        <w:rPr>
          <w:rFonts w:ascii="Times New Roman" w:hAnsi="Times New Roman" w:cs="Times New Roman"/>
        </w:rPr>
        <w:t xml:space="preserve">% uczniów, uznając to </w:t>
      </w:r>
      <w:r w:rsidR="00B53A6B">
        <w:rPr>
          <w:rFonts w:ascii="Times New Roman" w:hAnsi="Times New Roman" w:cs="Times New Roman"/>
        </w:rPr>
        <w:t>jako popularne uzależnienie, a 3</w:t>
      </w:r>
      <w:r w:rsidR="00124A53">
        <w:rPr>
          <w:rFonts w:ascii="Times New Roman" w:hAnsi="Times New Roman" w:cs="Times New Roman"/>
        </w:rPr>
        <w:t>7</w:t>
      </w:r>
      <w:r w:rsidRPr="00B7185B">
        <w:rPr>
          <w:rFonts w:ascii="Times New Roman" w:hAnsi="Times New Roman" w:cs="Times New Roman"/>
        </w:rPr>
        <w:t xml:space="preserve">% z nich jako zjawisko czasem występujące. Uzależnienie od Internetu (Siecioholizm) jako uzależnienie popularne uznało </w:t>
      </w:r>
      <w:r w:rsidR="00124A53">
        <w:rPr>
          <w:rFonts w:ascii="Times New Roman" w:hAnsi="Times New Roman" w:cs="Times New Roman"/>
        </w:rPr>
        <w:t>33</w:t>
      </w:r>
      <w:r w:rsidRPr="00B7185B">
        <w:rPr>
          <w:rFonts w:ascii="Times New Roman" w:hAnsi="Times New Roman" w:cs="Times New Roman"/>
        </w:rPr>
        <w:t>% uczniów</w:t>
      </w:r>
      <w:r>
        <w:rPr>
          <w:rFonts w:ascii="Times New Roman" w:hAnsi="Times New Roman" w:cs="Times New Roman"/>
        </w:rPr>
        <w:t>,</w:t>
      </w:r>
      <w:r w:rsidRPr="00B7185B">
        <w:rPr>
          <w:rFonts w:ascii="Times New Roman" w:hAnsi="Times New Roman" w:cs="Times New Roman"/>
        </w:rPr>
        <w:t xml:space="preserve"> a </w:t>
      </w:r>
      <w:r w:rsidR="00124A53">
        <w:rPr>
          <w:rFonts w:ascii="Times New Roman" w:hAnsi="Times New Roman" w:cs="Times New Roman"/>
        </w:rPr>
        <w:t>37</w:t>
      </w:r>
      <w:r w:rsidRPr="00B7185B">
        <w:rPr>
          <w:rFonts w:ascii="Times New Roman" w:hAnsi="Times New Roman" w:cs="Times New Roman"/>
        </w:rPr>
        <w:t>% z nich jako czasem występujące. Pozostałe odpowiedzi i natężenie poszczególnych uzależnień wśród uczniów przedstawiono na poniższym wykresie nr</w:t>
      </w:r>
      <w:r>
        <w:rPr>
          <w:rFonts w:ascii="Times New Roman" w:hAnsi="Times New Roman" w:cs="Times New Roman"/>
        </w:rPr>
        <w:t xml:space="preserve"> 7</w:t>
      </w:r>
      <w:r w:rsidR="009B5579">
        <w:rPr>
          <w:rFonts w:ascii="Times New Roman" w:hAnsi="Times New Roman" w:cs="Times New Roman"/>
        </w:rPr>
        <w:t>5</w:t>
      </w:r>
      <w:r>
        <w:rPr>
          <w:rFonts w:ascii="Times New Roman" w:hAnsi="Times New Roman" w:cs="Times New Roman"/>
        </w:rPr>
        <w:t>.</w:t>
      </w:r>
    </w:p>
    <w:p w14:paraId="53ED1033" w14:textId="2309313C" w:rsidR="00F83C90" w:rsidRPr="00F83C90" w:rsidRDefault="00F83C90" w:rsidP="00F83C90">
      <w:pPr>
        <w:pStyle w:val="Legenda"/>
        <w:keepNext/>
        <w:jc w:val="center"/>
        <w:rPr>
          <w:rFonts w:ascii="Times New Roman" w:hAnsi="Times New Roman" w:cs="Times New Roman"/>
          <w:b/>
          <w:bCs/>
          <w:i w:val="0"/>
          <w:iCs w:val="0"/>
          <w:color w:val="auto"/>
          <w:sz w:val="20"/>
          <w:szCs w:val="20"/>
        </w:rPr>
      </w:pPr>
      <w:bookmarkStart w:id="405" w:name="_Toc231836414"/>
      <w:r w:rsidRPr="00F83C90">
        <w:rPr>
          <w:rFonts w:ascii="Times New Roman" w:hAnsi="Times New Roman" w:cs="Times New Roman"/>
          <w:b/>
          <w:bCs/>
          <w:i w:val="0"/>
          <w:iCs w:val="0"/>
          <w:color w:val="auto"/>
          <w:sz w:val="20"/>
          <w:szCs w:val="20"/>
        </w:rPr>
        <w:t xml:space="preserve">Wykres </w:t>
      </w:r>
      <w:r w:rsidRPr="00F83C90">
        <w:rPr>
          <w:rFonts w:ascii="Times New Roman" w:hAnsi="Times New Roman" w:cs="Times New Roman"/>
          <w:b/>
          <w:bCs/>
          <w:i w:val="0"/>
          <w:iCs w:val="0"/>
          <w:color w:val="auto"/>
          <w:sz w:val="20"/>
          <w:szCs w:val="20"/>
        </w:rPr>
        <w:fldChar w:fldCharType="begin"/>
      </w:r>
      <w:r w:rsidRPr="00F83C90">
        <w:rPr>
          <w:rFonts w:ascii="Times New Roman" w:hAnsi="Times New Roman" w:cs="Times New Roman"/>
          <w:b/>
          <w:bCs/>
          <w:i w:val="0"/>
          <w:iCs w:val="0"/>
          <w:color w:val="auto"/>
          <w:sz w:val="20"/>
          <w:szCs w:val="20"/>
        </w:rPr>
        <w:instrText xml:space="preserve"> SEQ Wykres \* ARABIC </w:instrText>
      </w:r>
      <w:r w:rsidRPr="00F83C9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75</w:t>
      </w:r>
      <w:r w:rsidRPr="00F83C90">
        <w:rPr>
          <w:rFonts w:ascii="Times New Roman" w:hAnsi="Times New Roman" w:cs="Times New Roman"/>
          <w:b/>
          <w:bCs/>
          <w:i w:val="0"/>
          <w:iCs w:val="0"/>
          <w:color w:val="auto"/>
          <w:sz w:val="20"/>
          <w:szCs w:val="20"/>
        </w:rPr>
        <w:fldChar w:fldCharType="end"/>
      </w:r>
      <w:r w:rsidRPr="00F83C90">
        <w:rPr>
          <w:rFonts w:ascii="Times New Roman" w:hAnsi="Times New Roman" w:cs="Times New Roman"/>
          <w:b/>
          <w:bCs/>
          <w:i w:val="0"/>
          <w:iCs w:val="0"/>
          <w:color w:val="auto"/>
          <w:sz w:val="20"/>
          <w:szCs w:val="20"/>
        </w:rPr>
        <w:t xml:space="preserve"> Powszechność wybranych uzależnień wśród uczniów. Czy w Twoim otoczeniu jest obecne następujące zjawisko?</w:t>
      </w:r>
      <w:bookmarkEnd w:id="405"/>
    </w:p>
    <w:p w14:paraId="4E0B1748" w14:textId="3D189DF2" w:rsidR="00695DF7" w:rsidRDefault="00F83C90" w:rsidP="009B5579">
      <w:pPr>
        <w:spacing w:after="0" w:line="240" w:lineRule="auto"/>
        <w:jc w:val="center"/>
        <w:rPr>
          <w:rFonts w:ascii="Times New Roman" w:hAnsi="Times New Roman" w:cs="Times New Roman"/>
        </w:rPr>
      </w:pPr>
      <w:r>
        <w:rPr>
          <w:noProof/>
          <w:lang w:eastAsia="pl-PL"/>
        </w:rPr>
        <w:drawing>
          <wp:inline distT="0" distB="0" distL="0" distR="0" wp14:anchorId="74703297" wp14:editId="02A26523">
            <wp:extent cx="5794375" cy="2941608"/>
            <wp:effectExtent l="0" t="0" r="0" b="0"/>
            <wp:docPr id="1212371544" name="Wykres 1">
              <a:extLst xmlns:a="http://schemas.openxmlformats.org/drawingml/2006/main">
                <a:ext uri="{FF2B5EF4-FFF2-40B4-BE49-F238E27FC236}">
                  <a16:creationId xmlns:a16="http://schemas.microsoft.com/office/drawing/2014/main" id="{570FC9D9-2C1B-4720-802A-11380E69E6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5BDA459B" w14:textId="4FDE1393" w:rsidR="00F83C90" w:rsidRDefault="00F83C90" w:rsidP="00F83C90">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2D84E120" w14:textId="41BE2FC4" w:rsidR="00381AC0" w:rsidRPr="009B5579" w:rsidRDefault="00124A53" w:rsidP="009B5579">
      <w:pPr>
        <w:pStyle w:val="Legenda"/>
        <w:keepNext/>
        <w:spacing w:line="360" w:lineRule="auto"/>
        <w:ind w:firstLine="708"/>
        <w:jc w:val="both"/>
        <w:rPr>
          <w:rFonts w:ascii="Times New Roman" w:hAnsi="Times New Roman" w:cs="Times New Roman"/>
          <w:i w:val="0"/>
          <w:iCs w:val="0"/>
          <w:color w:val="auto"/>
          <w:sz w:val="24"/>
          <w:szCs w:val="24"/>
        </w:rPr>
      </w:pPr>
      <w:r w:rsidRPr="008B2B00">
        <w:rPr>
          <w:rFonts w:ascii="Times New Roman" w:hAnsi="Times New Roman" w:cs="Times New Roman"/>
          <w:i w:val="0"/>
          <w:iCs w:val="0"/>
          <w:color w:val="auto"/>
          <w:sz w:val="24"/>
          <w:szCs w:val="24"/>
        </w:rPr>
        <w:lastRenderedPageBreak/>
        <w:t xml:space="preserve">O tą samą kwestie zapytano drugą grupę ankietowanych uczniów z klas </w:t>
      </w:r>
      <w:r w:rsidRPr="008B2B00">
        <w:rPr>
          <w:rFonts w:ascii="Times New Roman" w:hAnsi="Times New Roman" w:cs="Times New Roman"/>
          <w:i w:val="0"/>
          <w:iCs w:val="0"/>
          <w:color w:val="auto"/>
          <w:sz w:val="24"/>
          <w:szCs w:val="24"/>
        </w:rPr>
        <w:br/>
        <w:t xml:space="preserve">7–8. Zdaniem </w:t>
      </w:r>
      <w:r w:rsidR="00381AC0">
        <w:rPr>
          <w:rFonts w:ascii="Times New Roman" w:hAnsi="Times New Roman" w:cs="Times New Roman"/>
          <w:i w:val="0"/>
          <w:iCs w:val="0"/>
          <w:color w:val="auto"/>
          <w:sz w:val="24"/>
          <w:szCs w:val="24"/>
        </w:rPr>
        <w:t>49</w:t>
      </w:r>
      <w:r w:rsidRPr="008B2B00">
        <w:rPr>
          <w:rFonts w:ascii="Times New Roman" w:hAnsi="Times New Roman" w:cs="Times New Roman"/>
          <w:i w:val="0"/>
          <w:iCs w:val="0"/>
          <w:color w:val="auto"/>
          <w:sz w:val="24"/>
          <w:szCs w:val="24"/>
        </w:rPr>
        <w:t xml:space="preserve">% ankietowanych uzależnienie od smartfonu (mediów społecznościowych) jest zjawiskiem bardzo popularnym, a </w:t>
      </w:r>
      <w:r w:rsidR="00381AC0">
        <w:rPr>
          <w:rFonts w:ascii="Times New Roman" w:hAnsi="Times New Roman" w:cs="Times New Roman"/>
          <w:i w:val="0"/>
          <w:iCs w:val="0"/>
          <w:color w:val="auto"/>
          <w:sz w:val="24"/>
          <w:szCs w:val="24"/>
        </w:rPr>
        <w:t>32</w:t>
      </w:r>
      <w:r w:rsidR="00B53A6B">
        <w:rPr>
          <w:rFonts w:ascii="Times New Roman" w:hAnsi="Times New Roman" w:cs="Times New Roman"/>
          <w:i w:val="0"/>
          <w:iCs w:val="0"/>
          <w:color w:val="auto"/>
          <w:sz w:val="24"/>
          <w:szCs w:val="24"/>
        </w:rPr>
        <w:t>% uważa je za czasem występujące</w:t>
      </w:r>
      <w:r w:rsidRPr="008B2B00">
        <w:rPr>
          <w:rFonts w:ascii="Times New Roman" w:hAnsi="Times New Roman" w:cs="Times New Roman"/>
          <w:i w:val="0"/>
          <w:iCs w:val="0"/>
          <w:color w:val="auto"/>
          <w:sz w:val="24"/>
          <w:szCs w:val="24"/>
        </w:rPr>
        <w:t xml:space="preserve">. </w:t>
      </w:r>
      <w:r w:rsidR="00B53A6B" w:rsidRPr="00B53A6B">
        <w:rPr>
          <w:rFonts w:ascii="Times New Roman" w:hAnsi="Times New Roman" w:cs="Times New Roman"/>
          <w:i w:val="0"/>
          <w:iCs w:val="0"/>
          <w:color w:val="auto"/>
          <w:sz w:val="24"/>
          <w:szCs w:val="24"/>
        </w:rPr>
        <w:t>42%</w:t>
      </w:r>
      <w:r w:rsidR="00B53A6B">
        <w:rPr>
          <w:rFonts w:ascii="Times New Roman" w:hAnsi="Times New Roman" w:cs="Times New Roman"/>
          <w:i w:val="0"/>
          <w:iCs w:val="0"/>
          <w:color w:val="auto"/>
          <w:sz w:val="24"/>
          <w:szCs w:val="24"/>
        </w:rPr>
        <w:t> </w:t>
      </w:r>
      <w:r w:rsidR="00B53A6B" w:rsidRPr="00B53A6B">
        <w:rPr>
          <w:rFonts w:ascii="Times New Roman" w:hAnsi="Times New Roman" w:cs="Times New Roman"/>
          <w:i w:val="0"/>
          <w:iCs w:val="0"/>
          <w:color w:val="auto"/>
          <w:sz w:val="24"/>
          <w:szCs w:val="24"/>
        </w:rPr>
        <w:t>ankietowanych uczniów z klas 7–8 uważa siecioh</w:t>
      </w:r>
      <w:r w:rsidR="00B53A6B">
        <w:rPr>
          <w:rFonts w:ascii="Times New Roman" w:hAnsi="Times New Roman" w:cs="Times New Roman"/>
          <w:i w:val="0"/>
          <w:iCs w:val="0"/>
          <w:color w:val="auto"/>
          <w:sz w:val="24"/>
          <w:szCs w:val="24"/>
        </w:rPr>
        <w:t>olizm (uzależnienie od Internetu) za zjawisko popularne</w:t>
      </w:r>
      <w:r w:rsidR="00B53A6B" w:rsidRPr="00B53A6B">
        <w:rPr>
          <w:rFonts w:ascii="Times New Roman" w:hAnsi="Times New Roman" w:cs="Times New Roman"/>
          <w:i w:val="0"/>
          <w:iCs w:val="0"/>
          <w:color w:val="auto"/>
          <w:sz w:val="24"/>
          <w:szCs w:val="24"/>
        </w:rPr>
        <w:t>. Z kolei 37% badanych jest zdania, że problem ten występuje sporadycznie.</w:t>
      </w:r>
      <w:r w:rsidRPr="008B2B00">
        <w:rPr>
          <w:rFonts w:ascii="Times New Roman" w:hAnsi="Times New Roman" w:cs="Times New Roman"/>
          <w:i w:val="0"/>
          <w:iCs w:val="0"/>
          <w:color w:val="auto"/>
          <w:sz w:val="24"/>
          <w:szCs w:val="24"/>
        </w:rPr>
        <w:t xml:space="preserve"> Pozostałe odpowiedzi zostały przedstawione na wykresie nr</w:t>
      </w:r>
      <w:r>
        <w:rPr>
          <w:rFonts w:ascii="Times New Roman" w:hAnsi="Times New Roman" w:cs="Times New Roman"/>
          <w:i w:val="0"/>
          <w:iCs w:val="0"/>
          <w:color w:val="auto"/>
          <w:sz w:val="24"/>
          <w:szCs w:val="24"/>
        </w:rPr>
        <w:t xml:space="preserve"> 7</w:t>
      </w:r>
      <w:r w:rsidR="00F3015E">
        <w:rPr>
          <w:rFonts w:ascii="Times New Roman" w:hAnsi="Times New Roman" w:cs="Times New Roman"/>
          <w:i w:val="0"/>
          <w:iCs w:val="0"/>
          <w:color w:val="auto"/>
          <w:sz w:val="24"/>
          <w:szCs w:val="24"/>
        </w:rPr>
        <w:t>6</w:t>
      </w:r>
      <w:r>
        <w:rPr>
          <w:rFonts w:ascii="Times New Roman" w:hAnsi="Times New Roman" w:cs="Times New Roman"/>
          <w:i w:val="0"/>
          <w:iCs w:val="0"/>
          <w:color w:val="auto"/>
          <w:sz w:val="24"/>
          <w:szCs w:val="24"/>
        </w:rPr>
        <w:t>.</w:t>
      </w:r>
    </w:p>
    <w:p w14:paraId="6954D469" w14:textId="2483429A" w:rsidR="00381AC0" w:rsidRPr="00381AC0" w:rsidRDefault="00381AC0" w:rsidP="00381AC0">
      <w:pPr>
        <w:pStyle w:val="Legenda"/>
        <w:keepNext/>
        <w:jc w:val="center"/>
        <w:rPr>
          <w:rFonts w:ascii="Times New Roman" w:hAnsi="Times New Roman" w:cs="Times New Roman"/>
          <w:b/>
          <w:bCs/>
          <w:i w:val="0"/>
          <w:iCs w:val="0"/>
          <w:color w:val="auto"/>
          <w:sz w:val="20"/>
          <w:szCs w:val="20"/>
        </w:rPr>
      </w:pPr>
      <w:bookmarkStart w:id="406" w:name="_Toc231836415"/>
      <w:r w:rsidRPr="00381AC0">
        <w:rPr>
          <w:rFonts w:ascii="Times New Roman" w:hAnsi="Times New Roman" w:cs="Times New Roman"/>
          <w:b/>
          <w:bCs/>
          <w:i w:val="0"/>
          <w:iCs w:val="0"/>
          <w:color w:val="auto"/>
          <w:sz w:val="20"/>
          <w:szCs w:val="20"/>
        </w:rPr>
        <w:t xml:space="preserve">Wykres </w:t>
      </w:r>
      <w:r w:rsidRPr="00381AC0">
        <w:rPr>
          <w:rFonts w:ascii="Times New Roman" w:hAnsi="Times New Roman" w:cs="Times New Roman"/>
          <w:b/>
          <w:bCs/>
          <w:i w:val="0"/>
          <w:iCs w:val="0"/>
          <w:color w:val="auto"/>
          <w:sz w:val="20"/>
          <w:szCs w:val="20"/>
        </w:rPr>
        <w:fldChar w:fldCharType="begin"/>
      </w:r>
      <w:r w:rsidRPr="00381AC0">
        <w:rPr>
          <w:rFonts w:ascii="Times New Roman" w:hAnsi="Times New Roman" w:cs="Times New Roman"/>
          <w:b/>
          <w:bCs/>
          <w:i w:val="0"/>
          <w:iCs w:val="0"/>
          <w:color w:val="auto"/>
          <w:sz w:val="20"/>
          <w:szCs w:val="20"/>
        </w:rPr>
        <w:instrText xml:space="preserve"> SEQ Wykres \* ARABIC </w:instrText>
      </w:r>
      <w:r w:rsidRPr="00381AC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76</w:t>
      </w:r>
      <w:r w:rsidRPr="00381AC0">
        <w:rPr>
          <w:rFonts w:ascii="Times New Roman" w:hAnsi="Times New Roman" w:cs="Times New Roman"/>
          <w:b/>
          <w:bCs/>
          <w:i w:val="0"/>
          <w:iCs w:val="0"/>
          <w:color w:val="auto"/>
          <w:sz w:val="20"/>
          <w:szCs w:val="20"/>
        </w:rPr>
        <w:fldChar w:fldCharType="end"/>
      </w:r>
      <w:r w:rsidRPr="00381AC0">
        <w:rPr>
          <w:rFonts w:ascii="Times New Roman" w:hAnsi="Times New Roman" w:cs="Times New Roman"/>
          <w:b/>
          <w:bCs/>
          <w:i w:val="0"/>
          <w:iCs w:val="0"/>
          <w:color w:val="auto"/>
          <w:sz w:val="20"/>
          <w:szCs w:val="20"/>
        </w:rPr>
        <w:t xml:space="preserve"> Powszechność wybranych uzależnień wśród uczniów. Czy w Twoim otoczeniu jest obecne następujące zjawisko?</w:t>
      </w:r>
      <w:bookmarkEnd w:id="406"/>
    </w:p>
    <w:p w14:paraId="681A812B" w14:textId="60E42411" w:rsidR="00F83C90" w:rsidRDefault="000D3D11" w:rsidP="00F3015E">
      <w:pPr>
        <w:spacing w:line="276" w:lineRule="auto"/>
        <w:jc w:val="center"/>
        <w:rPr>
          <w:rFonts w:ascii="Times New Roman" w:hAnsi="Times New Roman" w:cs="Times New Roman"/>
        </w:rPr>
      </w:pPr>
      <w:r>
        <w:rPr>
          <w:noProof/>
          <w:lang w:eastAsia="pl-PL"/>
        </w:rPr>
        <w:drawing>
          <wp:inline distT="0" distB="0" distL="0" distR="0" wp14:anchorId="2B488242" wp14:editId="76ECB57C">
            <wp:extent cx="5783580" cy="3347049"/>
            <wp:effectExtent l="0" t="0" r="7620" b="6350"/>
            <wp:docPr id="17735819" name="Wykres 1">
              <a:extLst xmlns:a="http://schemas.openxmlformats.org/drawingml/2006/main">
                <a:ext uri="{FF2B5EF4-FFF2-40B4-BE49-F238E27FC236}">
                  <a16:creationId xmlns:a16="http://schemas.microsoft.com/office/drawing/2014/main" id="{42F2645A-5AB5-4C16-98AE-205759E063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15F31E88" w14:textId="77DCCFAF" w:rsidR="00381AC0" w:rsidRDefault="00381AC0" w:rsidP="00381AC0">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21039275" w14:textId="68D45566" w:rsidR="00381AC0" w:rsidRDefault="00B53A6B" w:rsidP="00B53A6B">
      <w:pPr>
        <w:tabs>
          <w:tab w:val="left" w:pos="1122"/>
        </w:tabs>
        <w:spacing w:line="360" w:lineRule="auto"/>
        <w:ind w:firstLine="709"/>
        <w:jc w:val="both"/>
        <w:rPr>
          <w:rFonts w:ascii="Times New Roman" w:hAnsi="Times New Roman" w:cs="Times New Roman"/>
        </w:rPr>
      </w:pPr>
      <w:r w:rsidRPr="00B53A6B">
        <w:rPr>
          <w:rFonts w:ascii="Times New Roman" w:hAnsi="Times New Roman" w:cs="Times New Roman"/>
        </w:rPr>
        <w:t>Kolejne pytanie dotyczyło czasu spędzanego przed komputerem w celach innych niż nauka. W przypadku młodszych uczniów (klasy 4–6) najpopularniejszą odpowiedzią był wymiar do 2 godzin dziennie (33%). Co ciekawe, niemal co czwarty badany z tej grupy (24%) zadeklarował, że w ogóle nie spędza wolnego czasu w ten sposób, a 22% ko</w:t>
      </w:r>
      <w:r>
        <w:rPr>
          <w:rFonts w:ascii="Times New Roman" w:hAnsi="Times New Roman" w:cs="Times New Roman"/>
        </w:rPr>
        <w:t xml:space="preserve">rzysta z komputera do 4 godzin. </w:t>
      </w:r>
      <w:r w:rsidRPr="00B53A6B">
        <w:rPr>
          <w:rFonts w:ascii="Times New Roman" w:hAnsi="Times New Roman" w:cs="Times New Roman"/>
        </w:rPr>
        <w:t>Starsza młodzież (klasy 7–8) wykazuje tendencję do dłuższego surfowania w sieci – najczęści</w:t>
      </w:r>
      <w:r>
        <w:rPr>
          <w:rFonts w:ascii="Times New Roman" w:hAnsi="Times New Roman" w:cs="Times New Roman"/>
        </w:rPr>
        <w:t>ej wybieranym wariantem było</w:t>
      </w:r>
      <w:r w:rsidRPr="00B53A6B">
        <w:rPr>
          <w:rFonts w:ascii="Times New Roman" w:hAnsi="Times New Roman" w:cs="Times New Roman"/>
        </w:rPr>
        <w:t xml:space="preserve"> korzystanie z komputera do 4 godzin (25%). Na kolejnych miejscach znalazły się odpowiedzi: „nie spędzam czasu przed komputerem” (22%) oraz „do 2 godzin” (20%).</w:t>
      </w:r>
      <w:r w:rsidR="00381AC0">
        <w:rPr>
          <w:rFonts w:ascii="Times New Roman" w:hAnsi="Times New Roman" w:cs="Times New Roman"/>
        </w:rPr>
        <w:t xml:space="preserve"> Na wykresie nr 7</w:t>
      </w:r>
      <w:r w:rsidR="007B64B2">
        <w:rPr>
          <w:rFonts w:ascii="Times New Roman" w:hAnsi="Times New Roman" w:cs="Times New Roman"/>
        </w:rPr>
        <w:t xml:space="preserve">7 </w:t>
      </w:r>
      <w:r w:rsidR="00381AC0">
        <w:rPr>
          <w:rFonts w:ascii="Times New Roman" w:hAnsi="Times New Roman" w:cs="Times New Roman"/>
        </w:rPr>
        <w:t>przedstawiono dane dotyczące pytania.</w:t>
      </w:r>
    </w:p>
    <w:p w14:paraId="0D8C2303" w14:textId="2E198327" w:rsidR="00065426" w:rsidRPr="00065426" w:rsidRDefault="00065426" w:rsidP="007B64B2">
      <w:pPr>
        <w:pStyle w:val="Legenda"/>
        <w:keepNext/>
        <w:spacing w:after="0"/>
        <w:jc w:val="center"/>
        <w:rPr>
          <w:rFonts w:ascii="Times New Roman" w:hAnsi="Times New Roman" w:cs="Times New Roman"/>
          <w:b/>
          <w:bCs/>
          <w:i w:val="0"/>
          <w:iCs w:val="0"/>
          <w:color w:val="auto"/>
          <w:sz w:val="20"/>
          <w:szCs w:val="20"/>
        </w:rPr>
      </w:pPr>
      <w:bookmarkStart w:id="407" w:name="_Toc231836416"/>
      <w:r w:rsidRPr="00065426">
        <w:rPr>
          <w:rFonts w:ascii="Times New Roman" w:hAnsi="Times New Roman" w:cs="Times New Roman"/>
          <w:b/>
          <w:bCs/>
          <w:i w:val="0"/>
          <w:iCs w:val="0"/>
          <w:color w:val="auto"/>
          <w:sz w:val="20"/>
          <w:szCs w:val="20"/>
        </w:rPr>
        <w:lastRenderedPageBreak/>
        <w:t xml:space="preserve">Wykres </w:t>
      </w:r>
      <w:r w:rsidRPr="00065426">
        <w:rPr>
          <w:rFonts w:ascii="Times New Roman" w:hAnsi="Times New Roman" w:cs="Times New Roman"/>
          <w:b/>
          <w:bCs/>
          <w:i w:val="0"/>
          <w:iCs w:val="0"/>
          <w:color w:val="auto"/>
          <w:sz w:val="20"/>
          <w:szCs w:val="20"/>
        </w:rPr>
        <w:fldChar w:fldCharType="begin"/>
      </w:r>
      <w:r w:rsidRPr="00065426">
        <w:rPr>
          <w:rFonts w:ascii="Times New Roman" w:hAnsi="Times New Roman" w:cs="Times New Roman"/>
          <w:b/>
          <w:bCs/>
          <w:i w:val="0"/>
          <w:iCs w:val="0"/>
          <w:color w:val="auto"/>
          <w:sz w:val="20"/>
          <w:szCs w:val="20"/>
        </w:rPr>
        <w:instrText xml:space="preserve"> SEQ Wykres \* ARABIC </w:instrText>
      </w:r>
      <w:r w:rsidRPr="00065426">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77</w:t>
      </w:r>
      <w:r w:rsidRPr="00065426">
        <w:rPr>
          <w:rFonts w:ascii="Times New Roman" w:hAnsi="Times New Roman" w:cs="Times New Roman"/>
          <w:b/>
          <w:bCs/>
          <w:i w:val="0"/>
          <w:iCs w:val="0"/>
          <w:color w:val="auto"/>
          <w:sz w:val="20"/>
          <w:szCs w:val="20"/>
        </w:rPr>
        <w:fldChar w:fldCharType="end"/>
      </w:r>
      <w:r w:rsidRPr="00065426">
        <w:rPr>
          <w:rFonts w:ascii="Times New Roman" w:hAnsi="Times New Roman" w:cs="Times New Roman"/>
          <w:b/>
          <w:bCs/>
          <w:i w:val="0"/>
          <w:iCs w:val="0"/>
          <w:color w:val="auto"/>
          <w:sz w:val="20"/>
          <w:szCs w:val="20"/>
        </w:rPr>
        <w:t xml:space="preserve"> Czas spędzany przy komputerze. Ile czasu spędzasz dziennie przed komputerem z powodów innych niż nauka?</w:t>
      </w:r>
      <w:bookmarkEnd w:id="407"/>
    </w:p>
    <w:p w14:paraId="452E22A0" w14:textId="04E822B4" w:rsidR="00381AC0" w:rsidRDefault="00065426" w:rsidP="00065426">
      <w:pPr>
        <w:spacing w:after="0" w:line="276" w:lineRule="auto"/>
        <w:jc w:val="center"/>
        <w:rPr>
          <w:rFonts w:ascii="Times New Roman" w:hAnsi="Times New Roman" w:cs="Times New Roman"/>
        </w:rPr>
      </w:pPr>
      <w:r>
        <w:rPr>
          <w:noProof/>
          <w:lang w:eastAsia="pl-PL"/>
        </w:rPr>
        <w:drawing>
          <wp:inline distT="0" distB="0" distL="0" distR="0" wp14:anchorId="5887FDCD" wp14:editId="749AD746">
            <wp:extent cx="5953760" cy="2785730"/>
            <wp:effectExtent l="0" t="0" r="8890" b="0"/>
            <wp:docPr id="258485863" name="Wykres 1">
              <a:extLst xmlns:a="http://schemas.openxmlformats.org/drawingml/2006/main">
                <a:ext uri="{FF2B5EF4-FFF2-40B4-BE49-F238E27FC236}">
                  <a16:creationId xmlns:a16="http://schemas.microsoft.com/office/drawing/2014/main" id="{F4AD8461-171B-4D31-BB73-6BA5C57D65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BA1A1E0" w14:textId="4FD1E644" w:rsidR="00065426" w:rsidRDefault="00065426" w:rsidP="00065426">
      <w:pPr>
        <w:spacing w:line="276" w:lineRule="auto"/>
        <w:jc w:val="center"/>
        <w:rPr>
          <w:rFonts w:ascii="Times New Roman" w:hAnsi="Times New Roman" w:cs="Times New Roman"/>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76DBE5CC" w14:textId="3620B08F" w:rsidR="001E30F5" w:rsidRDefault="001E30F5" w:rsidP="001E30F5">
      <w:pPr>
        <w:tabs>
          <w:tab w:val="left" w:pos="1122"/>
        </w:tabs>
        <w:spacing w:line="360" w:lineRule="auto"/>
        <w:ind w:firstLine="709"/>
        <w:jc w:val="both"/>
        <w:rPr>
          <w:rFonts w:ascii="Times New Roman" w:hAnsi="Times New Roman" w:cs="Times New Roman"/>
        </w:rPr>
      </w:pPr>
      <w:r>
        <w:rPr>
          <w:rFonts w:ascii="Times New Roman" w:hAnsi="Times New Roman" w:cs="Times New Roman"/>
        </w:rPr>
        <w:t>W pytaniu dotyczącym reakcji ankietowanych na tygodniowy brak dostępu do Internetu, sumarycznie najwięcej uczniów wskazało na wariant – raczej normalnie, chociaż trochę by mi go brakowało. Tę od</w:t>
      </w:r>
      <w:r w:rsidR="00891C02">
        <w:rPr>
          <w:rFonts w:ascii="Times New Roman" w:hAnsi="Times New Roman" w:cs="Times New Roman"/>
        </w:rPr>
        <w:t>powiedź zdecydowało się wybrać 5</w:t>
      </w:r>
      <w:r>
        <w:rPr>
          <w:rFonts w:ascii="Times New Roman" w:hAnsi="Times New Roman" w:cs="Times New Roman"/>
        </w:rPr>
        <w:t xml:space="preserve">1% ankietowanych uczniów z klas 4–6 i 48% uczniów z klas 7–8. Najmniejszą popularnością wśród ankietowanych cieszyła się odpowiedź – bardzo źle, taka sytuacja byłaby dla mnie tragedią, którą </w:t>
      </w:r>
      <w:r w:rsidR="00532F5C">
        <w:rPr>
          <w:rFonts w:ascii="Times New Roman" w:hAnsi="Times New Roman" w:cs="Times New Roman"/>
        </w:rPr>
        <w:t>wskazało 5</w:t>
      </w:r>
      <w:r w:rsidR="00891C02">
        <w:rPr>
          <w:rFonts w:ascii="Times New Roman" w:hAnsi="Times New Roman" w:cs="Times New Roman"/>
        </w:rPr>
        <w:t xml:space="preserve">% uczniów z klas 7–8. </w:t>
      </w:r>
      <w:r>
        <w:rPr>
          <w:rFonts w:ascii="Times New Roman" w:hAnsi="Times New Roman" w:cs="Times New Roman"/>
        </w:rPr>
        <w:t>Wyniki przedstawiono na wykresie nr 7</w:t>
      </w:r>
      <w:r w:rsidR="007B64B2">
        <w:rPr>
          <w:rFonts w:ascii="Times New Roman" w:hAnsi="Times New Roman" w:cs="Times New Roman"/>
        </w:rPr>
        <w:t>8</w:t>
      </w:r>
      <w:r>
        <w:rPr>
          <w:rFonts w:ascii="Times New Roman" w:hAnsi="Times New Roman" w:cs="Times New Roman"/>
        </w:rPr>
        <w:t>.</w:t>
      </w:r>
    </w:p>
    <w:p w14:paraId="7DCE7992" w14:textId="3272730A" w:rsidR="001E30F5" w:rsidRPr="001E30F5" w:rsidRDefault="001E30F5" w:rsidP="001E30F5">
      <w:pPr>
        <w:pStyle w:val="Legenda"/>
        <w:keepNext/>
        <w:jc w:val="center"/>
        <w:rPr>
          <w:rFonts w:ascii="Times New Roman" w:hAnsi="Times New Roman" w:cs="Times New Roman"/>
          <w:b/>
          <w:bCs/>
          <w:i w:val="0"/>
          <w:iCs w:val="0"/>
          <w:color w:val="auto"/>
          <w:sz w:val="20"/>
          <w:szCs w:val="20"/>
        </w:rPr>
      </w:pPr>
      <w:bookmarkStart w:id="408" w:name="_Toc231836417"/>
      <w:r w:rsidRPr="001E30F5">
        <w:rPr>
          <w:rFonts w:ascii="Times New Roman" w:hAnsi="Times New Roman" w:cs="Times New Roman"/>
          <w:b/>
          <w:bCs/>
          <w:i w:val="0"/>
          <w:iCs w:val="0"/>
          <w:color w:val="auto"/>
          <w:sz w:val="20"/>
          <w:szCs w:val="20"/>
        </w:rPr>
        <w:t xml:space="preserve">Wykres </w:t>
      </w:r>
      <w:r w:rsidRPr="001E30F5">
        <w:rPr>
          <w:rFonts w:ascii="Times New Roman" w:hAnsi="Times New Roman" w:cs="Times New Roman"/>
          <w:b/>
          <w:bCs/>
          <w:i w:val="0"/>
          <w:iCs w:val="0"/>
          <w:color w:val="auto"/>
          <w:sz w:val="20"/>
          <w:szCs w:val="20"/>
        </w:rPr>
        <w:fldChar w:fldCharType="begin"/>
      </w:r>
      <w:r w:rsidRPr="001E30F5">
        <w:rPr>
          <w:rFonts w:ascii="Times New Roman" w:hAnsi="Times New Roman" w:cs="Times New Roman"/>
          <w:b/>
          <w:bCs/>
          <w:i w:val="0"/>
          <w:iCs w:val="0"/>
          <w:color w:val="auto"/>
          <w:sz w:val="20"/>
          <w:szCs w:val="20"/>
        </w:rPr>
        <w:instrText xml:space="preserve"> SEQ Wykres \* ARABIC </w:instrText>
      </w:r>
      <w:r w:rsidRPr="001E30F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78</w:t>
      </w:r>
      <w:r w:rsidRPr="001E30F5">
        <w:rPr>
          <w:rFonts w:ascii="Times New Roman" w:hAnsi="Times New Roman" w:cs="Times New Roman"/>
          <w:b/>
          <w:bCs/>
          <w:i w:val="0"/>
          <w:iCs w:val="0"/>
          <w:color w:val="auto"/>
          <w:sz w:val="20"/>
          <w:szCs w:val="20"/>
        </w:rPr>
        <w:fldChar w:fldCharType="end"/>
      </w:r>
      <w:r w:rsidRPr="001E30F5">
        <w:rPr>
          <w:rFonts w:ascii="Times New Roman" w:hAnsi="Times New Roman" w:cs="Times New Roman"/>
          <w:b/>
          <w:bCs/>
          <w:i w:val="0"/>
          <w:iCs w:val="0"/>
          <w:color w:val="auto"/>
          <w:sz w:val="20"/>
          <w:szCs w:val="20"/>
        </w:rPr>
        <w:t xml:space="preserve"> Reakcja na tygodniowy brak dostępu do Internetu. Jakbyś się czuł/a, gdybyś przez tydzień nie miał/ a dostępu do Internetu?</w:t>
      </w:r>
      <w:bookmarkEnd w:id="408"/>
    </w:p>
    <w:p w14:paraId="39EE1E0E" w14:textId="1C779A05" w:rsidR="00A63CE5" w:rsidRDefault="001E30F5" w:rsidP="007B64B2">
      <w:pPr>
        <w:spacing w:after="0" w:line="276" w:lineRule="auto"/>
        <w:jc w:val="center"/>
        <w:rPr>
          <w:rFonts w:ascii="Times New Roman" w:hAnsi="Times New Roman" w:cs="Times New Roman"/>
        </w:rPr>
      </w:pPr>
      <w:r>
        <w:rPr>
          <w:noProof/>
          <w:lang w:eastAsia="pl-PL"/>
        </w:rPr>
        <w:drawing>
          <wp:inline distT="0" distB="0" distL="0" distR="0" wp14:anchorId="335C8151" wp14:editId="7E09EFAE">
            <wp:extent cx="5858510" cy="2881222"/>
            <wp:effectExtent l="0" t="0" r="8890" b="0"/>
            <wp:docPr id="257912221" name="Wykres 1">
              <a:extLst xmlns:a="http://schemas.openxmlformats.org/drawingml/2006/main">
                <a:ext uri="{FF2B5EF4-FFF2-40B4-BE49-F238E27FC236}">
                  <a16:creationId xmlns:a16="http://schemas.microsoft.com/office/drawing/2014/main" id="{822F3BEC-8A7F-4ECB-92C9-3C05581F7C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2DD0A7AB" w14:textId="77777777" w:rsidR="001E30F5" w:rsidRDefault="001E30F5" w:rsidP="001E30F5">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7BFCA28E" w14:textId="751C0CB3" w:rsidR="001E30F5" w:rsidRPr="00CD606A" w:rsidRDefault="001E30F5" w:rsidP="001E30F5">
      <w:pPr>
        <w:pStyle w:val="Legenda"/>
        <w:keepNext/>
        <w:spacing w:line="360" w:lineRule="auto"/>
        <w:ind w:firstLine="708"/>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3</w:t>
      </w:r>
      <w:r w:rsidR="009A5107">
        <w:rPr>
          <w:rFonts w:ascii="Times New Roman" w:hAnsi="Times New Roman" w:cs="Times New Roman"/>
          <w:i w:val="0"/>
          <w:iCs w:val="0"/>
          <w:color w:val="auto"/>
          <w:sz w:val="24"/>
          <w:szCs w:val="24"/>
        </w:rPr>
        <w:t>4</w:t>
      </w:r>
      <w:r>
        <w:rPr>
          <w:rFonts w:ascii="Times New Roman" w:hAnsi="Times New Roman" w:cs="Times New Roman"/>
          <w:i w:val="0"/>
          <w:iCs w:val="0"/>
          <w:color w:val="auto"/>
          <w:sz w:val="24"/>
          <w:szCs w:val="24"/>
        </w:rPr>
        <w:t xml:space="preserve">% ankietowanych uczniów z klas 4–6 w ciągu dnia poświęca do 1 godziny czasu na granie w gry komputerowe. Najmniej popularną odpowiedzią wśród tej grupy ankietowanych był przedział powyżej 6 godzin, który </w:t>
      </w:r>
      <w:r w:rsidR="009A5107">
        <w:rPr>
          <w:rFonts w:ascii="Times New Roman" w:hAnsi="Times New Roman" w:cs="Times New Roman"/>
          <w:i w:val="0"/>
          <w:iCs w:val="0"/>
          <w:color w:val="auto"/>
          <w:sz w:val="24"/>
          <w:szCs w:val="24"/>
        </w:rPr>
        <w:t>nie wskazał żaden ankietowany z tej grupy</w:t>
      </w:r>
      <w:r>
        <w:rPr>
          <w:rFonts w:ascii="Times New Roman" w:hAnsi="Times New Roman" w:cs="Times New Roman"/>
          <w:i w:val="0"/>
          <w:iCs w:val="0"/>
          <w:color w:val="auto"/>
          <w:sz w:val="24"/>
          <w:szCs w:val="24"/>
        </w:rPr>
        <w:t>. Wśród uczniów z klas 7–8 najczęściej wskazywanym wariant</w:t>
      </w:r>
      <w:r w:rsidR="007A4EEB">
        <w:rPr>
          <w:rFonts w:ascii="Times New Roman" w:hAnsi="Times New Roman" w:cs="Times New Roman"/>
          <w:i w:val="0"/>
          <w:iCs w:val="0"/>
          <w:color w:val="auto"/>
          <w:sz w:val="24"/>
          <w:szCs w:val="24"/>
        </w:rPr>
        <w:t>em</w:t>
      </w:r>
      <w:r>
        <w:rPr>
          <w:rFonts w:ascii="Times New Roman" w:hAnsi="Times New Roman" w:cs="Times New Roman"/>
          <w:i w:val="0"/>
          <w:iCs w:val="0"/>
          <w:color w:val="auto"/>
          <w:sz w:val="24"/>
          <w:szCs w:val="24"/>
        </w:rPr>
        <w:t xml:space="preserve"> odpowiedzi</w:t>
      </w:r>
      <w:r w:rsidR="007A4EEB">
        <w:rPr>
          <w:rFonts w:ascii="Times New Roman" w:hAnsi="Times New Roman" w:cs="Times New Roman"/>
          <w:i w:val="0"/>
          <w:iCs w:val="0"/>
          <w:color w:val="auto"/>
          <w:sz w:val="24"/>
          <w:szCs w:val="24"/>
        </w:rPr>
        <w:t xml:space="preserve"> był – nie gram w gry komputerowe, który wskazało 34% ankietowanych oraz przedział 1-3 godziny, wybrany zd</w:t>
      </w:r>
      <w:r w:rsidR="00891C02">
        <w:rPr>
          <w:rFonts w:ascii="Times New Roman" w:hAnsi="Times New Roman" w:cs="Times New Roman"/>
          <w:i w:val="0"/>
          <w:iCs w:val="0"/>
          <w:color w:val="auto"/>
          <w:sz w:val="24"/>
          <w:szCs w:val="24"/>
        </w:rPr>
        <w:t>anie 32% ankietowanych</w:t>
      </w:r>
      <w:r>
        <w:rPr>
          <w:rFonts w:ascii="Times New Roman" w:hAnsi="Times New Roman" w:cs="Times New Roman"/>
          <w:i w:val="0"/>
          <w:iCs w:val="0"/>
          <w:color w:val="auto"/>
          <w:sz w:val="24"/>
          <w:szCs w:val="24"/>
        </w:rPr>
        <w:t xml:space="preserve">. Najmniej popularną opcją wśród tej grupy badanych był przedział czasowy </w:t>
      </w:r>
      <w:r w:rsidR="007A4EEB">
        <w:rPr>
          <w:rFonts w:ascii="Times New Roman" w:hAnsi="Times New Roman" w:cs="Times New Roman"/>
          <w:i w:val="0"/>
          <w:iCs w:val="0"/>
          <w:color w:val="auto"/>
          <w:sz w:val="24"/>
          <w:szCs w:val="24"/>
        </w:rPr>
        <w:t>powyżej 6</w:t>
      </w:r>
      <w:r w:rsidR="00891C02">
        <w:rPr>
          <w:rFonts w:ascii="Times New Roman" w:hAnsi="Times New Roman" w:cs="Times New Roman"/>
          <w:i w:val="0"/>
          <w:iCs w:val="0"/>
          <w:color w:val="auto"/>
          <w:sz w:val="24"/>
          <w:szCs w:val="24"/>
        </w:rPr>
        <w:t xml:space="preserve"> godzin, który wybrało 8</w:t>
      </w:r>
      <w:r>
        <w:rPr>
          <w:rFonts w:ascii="Times New Roman" w:hAnsi="Times New Roman" w:cs="Times New Roman"/>
          <w:i w:val="0"/>
          <w:iCs w:val="0"/>
          <w:color w:val="auto"/>
          <w:sz w:val="24"/>
          <w:szCs w:val="24"/>
        </w:rPr>
        <w:t>% badanych. Pozostałe wyniki przedstawiono na wykresie nr 7</w:t>
      </w:r>
      <w:r w:rsidR="008F2BD0">
        <w:rPr>
          <w:rFonts w:ascii="Times New Roman" w:hAnsi="Times New Roman" w:cs="Times New Roman"/>
          <w:i w:val="0"/>
          <w:iCs w:val="0"/>
          <w:color w:val="auto"/>
          <w:sz w:val="24"/>
          <w:szCs w:val="24"/>
        </w:rPr>
        <w:t>9</w:t>
      </w:r>
      <w:r>
        <w:rPr>
          <w:rFonts w:ascii="Times New Roman" w:hAnsi="Times New Roman" w:cs="Times New Roman"/>
          <w:i w:val="0"/>
          <w:iCs w:val="0"/>
          <w:color w:val="auto"/>
          <w:sz w:val="24"/>
          <w:szCs w:val="24"/>
        </w:rPr>
        <w:t>.</w:t>
      </w:r>
    </w:p>
    <w:p w14:paraId="2AC5218B" w14:textId="0E310660" w:rsidR="009A5107" w:rsidRPr="009A5107" w:rsidRDefault="009A5107" w:rsidP="009A5107">
      <w:pPr>
        <w:pStyle w:val="Legenda"/>
        <w:keepNext/>
        <w:jc w:val="center"/>
        <w:rPr>
          <w:rFonts w:ascii="Times New Roman" w:hAnsi="Times New Roman" w:cs="Times New Roman"/>
          <w:b/>
          <w:bCs/>
          <w:i w:val="0"/>
          <w:iCs w:val="0"/>
          <w:color w:val="auto"/>
          <w:sz w:val="20"/>
          <w:szCs w:val="20"/>
        </w:rPr>
      </w:pPr>
      <w:bookmarkStart w:id="409" w:name="_Toc231836418"/>
      <w:r w:rsidRPr="009A5107">
        <w:rPr>
          <w:rFonts w:ascii="Times New Roman" w:hAnsi="Times New Roman" w:cs="Times New Roman"/>
          <w:b/>
          <w:bCs/>
          <w:i w:val="0"/>
          <w:iCs w:val="0"/>
          <w:color w:val="auto"/>
          <w:sz w:val="20"/>
          <w:szCs w:val="20"/>
        </w:rPr>
        <w:t xml:space="preserve">Wykres </w:t>
      </w:r>
      <w:r w:rsidRPr="009A5107">
        <w:rPr>
          <w:rFonts w:ascii="Times New Roman" w:hAnsi="Times New Roman" w:cs="Times New Roman"/>
          <w:b/>
          <w:bCs/>
          <w:i w:val="0"/>
          <w:iCs w:val="0"/>
          <w:color w:val="auto"/>
          <w:sz w:val="20"/>
          <w:szCs w:val="20"/>
        </w:rPr>
        <w:fldChar w:fldCharType="begin"/>
      </w:r>
      <w:r w:rsidRPr="009A5107">
        <w:rPr>
          <w:rFonts w:ascii="Times New Roman" w:hAnsi="Times New Roman" w:cs="Times New Roman"/>
          <w:b/>
          <w:bCs/>
          <w:i w:val="0"/>
          <w:iCs w:val="0"/>
          <w:color w:val="auto"/>
          <w:sz w:val="20"/>
          <w:szCs w:val="20"/>
        </w:rPr>
        <w:instrText xml:space="preserve"> SEQ Wykres \* ARABIC </w:instrText>
      </w:r>
      <w:r w:rsidRPr="009A5107">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79</w:t>
      </w:r>
      <w:r w:rsidRPr="009A5107">
        <w:rPr>
          <w:rFonts w:ascii="Times New Roman" w:hAnsi="Times New Roman" w:cs="Times New Roman"/>
          <w:b/>
          <w:bCs/>
          <w:i w:val="0"/>
          <w:iCs w:val="0"/>
          <w:color w:val="auto"/>
          <w:sz w:val="20"/>
          <w:szCs w:val="20"/>
        </w:rPr>
        <w:fldChar w:fldCharType="end"/>
      </w:r>
      <w:r w:rsidRPr="009A5107">
        <w:rPr>
          <w:rFonts w:ascii="Times New Roman" w:hAnsi="Times New Roman" w:cs="Times New Roman"/>
          <w:b/>
          <w:bCs/>
          <w:i w:val="0"/>
          <w:iCs w:val="0"/>
          <w:color w:val="auto"/>
          <w:sz w:val="20"/>
          <w:szCs w:val="20"/>
        </w:rPr>
        <w:t xml:space="preserve"> Granie w gry na komputerze. Ile czasu w ciągu dnia poświęcasz na granie w gry komputerowe?</w:t>
      </w:r>
      <w:bookmarkEnd w:id="409"/>
    </w:p>
    <w:p w14:paraId="2483FD00" w14:textId="4B595D6A" w:rsidR="009A5107" w:rsidRDefault="009A5107" w:rsidP="009A5107">
      <w:pPr>
        <w:spacing w:after="0" w:line="276" w:lineRule="auto"/>
        <w:jc w:val="center"/>
        <w:rPr>
          <w:rFonts w:ascii="Times New Roman" w:hAnsi="Times New Roman" w:cs="Times New Roman"/>
        </w:rPr>
      </w:pPr>
      <w:r>
        <w:rPr>
          <w:noProof/>
          <w:lang w:eastAsia="pl-PL"/>
        </w:rPr>
        <w:drawing>
          <wp:inline distT="0" distB="0" distL="0" distR="0" wp14:anchorId="7DA7FB56" wp14:editId="645948DA">
            <wp:extent cx="5977890" cy="2907101"/>
            <wp:effectExtent l="0" t="0" r="3810" b="7620"/>
            <wp:docPr id="2041132311" name="Wykres 1">
              <a:extLst xmlns:a="http://schemas.openxmlformats.org/drawingml/2006/main">
                <a:ext uri="{FF2B5EF4-FFF2-40B4-BE49-F238E27FC236}">
                  <a16:creationId xmlns:a16="http://schemas.microsoft.com/office/drawing/2014/main" id="{6F163113-85BE-484C-B4AE-E4E87CEE69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4C8A5C7A" w14:textId="77777777" w:rsidR="009A5107" w:rsidRDefault="009A5107" w:rsidP="009A5107">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1CDC54B6" w14:textId="7BE026DA" w:rsidR="00C05B6A" w:rsidRDefault="00C05B6A" w:rsidP="00C05B6A">
      <w:pPr>
        <w:tabs>
          <w:tab w:val="left" w:pos="1122"/>
        </w:tabs>
        <w:spacing w:line="360" w:lineRule="auto"/>
        <w:ind w:firstLine="709"/>
        <w:jc w:val="both"/>
        <w:rPr>
          <w:rFonts w:ascii="Times New Roman" w:hAnsi="Times New Roman" w:cs="Times New Roman"/>
        </w:rPr>
      </w:pPr>
      <w:r w:rsidRPr="00FF59FC">
        <w:rPr>
          <w:rFonts w:ascii="Times New Roman" w:hAnsi="Times New Roman" w:cs="Times New Roman"/>
        </w:rPr>
        <w:t>Kolejne pytanie dotyczyło kwestii związanych z cyberprzemocą</w:t>
      </w:r>
      <w:r>
        <w:rPr>
          <w:rFonts w:ascii="Times New Roman" w:hAnsi="Times New Roman" w:cs="Times New Roman"/>
        </w:rPr>
        <w:t>, które</w:t>
      </w:r>
      <w:r w:rsidRPr="00FF59FC">
        <w:rPr>
          <w:rFonts w:ascii="Times New Roman" w:hAnsi="Times New Roman" w:cs="Times New Roman"/>
        </w:rPr>
        <w:t xml:space="preserve"> skierowano do uczniów szkół z klas 7–8. Z problemem udostępniania prywatnych wiadomości osobom trzecim zetknęło się </w:t>
      </w:r>
      <w:r w:rsidR="00910857">
        <w:rPr>
          <w:rFonts w:ascii="Times New Roman" w:hAnsi="Times New Roman" w:cs="Times New Roman"/>
        </w:rPr>
        <w:t>27</w:t>
      </w:r>
      <w:r w:rsidRPr="00FF59FC">
        <w:rPr>
          <w:rFonts w:ascii="Times New Roman" w:hAnsi="Times New Roman" w:cs="Times New Roman"/>
        </w:rPr>
        <w:t>% badanych uczniów. Ze zjawiskiem związanym z podszywaniem się pod uczniów lub pod kogoś innego spotkało</w:t>
      </w:r>
      <w:r w:rsidR="00891C02">
        <w:rPr>
          <w:rFonts w:ascii="Times New Roman" w:hAnsi="Times New Roman" w:cs="Times New Roman"/>
        </w:rPr>
        <w:t xml:space="preserve"> się</w:t>
      </w:r>
      <w:r w:rsidRPr="00FF59FC">
        <w:rPr>
          <w:rFonts w:ascii="Times New Roman" w:hAnsi="Times New Roman" w:cs="Times New Roman"/>
        </w:rPr>
        <w:t xml:space="preserve"> </w:t>
      </w:r>
      <w:r w:rsidR="00910857">
        <w:rPr>
          <w:rFonts w:ascii="Times New Roman" w:hAnsi="Times New Roman" w:cs="Times New Roman"/>
        </w:rPr>
        <w:t>6</w:t>
      </w:r>
      <w:r w:rsidR="00891C02">
        <w:rPr>
          <w:rFonts w:ascii="Times New Roman" w:hAnsi="Times New Roman" w:cs="Times New Roman"/>
        </w:rPr>
        <w:t xml:space="preserve">% uczniów. </w:t>
      </w:r>
      <w:r w:rsidR="00910857">
        <w:rPr>
          <w:rFonts w:ascii="Times New Roman" w:hAnsi="Times New Roman" w:cs="Times New Roman"/>
        </w:rPr>
        <w:t>13</w:t>
      </w:r>
      <w:r w:rsidRPr="00FF59FC">
        <w:rPr>
          <w:rFonts w:ascii="Times New Roman" w:hAnsi="Times New Roman" w:cs="Times New Roman"/>
        </w:rPr>
        <w:t>% uczniów przyznało, że doświadczyło włamania na swoje</w:t>
      </w:r>
      <w:r w:rsidR="00891C02">
        <w:rPr>
          <w:rFonts w:ascii="Times New Roman" w:hAnsi="Times New Roman" w:cs="Times New Roman"/>
        </w:rPr>
        <w:t xml:space="preserve"> konto społecznościowe. </w:t>
      </w:r>
      <w:r w:rsidR="00910857">
        <w:rPr>
          <w:rFonts w:ascii="Times New Roman" w:hAnsi="Times New Roman" w:cs="Times New Roman"/>
        </w:rPr>
        <w:t>10</w:t>
      </w:r>
      <w:r w:rsidRPr="00FF59FC">
        <w:rPr>
          <w:rFonts w:ascii="Times New Roman" w:hAnsi="Times New Roman" w:cs="Times New Roman"/>
        </w:rPr>
        <w:t xml:space="preserve">% ankietowanych uczniów doświadczyło otrzymywania wiadomości z groźbami lub szantażem. Z otrzymywaniem przezwisk lub obelg w swoim życiu do czynienia miało </w:t>
      </w:r>
      <w:r w:rsidR="00910857">
        <w:rPr>
          <w:rFonts w:ascii="Times New Roman" w:hAnsi="Times New Roman" w:cs="Times New Roman"/>
        </w:rPr>
        <w:t>28</w:t>
      </w:r>
      <w:r w:rsidRPr="00FF59FC">
        <w:rPr>
          <w:rFonts w:ascii="Times New Roman" w:hAnsi="Times New Roman" w:cs="Times New Roman"/>
        </w:rPr>
        <w:t>% ankietowanych.</w:t>
      </w:r>
      <w:r>
        <w:rPr>
          <w:rFonts w:ascii="Times New Roman" w:hAnsi="Times New Roman" w:cs="Times New Roman"/>
        </w:rPr>
        <w:t xml:space="preserve"> </w:t>
      </w:r>
      <w:r w:rsidRPr="00FF59FC">
        <w:rPr>
          <w:rFonts w:ascii="Times New Roman" w:hAnsi="Times New Roman" w:cs="Times New Roman"/>
        </w:rPr>
        <w:t xml:space="preserve">Z umieszczaniem filmików lub obrazków, które ośmieszały uczniów lub inne osoby ze szkoły, spotkało się </w:t>
      </w:r>
      <w:r w:rsidR="00910857">
        <w:rPr>
          <w:rFonts w:ascii="Times New Roman" w:hAnsi="Times New Roman" w:cs="Times New Roman"/>
        </w:rPr>
        <w:t>14</w:t>
      </w:r>
      <w:r w:rsidRPr="00FF59FC">
        <w:rPr>
          <w:rFonts w:ascii="Times New Roman" w:hAnsi="Times New Roman" w:cs="Times New Roman"/>
        </w:rPr>
        <w:t xml:space="preserve">% uczniów, natomiast z otrzymywaniem złośliwych komentarzy tzw. hejtu miało </w:t>
      </w:r>
      <w:r w:rsidR="00891C02">
        <w:rPr>
          <w:rFonts w:ascii="Times New Roman" w:hAnsi="Times New Roman" w:cs="Times New Roman"/>
        </w:rPr>
        <w:t xml:space="preserve">do czynienia </w:t>
      </w:r>
      <w:r w:rsidR="00910857">
        <w:rPr>
          <w:rFonts w:ascii="Times New Roman" w:hAnsi="Times New Roman" w:cs="Times New Roman"/>
        </w:rPr>
        <w:t>28</w:t>
      </w:r>
      <w:r w:rsidRPr="00FF59FC">
        <w:rPr>
          <w:rFonts w:ascii="Times New Roman" w:hAnsi="Times New Roman" w:cs="Times New Roman"/>
        </w:rPr>
        <w:t>% ankietowanych uczniów. Wyniki prezentuje poniższy wykres n</w:t>
      </w:r>
      <w:r>
        <w:rPr>
          <w:rFonts w:ascii="Times New Roman" w:hAnsi="Times New Roman" w:cs="Times New Roman"/>
        </w:rPr>
        <w:t xml:space="preserve">r </w:t>
      </w:r>
      <w:r w:rsidR="009B5579">
        <w:rPr>
          <w:rFonts w:ascii="Times New Roman" w:hAnsi="Times New Roman" w:cs="Times New Roman"/>
        </w:rPr>
        <w:t>80</w:t>
      </w:r>
      <w:r>
        <w:rPr>
          <w:rFonts w:ascii="Times New Roman" w:hAnsi="Times New Roman" w:cs="Times New Roman"/>
        </w:rPr>
        <w:t>.</w:t>
      </w:r>
    </w:p>
    <w:p w14:paraId="6FB1AC2D" w14:textId="58A2EBD8" w:rsidR="00C05B6A" w:rsidRPr="00C05B6A" w:rsidRDefault="00C05B6A" w:rsidP="00223318">
      <w:pPr>
        <w:pStyle w:val="Legenda"/>
        <w:keepNext/>
        <w:spacing w:after="0"/>
        <w:jc w:val="center"/>
        <w:rPr>
          <w:rFonts w:ascii="Times New Roman" w:hAnsi="Times New Roman" w:cs="Times New Roman"/>
          <w:b/>
          <w:bCs/>
          <w:i w:val="0"/>
          <w:iCs w:val="0"/>
          <w:color w:val="auto"/>
          <w:sz w:val="20"/>
          <w:szCs w:val="20"/>
        </w:rPr>
      </w:pPr>
      <w:bookmarkStart w:id="410" w:name="_Toc231836419"/>
      <w:r w:rsidRPr="00C05B6A">
        <w:rPr>
          <w:rFonts w:ascii="Times New Roman" w:hAnsi="Times New Roman" w:cs="Times New Roman"/>
          <w:b/>
          <w:bCs/>
          <w:i w:val="0"/>
          <w:iCs w:val="0"/>
          <w:color w:val="auto"/>
          <w:sz w:val="20"/>
          <w:szCs w:val="20"/>
        </w:rPr>
        <w:lastRenderedPageBreak/>
        <w:t xml:space="preserve">Wykres </w:t>
      </w:r>
      <w:r w:rsidRPr="00C05B6A">
        <w:rPr>
          <w:rFonts w:ascii="Times New Roman" w:hAnsi="Times New Roman" w:cs="Times New Roman"/>
          <w:b/>
          <w:bCs/>
          <w:i w:val="0"/>
          <w:iCs w:val="0"/>
          <w:color w:val="auto"/>
          <w:sz w:val="20"/>
          <w:szCs w:val="20"/>
        </w:rPr>
        <w:fldChar w:fldCharType="begin"/>
      </w:r>
      <w:r w:rsidRPr="00C05B6A">
        <w:rPr>
          <w:rFonts w:ascii="Times New Roman" w:hAnsi="Times New Roman" w:cs="Times New Roman"/>
          <w:b/>
          <w:bCs/>
          <w:i w:val="0"/>
          <w:iCs w:val="0"/>
          <w:color w:val="auto"/>
          <w:sz w:val="20"/>
          <w:szCs w:val="20"/>
        </w:rPr>
        <w:instrText xml:space="preserve"> SEQ Wykres \* ARABIC </w:instrText>
      </w:r>
      <w:r w:rsidRPr="00C05B6A">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80</w:t>
      </w:r>
      <w:r w:rsidRPr="00C05B6A">
        <w:rPr>
          <w:rFonts w:ascii="Times New Roman" w:hAnsi="Times New Roman" w:cs="Times New Roman"/>
          <w:b/>
          <w:bCs/>
          <w:i w:val="0"/>
          <w:iCs w:val="0"/>
          <w:color w:val="auto"/>
          <w:sz w:val="20"/>
          <w:szCs w:val="20"/>
        </w:rPr>
        <w:fldChar w:fldCharType="end"/>
      </w:r>
      <w:r w:rsidRPr="00C05B6A">
        <w:rPr>
          <w:rFonts w:ascii="Times New Roman" w:hAnsi="Times New Roman" w:cs="Times New Roman"/>
          <w:b/>
          <w:bCs/>
          <w:i w:val="0"/>
          <w:iCs w:val="0"/>
          <w:color w:val="auto"/>
          <w:sz w:val="20"/>
          <w:szCs w:val="20"/>
        </w:rPr>
        <w:t xml:space="preserve"> Styczność z cyberprzemocą. Czy spotkałeś/ aś z takimi sytuacjami w Internecie?</w:t>
      </w:r>
      <w:bookmarkEnd w:id="410"/>
    </w:p>
    <w:p w14:paraId="3E617803" w14:textId="0685D367" w:rsidR="009A5107" w:rsidRDefault="00C05B6A" w:rsidP="00223318">
      <w:pPr>
        <w:spacing w:after="0"/>
        <w:jc w:val="center"/>
        <w:rPr>
          <w:rFonts w:ascii="Times New Roman" w:hAnsi="Times New Roman" w:cs="Times New Roman"/>
        </w:rPr>
      </w:pPr>
      <w:r>
        <w:rPr>
          <w:noProof/>
          <w:lang w:eastAsia="pl-PL"/>
        </w:rPr>
        <w:drawing>
          <wp:inline distT="0" distB="0" distL="0" distR="0" wp14:anchorId="570BB955" wp14:editId="4B4B3678">
            <wp:extent cx="5858510" cy="3140015"/>
            <wp:effectExtent l="0" t="0" r="8890" b="3810"/>
            <wp:docPr id="209897563" name="Wykres 1">
              <a:extLst xmlns:a="http://schemas.openxmlformats.org/drawingml/2006/main">
                <a:ext uri="{FF2B5EF4-FFF2-40B4-BE49-F238E27FC236}">
                  <a16:creationId xmlns:a16="http://schemas.microsoft.com/office/drawing/2014/main" id="{FA87F1DE-E22E-4200-BA9D-04BC2D6C11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3DC4A6ED" w14:textId="6A76AA94" w:rsidR="00C05B6A" w:rsidRDefault="00C05B6A" w:rsidP="00C05B6A">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717B8B06" w14:textId="06F7A891" w:rsidR="00844D05" w:rsidRDefault="00891C02" w:rsidP="00844D05">
      <w:pPr>
        <w:tabs>
          <w:tab w:val="left" w:pos="2193"/>
        </w:tabs>
        <w:spacing w:line="360" w:lineRule="auto"/>
        <w:ind w:firstLine="703"/>
        <w:jc w:val="both"/>
        <w:rPr>
          <w:rFonts w:ascii="Times New Roman" w:hAnsi="Times New Roman" w:cs="Times New Roman"/>
        </w:rPr>
      </w:pPr>
      <w:r w:rsidRPr="00891C02">
        <w:rPr>
          <w:rFonts w:ascii="Times New Roman" w:hAnsi="Times New Roman" w:cs="Times New Roman"/>
        </w:rPr>
        <w:t>Kolejne pytanie dotyczyło czasu spędzanego w ciągu dnia ze smartfonem. Wyniki pokazały dużą spójność między grupami: w obu kategoriach wiekowych najpopularniejszą odpowiedzią okazał się przedział od 2 do 3 godzin, który wskazało dokładnie po 46% uczniów z klas 4–6 oraz 7–8. Z kolei do całkowitego niekorzystania z telefonu przyznał się znikomy odsetek badanych – odpowiednio 5% młodszych oraz 4% starszych uczniów.</w:t>
      </w:r>
      <w:r>
        <w:rPr>
          <w:rFonts w:ascii="Times New Roman" w:hAnsi="Times New Roman" w:cs="Times New Roman"/>
        </w:rPr>
        <w:t xml:space="preserve"> </w:t>
      </w:r>
      <w:r w:rsidR="00223318">
        <w:rPr>
          <w:rFonts w:ascii="Times New Roman" w:hAnsi="Times New Roman" w:cs="Times New Roman"/>
        </w:rPr>
        <w:t>W</w:t>
      </w:r>
      <w:r w:rsidR="00844D05">
        <w:rPr>
          <w:rFonts w:ascii="Times New Roman" w:hAnsi="Times New Roman" w:cs="Times New Roman"/>
        </w:rPr>
        <w:t>yniki przedstawiono na wykresie nr 8</w:t>
      </w:r>
      <w:r w:rsidR="00223318">
        <w:rPr>
          <w:rFonts w:ascii="Times New Roman" w:hAnsi="Times New Roman" w:cs="Times New Roman"/>
        </w:rPr>
        <w:t>1</w:t>
      </w:r>
      <w:r w:rsidR="00844D05">
        <w:rPr>
          <w:rFonts w:ascii="Times New Roman" w:hAnsi="Times New Roman" w:cs="Times New Roman"/>
        </w:rPr>
        <w:t>.</w:t>
      </w:r>
    </w:p>
    <w:p w14:paraId="25BB379D" w14:textId="406C55E0" w:rsidR="00BE6505" w:rsidRPr="00BE6505" w:rsidRDefault="00BE6505" w:rsidP="00B17DC6">
      <w:pPr>
        <w:pStyle w:val="Legenda"/>
        <w:keepNext/>
        <w:spacing w:after="0"/>
        <w:jc w:val="center"/>
        <w:rPr>
          <w:rFonts w:ascii="Times New Roman" w:hAnsi="Times New Roman" w:cs="Times New Roman"/>
          <w:b/>
          <w:bCs/>
          <w:i w:val="0"/>
          <w:iCs w:val="0"/>
          <w:color w:val="auto"/>
          <w:sz w:val="20"/>
          <w:szCs w:val="20"/>
        </w:rPr>
      </w:pPr>
      <w:bookmarkStart w:id="411" w:name="_Toc231836420"/>
      <w:r w:rsidRPr="00BE6505">
        <w:rPr>
          <w:rFonts w:ascii="Times New Roman" w:hAnsi="Times New Roman" w:cs="Times New Roman"/>
          <w:b/>
          <w:bCs/>
          <w:i w:val="0"/>
          <w:iCs w:val="0"/>
          <w:color w:val="auto"/>
          <w:sz w:val="20"/>
          <w:szCs w:val="20"/>
        </w:rPr>
        <w:t xml:space="preserve">Wykres </w:t>
      </w:r>
      <w:r w:rsidRPr="00BE6505">
        <w:rPr>
          <w:rFonts w:ascii="Times New Roman" w:hAnsi="Times New Roman" w:cs="Times New Roman"/>
          <w:b/>
          <w:bCs/>
          <w:i w:val="0"/>
          <w:iCs w:val="0"/>
          <w:color w:val="auto"/>
          <w:sz w:val="20"/>
          <w:szCs w:val="20"/>
        </w:rPr>
        <w:fldChar w:fldCharType="begin"/>
      </w:r>
      <w:r w:rsidRPr="00BE6505">
        <w:rPr>
          <w:rFonts w:ascii="Times New Roman" w:hAnsi="Times New Roman" w:cs="Times New Roman"/>
          <w:b/>
          <w:bCs/>
          <w:i w:val="0"/>
          <w:iCs w:val="0"/>
          <w:color w:val="auto"/>
          <w:sz w:val="20"/>
          <w:szCs w:val="20"/>
        </w:rPr>
        <w:instrText xml:space="preserve"> SEQ Wykres \* ARABIC </w:instrText>
      </w:r>
      <w:r w:rsidRPr="00BE6505">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81</w:t>
      </w:r>
      <w:r w:rsidRPr="00BE6505">
        <w:rPr>
          <w:rFonts w:ascii="Times New Roman" w:hAnsi="Times New Roman" w:cs="Times New Roman"/>
          <w:b/>
          <w:bCs/>
          <w:i w:val="0"/>
          <w:iCs w:val="0"/>
          <w:color w:val="auto"/>
          <w:sz w:val="20"/>
          <w:szCs w:val="20"/>
        </w:rPr>
        <w:fldChar w:fldCharType="end"/>
      </w:r>
      <w:r w:rsidRPr="00BE6505">
        <w:rPr>
          <w:rFonts w:ascii="Times New Roman" w:hAnsi="Times New Roman" w:cs="Times New Roman"/>
          <w:b/>
          <w:bCs/>
          <w:i w:val="0"/>
          <w:iCs w:val="0"/>
          <w:color w:val="auto"/>
          <w:sz w:val="20"/>
          <w:szCs w:val="20"/>
        </w:rPr>
        <w:t xml:space="preserve"> Korzystanie przez uczniów z telefonu. Ile czasu dziennie korzystasz z telefonu?</w:t>
      </w:r>
      <w:bookmarkEnd w:id="411"/>
    </w:p>
    <w:p w14:paraId="768AF156" w14:textId="7E87537A" w:rsidR="009A5107" w:rsidRDefault="00844D05" w:rsidP="00223318">
      <w:pPr>
        <w:spacing w:after="0" w:line="240" w:lineRule="auto"/>
        <w:jc w:val="center"/>
        <w:rPr>
          <w:rFonts w:ascii="Times New Roman" w:hAnsi="Times New Roman" w:cs="Times New Roman"/>
        </w:rPr>
      </w:pPr>
      <w:r>
        <w:rPr>
          <w:noProof/>
          <w:lang w:eastAsia="pl-PL"/>
        </w:rPr>
        <w:drawing>
          <wp:inline distT="0" distB="0" distL="0" distR="0" wp14:anchorId="289A5D8B" wp14:editId="1FA26B61">
            <wp:extent cx="5911215" cy="2725947"/>
            <wp:effectExtent l="0" t="0" r="0" b="0"/>
            <wp:docPr id="1985602241" name="Wykres 1">
              <a:extLst xmlns:a="http://schemas.openxmlformats.org/drawingml/2006/main">
                <a:ext uri="{FF2B5EF4-FFF2-40B4-BE49-F238E27FC236}">
                  <a16:creationId xmlns:a16="http://schemas.microsoft.com/office/drawing/2014/main" id="{752FABDC-5E8C-457C-90D8-47267A94A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057739B3" w14:textId="77777777" w:rsidR="00844D05" w:rsidRDefault="00844D05" w:rsidP="00844D05">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2AF4F2C1" w14:textId="2451F7E5" w:rsidR="004E273B" w:rsidRPr="00B17DC6" w:rsidRDefault="00891C02" w:rsidP="00891C02">
      <w:pPr>
        <w:pStyle w:val="Legenda"/>
        <w:keepNext/>
        <w:spacing w:line="360" w:lineRule="auto"/>
        <w:ind w:firstLine="708"/>
        <w:jc w:val="both"/>
        <w:rPr>
          <w:rFonts w:ascii="Times New Roman" w:hAnsi="Times New Roman" w:cs="Times New Roman"/>
          <w:i w:val="0"/>
          <w:iCs w:val="0"/>
          <w:color w:val="auto"/>
          <w:sz w:val="24"/>
          <w:szCs w:val="24"/>
        </w:rPr>
      </w:pPr>
      <w:r w:rsidRPr="00891C02">
        <w:rPr>
          <w:rFonts w:ascii="Times New Roman" w:hAnsi="Times New Roman" w:cs="Times New Roman"/>
          <w:i w:val="0"/>
          <w:iCs w:val="0"/>
          <w:color w:val="auto"/>
          <w:sz w:val="24"/>
          <w:szCs w:val="24"/>
        </w:rPr>
        <w:lastRenderedPageBreak/>
        <w:t>Badanie pokazało również, w jaki sposób uczniowie najchętniej spędzają czas z</w:t>
      </w:r>
      <w:r>
        <w:rPr>
          <w:rFonts w:ascii="Times New Roman" w:hAnsi="Times New Roman" w:cs="Times New Roman"/>
          <w:i w:val="0"/>
          <w:iCs w:val="0"/>
          <w:color w:val="auto"/>
          <w:sz w:val="24"/>
          <w:szCs w:val="24"/>
        </w:rPr>
        <w:t> </w:t>
      </w:r>
      <w:r w:rsidRPr="00891C02">
        <w:rPr>
          <w:rFonts w:ascii="Times New Roman" w:hAnsi="Times New Roman" w:cs="Times New Roman"/>
          <w:i w:val="0"/>
          <w:iCs w:val="0"/>
          <w:color w:val="auto"/>
          <w:sz w:val="24"/>
          <w:szCs w:val="24"/>
        </w:rPr>
        <w:t>telefonem w ręku. Dla młodszej grupy (klasy 4–6) główną aktywnością jest słuchanie muzyki (35%), na drugim miejscu znalazło się korzystanie z aplikacji (23%), a na trzecim przeglądanie śmiesznych filmów i obrazków (1</w:t>
      </w:r>
      <w:r>
        <w:rPr>
          <w:rFonts w:ascii="Times New Roman" w:hAnsi="Times New Roman" w:cs="Times New Roman"/>
          <w:i w:val="0"/>
          <w:iCs w:val="0"/>
          <w:color w:val="auto"/>
          <w:sz w:val="24"/>
          <w:szCs w:val="24"/>
        </w:rPr>
        <w:t xml:space="preserve">0%). </w:t>
      </w:r>
      <w:r w:rsidRPr="00891C02">
        <w:rPr>
          <w:rFonts w:ascii="Times New Roman" w:hAnsi="Times New Roman" w:cs="Times New Roman"/>
          <w:i w:val="0"/>
          <w:iCs w:val="0"/>
          <w:color w:val="auto"/>
          <w:sz w:val="24"/>
          <w:szCs w:val="24"/>
        </w:rPr>
        <w:t>Starsza młodzież (klasy 7–8) ma nieco inne priorytety. Choć słuchanie muzyki wciąż zajmuje u nich ważną pozycję (28%), to dokładnie taki sam odsetek badanych (28%) wskazał jako główne zajęcie czaty i portale społecznościowe. Trzecim najpopularniejszym wyborem w tej grupie było korzystanie z aplikacji (14%).</w:t>
      </w:r>
      <w:r>
        <w:rPr>
          <w:rFonts w:ascii="Times New Roman" w:hAnsi="Times New Roman" w:cs="Times New Roman"/>
          <w:i w:val="0"/>
          <w:iCs w:val="0"/>
          <w:color w:val="auto"/>
          <w:sz w:val="24"/>
          <w:szCs w:val="24"/>
        </w:rPr>
        <w:t xml:space="preserve"> </w:t>
      </w:r>
      <w:r w:rsidR="004E273B">
        <w:rPr>
          <w:rFonts w:ascii="Times New Roman" w:hAnsi="Times New Roman" w:cs="Times New Roman"/>
          <w:i w:val="0"/>
          <w:iCs w:val="0"/>
          <w:color w:val="auto"/>
          <w:sz w:val="24"/>
          <w:szCs w:val="24"/>
        </w:rPr>
        <w:t>Pozostałe odpowiedzi przedstawiono na wykresie nr 8</w:t>
      </w:r>
      <w:r w:rsidR="00B17DC6">
        <w:rPr>
          <w:rFonts w:ascii="Times New Roman" w:hAnsi="Times New Roman" w:cs="Times New Roman"/>
          <w:i w:val="0"/>
          <w:iCs w:val="0"/>
          <w:color w:val="auto"/>
          <w:sz w:val="24"/>
          <w:szCs w:val="24"/>
        </w:rPr>
        <w:t>2</w:t>
      </w:r>
      <w:r w:rsidR="004E273B">
        <w:rPr>
          <w:rFonts w:ascii="Times New Roman" w:hAnsi="Times New Roman" w:cs="Times New Roman"/>
          <w:i w:val="0"/>
          <w:iCs w:val="0"/>
          <w:color w:val="auto"/>
          <w:sz w:val="24"/>
          <w:szCs w:val="24"/>
        </w:rPr>
        <w:t>.</w:t>
      </w:r>
    </w:p>
    <w:p w14:paraId="38C69B8F" w14:textId="65FA2E8C" w:rsidR="004E273B" w:rsidRPr="004E273B" w:rsidRDefault="004E273B" w:rsidP="004E273B">
      <w:pPr>
        <w:pStyle w:val="Legenda"/>
        <w:keepNext/>
        <w:jc w:val="center"/>
        <w:rPr>
          <w:rFonts w:ascii="Times New Roman" w:hAnsi="Times New Roman" w:cs="Times New Roman"/>
          <w:b/>
          <w:bCs/>
          <w:i w:val="0"/>
          <w:iCs w:val="0"/>
          <w:color w:val="auto"/>
          <w:sz w:val="20"/>
          <w:szCs w:val="20"/>
        </w:rPr>
      </w:pPr>
      <w:bookmarkStart w:id="412" w:name="_Toc231836421"/>
      <w:r w:rsidRPr="004E273B">
        <w:rPr>
          <w:rFonts w:ascii="Times New Roman" w:hAnsi="Times New Roman" w:cs="Times New Roman"/>
          <w:b/>
          <w:bCs/>
          <w:i w:val="0"/>
          <w:iCs w:val="0"/>
          <w:color w:val="auto"/>
          <w:sz w:val="20"/>
          <w:szCs w:val="20"/>
        </w:rPr>
        <w:t xml:space="preserve">Wykres </w:t>
      </w:r>
      <w:r w:rsidRPr="004E273B">
        <w:rPr>
          <w:rFonts w:ascii="Times New Roman" w:hAnsi="Times New Roman" w:cs="Times New Roman"/>
          <w:b/>
          <w:bCs/>
          <w:i w:val="0"/>
          <w:iCs w:val="0"/>
          <w:color w:val="auto"/>
          <w:sz w:val="20"/>
          <w:szCs w:val="20"/>
        </w:rPr>
        <w:fldChar w:fldCharType="begin"/>
      </w:r>
      <w:r w:rsidRPr="004E273B">
        <w:rPr>
          <w:rFonts w:ascii="Times New Roman" w:hAnsi="Times New Roman" w:cs="Times New Roman"/>
          <w:b/>
          <w:bCs/>
          <w:i w:val="0"/>
          <w:iCs w:val="0"/>
          <w:color w:val="auto"/>
          <w:sz w:val="20"/>
          <w:szCs w:val="20"/>
        </w:rPr>
        <w:instrText xml:space="preserve"> SEQ Wykres \* ARABIC </w:instrText>
      </w:r>
      <w:r w:rsidRPr="004E273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82</w:t>
      </w:r>
      <w:r w:rsidRPr="004E273B">
        <w:rPr>
          <w:rFonts w:ascii="Times New Roman" w:hAnsi="Times New Roman" w:cs="Times New Roman"/>
          <w:b/>
          <w:bCs/>
          <w:i w:val="0"/>
          <w:iCs w:val="0"/>
          <w:color w:val="auto"/>
          <w:sz w:val="20"/>
          <w:szCs w:val="20"/>
        </w:rPr>
        <w:fldChar w:fldCharType="end"/>
      </w:r>
      <w:r w:rsidRPr="004E273B">
        <w:rPr>
          <w:rFonts w:ascii="Times New Roman" w:hAnsi="Times New Roman" w:cs="Times New Roman"/>
          <w:b/>
          <w:bCs/>
          <w:i w:val="0"/>
          <w:iCs w:val="0"/>
          <w:color w:val="auto"/>
          <w:sz w:val="20"/>
          <w:szCs w:val="20"/>
        </w:rPr>
        <w:t xml:space="preserve"> Najczęstsze zajęcie uczniów na telefonie. Na czym najwięcej czasu spędzasz korzystając </w:t>
      </w:r>
      <w:r w:rsidR="00AD3614">
        <w:rPr>
          <w:rFonts w:ascii="Times New Roman" w:hAnsi="Times New Roman" w:cs="Times New Roman"/>
          <w:b/>
          <w:bCs/>
          <w:i w:val="0"/>
          <w:iCs w:val="0"/>
          <w:color w:val="auto"/>
          <w:sz w:val="20"/>
          <w:szCs w:val="20"/>
        </w:rPr>
        <w:br/>
      </w:r>
      <w:r w:rsidRPr="004E273B">
        <w:rPr>
          <w:rFonts w:ascii="Times New Roman" w:hAnsi="Times New Roman" w:cs="Times New Roman"/>
          <w:b/>
          <w:bCs/>
          <w:i w:val="0"/>
          <w:iCs w:val="0"/>
          <w:color w:val="auto"/>
          <w:sz w:val="20"/>
          <w:szCs w:val="20"/>
        </w:rPr>
        <w:t>z telefonu?</w:t>
      </w:r>
      <w:bookmarkEnd w:id="412"/>
    </w:p>
    <w:p w14:paraId="243BF163" w14:textId="5254F367" w:rsidR="009A5107" w:rsidRDefault="004E273B" w:rsidP="00AD3614">
      <w:pPr>
        <w:spacing w:after="0" w:line="240" w:lineRule="auto"/>
        <w:jc w:val="center"/>
        <w:rPr>
          <w:rFonts w:ascii="Times New Roman" w:hAnsi="Times New Roman" w:cs="Times New Roman"/>
        </w:rPr>
      </w:pPr>
      <w:r>
        <w:rPr>
          <w:noProof/>
          <w:lang w:eastAsia="pl-PL"/>
        </w:rPr>
        <w:drawing>
          <wp:inline distT="0" distB="0" distL="0" distR="0" wp14:anchorId="200AA697" wp14:editId="7D55BB00">
            <wp:extent cx="5996305" cy="3321170"/>
            <wp:effectExtent l="0" t="0" r="4445" b="0"/>
            <wp:docPr id="1006941104" name="Wykres 1">
              <a:extLst xmlns:a="http://schemas.openxmlformats.org/drawingml/2006/main">
                <a:ext uri="{FF2B5EF4-FFF2-40B4-BE49-F238E27FC236}">
                  <a16:creationId xmlns:a16="http://schemas.microsoft.com/office/drawing/2014/main" id="{478DC134-FA21-4999-9112-555C26359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38D18EBD" w14:textId="77777777" w:rsidR="004E273B" w:rsidRDefault="004E273B" w:rsidP="004E273B">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08506605" w14:textId="3FD369E9" w:rsidR="000A5572" w:rsidRDefault="000A5572" w:rsidP="000A5572">
      <w:pPr>
        <w:tabs>
          <w:tab w:val="left" w:pos="2193"/>
        </w:tabs>
        <w:spacing w:line="360" w:lineRule="auto"/>
        <w:ind w:firstLine="709"/>
        <w:jc w:val="both"/>
        <w:rPr>
          <w:rFonts w:ascii="Times New Roman" w:hAnsi="Times New Roman" w:cs="Times New Roman"/>
        </w:rPr>
      </w:pPr>
      <w:r w:rsidRPr="004E10A0">
        <w:rPr>
          <w:rFonts w:ascii="Times New Roman" w:hAnsi="Times New Roman" w:cs="Times New Roman"/>
        </w:rPr>
        <w:t xml:space="preserve">Ankietowani uczniowie w zdecydowanej większości deklarują, że nigdy nie zdarzyło im się grać w gry hazardowe (na pieniądze). Tak uważa </w:t>
      </w:r>
      <w:r>
        <w:rPr>
          <w:rFonts w:ascii="Times New Roman" w:hAnsi="Times New Roman" w:cs="Times New Roman"/>
        </w:rPr>
        <w:t>8</w:t>
      </w:r>
      <w:r w:rsidR="002C43AE">
        <w:rPr>
          <w:rFonts w:ascii="Times New Roman" w:hAnsi="Times New Roman" w:cs="Times New Roman"/>
        </w:rPr>
        <w:t>6</w:t>
      </w:r>
      <w:r w:rsidRPr="004E10A0">
        <w:rPr>
          <w:rFonts w:ascii="Times New Roman" w:hAnsi="Times New Roman" w:cs="Times New Roman"/>
        </w:rPr>
        <w:t xml:space="preserve">% uczniów klas 4–6 i </w:t>
      </w:r>
      <w:r w:rsidR="002C43AE">
        <w:rPr>
          <w:rFonts w:ascii="Times New Roman" w:hAnsi="Times New Roman" w:cs="Times New Roman"/>
        </w:rPr>
        <w:t>78</w:t>
      </w:r>
      <w:r w:rsidRPr="004E10A0">
        <w:rPr>
          <w:rFonts w:ascii="Times New Roman" w:hAnsi="Times New Roman" w:cs="Times New Roman"/>
        </w:rPr>
        <w:t>% uczniów klas 7–8. Drugą najczęściej wskazywan</w:t>
      </w:r>
      <w:r w:rsidR="00AD3614">
        <w:rPr>
          <w:rFonts w:ascii="Times New Roman" w:hAnsi="Times New Roman" w:cs="Times New Roman"/>
        </w:rPr>
        <w:t>ą</w:t>
      </w:r>
      <w:r w:rsidRPr="004E10A0">
        <w:rPr>
          <w:rFonts w:ascii="Times New Roman" w:hAnsi="Times New Roman" w:cs="Times New Roman"/>
        </w:rPr>
        <w:t xml:space="preserve"> odpowiedzią przez badanych był wariant </w:t>
      </w:r>
      <w:r w:rsidR="00AD3614" w:rsidRPr="004E10A0">
        <w:rPr>
          <w:rFonts w:ascii="Times New Roman" w:hAnsi="Times New Roman" w:cs="Times New Roman"/>
        </w:rPr>
        <w:t>–</w:t>
      </w:r>
      <w:r w:rsidR="00AD3614">
        <w:rPr>
          <w:rFonts w:ascii="Times New Roman" w:hAnsi="Times New Roman" w:cs="Times New Roman"/>
        </w:rPr>
        <w:t xml:space="preserve"> </w:t>
      </w:r>
      <w:r>
        <w:rPr>
          <w:rFonts w:ascii="Times New Roman" w:hAnsi="Times New Roman" w:cs="Times New Roman"/>
        </w:rPr>
        <w:t>więcej niż</w:t>
      </w:r>
      <w:r w:rsidR="00AD3614">
        <w:rPr>
          <w:rFonts w:ascii="Times New Roman" w:hAnsi="Times New Roman" w:cs="Times New Roman"/>
        </w:rPr>
        <w:t xml:space="preserve"> </w:t>
      </w:r>
      <w:r>
        <w:rPr>
          <w:rFonts w:ascii="Times New Roman" w:hAnsi="Times New Roman" w:cs="Times New Roman"/>
        </w:rPr>
        <w:t>10 razy</w:t>
      </w:r>
      <w:r w:rsidRPr="004E10A0">
        <w:rPr>
          <w:rFonts w:ascii="Times New Roman" w:hAnsi="Times New Roman" w:cs="Times New Roman"/>
        </w:rPr>
        <w:t xml:space="preserve">. Takiego zdania było </w:t>
      </w:r>
      <w:r w:rsidR="002C43AE">
        <w:rPr>
          <w:rFonts w:ascii="Times New Roman" w:hAnsi="Times New Roman" w:cs="Times New Roman"/>
        </w:rPr>
        <w:t>5</w:t>
      </w:r>
      <w:r>
        <w:rPr>
          <w:rFonts w:ascii="Times New Roman" w:hAnsi="Times New Roman" w:cs="Times New Roman"/>
        </w:rPr>
        <w:t>% ankietowanych z klas 4</w:t>
      </w:r>
      <w:r w:rsidRPr="00743C63">
        <w:rPr>
          <w:rFonts w:ascii="Times New Roman" w:hAnsi="Times New Roman" w:cs="Times New Roman"/>
        </w:rPr>
        <w:t>–</w:t>
      </w:r>
      <w:r>
        <w:rPr>
          <w:rFonts w:ascii="Times New Roman" w:hAnsi="Times New Roman" w:cs="Times New Roman"/>
        </w:rPr>
        <w:t xml:space="preserve">6 i </w:t>
      </w:r>
      <w:r w:rsidR="002C43AE">
        <w:rPr>
          <w:rFonts w:ascii="Times New Roman" w:hAnsi="Times New Roman" w:cs="Times New Roman"/>
        </w:rPr>
        <w:t>11</w:t>
      </w:r>
      <w:r w:rsidRPr="004E10A0">
        <w:rPr>
          <w:rFonts w:ascii="Times New Roman" w:hAnsi="Times New Roman" w:cs="Times New Roman"/>
        </w:rPr>
        <w:t>% uczniów klas 7–8. Wyniki dotyczące pytania zostały zaprezentowane na wykresie nr</w:t>
      </w:r>
      <w:r>
        <w:rPr>
          <w:rFonts w:ascii="Times New Roman" w:hAnsi="Times New Roman" w:cs="Times New Roman"/>
        </w:rPr>
        <w:t xml:space="preserve"> 8</w:t>
      </w:r>
      <w:r w:rsidR="00AD3614">
        <w:rPr>
          <w:rFonts w:ascii="Times New Roman" w:hAnsi="Times New Roman" w:cs="Times New Roman"/>
        </w:rPr>
        <w:t>3</w:t>
      </w:r>
      <w:r>
        <w:rPr>
          <w:rFonts w:ascii="Times New Roman" w:hAnsi="Times New Roman" w:cs="Times New Roman"/>
        </w:rPr>
        <w:t>.</w:t>
      </w:r>
    </w:p>
    <w:p w14:paraId="300FD39B" w14:textId="0DB21608" w:rsidR="002C43AE" w:rsidRPr="002C43AE" w:rsidRDefault="002C43AE" w:rsidP="002C43AE">
      <w:pPr>
        <w:pStyle w:val="Legenda"/>
        <w:keepNext/>
        <w:jc w:val="center"/>
        <w:rPr>
          <w:rFonts w:ascii="Times New Roman" w:hAnsi="Times New Roman" w:cs="Times New Roman"/>
          <w:b/>
          <w:bCs/>
          <w:i w:val="0"/>
          <w:iCs w:val="0"/>
          <w:color w:val="auto"/>
          <w:sz w:val="20"/>
          <w:szCs w:val="20"/>
        </w:rPr>
      </w:pPr>
      <w:bookmarkStart w:id="413" w:name="_Toc231836422"/>
      <w:r w:rsidRPr="002C43AE">
        <w:rPr>
          <w:rFonts w:ascii="Times New Roman" w:hAnsi="Times New Roman" w:cs="Times New Roman"/>
          <w:b/>
          <w:bCs/>
          <w:i w:val="0"/>
          <w:iCs w:val="0"/>
          <w:color w:val="auto"/>
          <w:sz w:val="20"/>
          <w:szCs w:val="20"/>
        </w:rPr>
        <w:lastRenderedPageBreak/>
        <w:t xml:space="preserve">Wykres </w:t>
      </w:r>
      <w:r w:rsidRPr="002C43AE">
        <w:rPr>
          <w:rFonts w:ascii="Times New Roman" w:hAnsi="Times New Roman" w:cs="Times New Roman"/>
          <w:b/>
          <w:bCs/>
          <w:i w:val="0"/>
          <w:iCs w:val="0"/>
          <w:color w:val="auto"/>
          <w:sz w:val="20"/>
          <w:szCs w:val="20"/>
        </w:rPr>
        <w:fldChar w:fldCharType="begin"/>
      </w:r>
      <w:r w:rsidRPr="002C43AE">
        <w:rPr>
          <w:rFonts w:ascii="Times New Roman" w:hAnsi="Times New Roman" w:cs="Times New Roman"/>
          <w:b/>
          <w:bCs/>
          <w:i w:val="0"/>
          <w:iCs w:val="0"/>
          <w:color w:val="auto"/>
          <w:sz w:val="20"/>
          <w:szCs w:val="20"/>
        </w:rPr>
        <w:instrText xml:space="preserve"> SEQ Wykres \* ARABIC </w:instrText>
      </w:r>
      <w:r w:rsidRPr="002C43AE">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83</w:t>
      </w:r>
      <w:r w:rsidRPr="002C43AE">
        <w:rPr>
          <w:rFonts w:ascii="Times New Roman" w:hAnsi="Times New Roman" w:cs="Times New Roman"/>
          <w:b/>
          <w:bCs/>
          <w:i w:val="0"/>
          <w:iCs w:val="0"/>
          <w:color w:val="auto"/>
          <w:sz w:val="20"/>
          <w:szCs w:val="20"/>
        </w:rPr>
        <w:fldChar w:fldCharType="end"/>
      </w:r>
      <w:r w:rsidRPr="002C43AE">
        <w:rPr>
          <w:rFonts w:ascii="Times New Roman" w:hAnsi="Times New Roman" w:cs="Times New Roman"/>
          <w:b/>
          <w:bCs/>
          <w:i w:val="0"/>
          <w:iCs w:val="0"/>
          <w:color w:val="auto"/>
          <w:sz w:val="20"/>
          <w:szCs w:val="20"/>
        </w:rPr>
        <w:t xml:space="preserve"> Udział w grach hazardowych. Czy grałeś/ aś w jakiekolwiek gry hazardowe (na pieniądze)?</w:t>
      </w:r>
      <w:bookmarkEnd w:id="413"/>
    </w:p>
    <w:p w14:paraId="7DBBD5BF" w14:textId="77777777" w:rsidR="002C43AE" w:rsidRDefault="002C43AE" w:rsidP="002C43AE">
      <w:pPr>
        <w:jc w:val="center"/>
        <w:rPr>
          <w:rFonts w:ascii="Times New Roman" w:hAnsi="Times New Roman" w:cs="Times New Roman"/>
        </w:rPr>
      </w:pPr>
      <w:r>
        <w:rPr>
          <w:noProof/>
          <w:lang w:eastAsia="pl-PL"/>
        </w:rPr>
        <w:drawing>
          <wp:inline distT="0" distB="0" distL="0" distR="0" wp14:anchorId="68922426" wp14:editId="0FCD837D">
            <wp:extent cx="5890437" cy="2721935"/>
            <wp:effectExtent l="0" t="0" r="0" b="2540"/>
            <wp:docPr id="334284400" name="Wykres 1">
              <a:extLst xmlns:a="http://schemas.openxmlformats.org/drawingml/2006/main">
                <a:ext uri="{FF2B5EF4-FFF2-40B4-BE49-F238E27FC236}">
                  <a16:creationId xmlns:a16="http://schemas.microsoft.com/office/drawing/2014/main" id="{36C71202-3EBD-4C86-8886-1214279E10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2A040576" w14:textId="77777777" w:rsidR="002C43AE" w:rsidRDefault="002C43AE" w:rsidP="002C43AE">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608A4442" w14:textId="77777777" w:rsidR="002C43AE" w:rsidRPr="00144C01" w:rsidRDefault="002C43AE" w:rsidP="009B5579">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414" w:name="_Toc188190524"/>
      <w:bookmarkStart w:id="415" w:name="_Toc205629006"/>
      <w:bookmarkStart w:id="416" w:name="_Toc208583152"/>
      <w:bookmarkStart w:id="417" w:name="_Toc213243784"/>
      <w:bookmarkStart w:id="418" w:name="_Toc214288513"/>
      <w:bookmarkStart w:id="419" w:name="_Toc215133484"/>
      <w:bookmarkStart w:id="420" w:name="_Toc231661332"/>
      <w:r w:rsidRPr="00144C01">
        <w:rPr>
          <w:rFonts w:ascii="Times New Roman" w:eastAsiaTheme="majorEastAsia" w:hAnsi="Times New Roman" w:cs="Times New Roman"/>
          <w:b/>
          <w:bCs/>
          <w:color w:val="BF4E14" w:themeColor="accent2" w:themeShade="BF"/>
        </w:rPr>
        <w:t>6.7. Napoje energetyczne</w:t>
      </w:r>
      <w:bookmarkEnd w:id="414"/>
      <w:bookmarkEnd w:id="415"/>
      <w:bookmarkEnd w:id="416"/>
      <w:bookmarkEnd w:id="417"/>
      <w:bookmarkEnd w:id="418"/>
      <w:bookmarkEnd w:id="419"/>
      <w:bookmarkEnd w:id="420"/>
    </w:p>
    <w:p w14:paraId="336981ED" w14:textId="74B0E634" w:rsidR="002C43AE" w:rsidRDefault="002C43AE" w:rsidP="002C43AE">
      <w:pPr>
        <w:spacing w:after="0" w:line="360" w:lineRule="auto"/>
        <w:jc w:val="both"/>
        <w:rPr>
          <w:rFonts w:ascii="Times New Roman" w:hAnsi="Times New Roman" w:cs="Times New Roman"/>
        </w:rPr>
      </w:pPr>
      <w:r w:rsidRPr="00144C01">
        <w:rPr>
          <w:rFonts w:ascii="Times New Roman" w:hAnsi="Times New Roman"/>
        </w:rPr>
        <w:tab/>
      </w:r>
      <w:r w:rsidRPr="00144C01">
        <w:rPr>
          <w:rFonts w:ascii="Times New Roman" w:hAnsi="Times New Roman" w:cs="Times New Roman"/>
        </w:rPr>
        <w:t xml:space="preserve">Niniejszy podrozdział prezentuje wyniki badania ankietowego, gdzie analiza koncentruje się na zagadnieniach związanych ze spożywaniem napojów energetycznych przez uczniów szkół z gminy </w:t>
      </w:r>
      <w:r>
        <w:rPr>
          <w:rFonts w:ascii="Times New Roman" w:hAnsi="Times New Roman" w:cs="Times New Roman"/>
        </w:rPr>
        <w:t>Jadów</w:t>
      </w:r>
      <w:r w:rsidRPr="00144C01">
        <w:rPr>
          <w:rFonts w:ascii="Times New Roman" w:hAnsi="Times New Roman" w:cs="Times New Roman"/>
        </w:rPr>
        <w:t>. Analiza przedstawia skalę spożycia napojów energetycznych, motywacjach sięgania po tego typu produkty oraz poziomie świadomości uczniów na temat potencjalnych zagrożeń zdrowotnych związanych z ich regularnym spożywaniem. Wyniki badania pozwalają określić jak często i w jakich okolicznościach uczniowie sięgają po napoje energetyczne oraz miejsca, gdzie dochodzi do ich spożywania. Zgromadzone dane stanowią bazę do planowania skutecznych działań profilaktycznych i edukacyjnych wśród uczniów.</w:t>
      </w:r>
    </w:p>
    <w:p w14:paraId="71AA42A7" w14:textId="7E0FE946" w:rsidR="002C43AE" w:rsidRPr="00AE4DD8" w:rsidRDefault="002C43AE" w:rsidP="002C43AE">
      <w:pPr>
        <w:spacing w:line="360" w:lineRule="auto"/>
        <w:ind w:firstLine="708"/>
        <w:jc w:val="both"/>
        <w:rPr>
          <w:rFonts w:ascii="Times New Roman" w:hAnsi="Times New Roman" w:cs="Times New Roman"/>
        </w:rPr>
      </w:pPr>
      <w:r w:rsidRPr="00AE4DD8">
        <w:rPr>
          <w:rFonts w:ascii="Times New Roman" w:hAnsi="Times New Roman" w:cs="Times New Roman"/>
        </w:rPr>
        <w:t xml:space="preserve">Zdecydowana większość uczniów stwierdziła, że </w:t>
      </w:r>
      <w:r w:rsidR="00307781">
        <w:rPr>
          <w:rFonts w:ascii="Times New Roman" w:hAnsi="Times New Roman" w:cs="Times New Roman"/>
        </w:rPr>
        <w:t>nie zdarza im się spożywać napojów energetycznych,</w:t>
      </w:r>
      <w:r w:rsidRPr="00AE4DD8">
        <w:rPr>
          <w:rFonts w:ascii="Times New Roman" w:hAnsi="Times New Roman" w:cs="Times New Roman"/>
        </w:rPr>
        <w:t xml:space="preserve"> tak uważa </w:t>
      </w:r>
      <w:r w:rsidR="00307781">
        <w:rPr>
          <w:rFonts w:ascii="Times New Roman" w:hAnsi="Times New Roman" w:cs="Times New Roman"/>
        </w:rPr>
        <w:t>91</w:t>
      </w:r>
      <w:r w:rsidRPr="00AE4DD8">
        <w:rPr>
          <w:rFonts w:ascii="Times New Roman" w:hAnsi="Times New Roman" w:cs="Times New Roman"/>
        </w:rPr>
        <w:t xml:space="preserve">% uczniów z klas 4–6 i </w:t>
      </w:r>
      <w:r w:rsidR="00307781">
        <w:rPr>
          <w:rFonts w:ascii="Times New Roman" w:hAnsi="Times New Roman" w:cs="Times New Roman"/>
        </w:rPr>
        <w:t>71</w:t>
      </w:r>
      <w:r w:rsidRPr="00AE4DD8">
        <w:rPr>
          <w:rFonts w:ascii="Times New Roman" w:hAnsi="Times New Roman" w:cs="Times New Roman"/>
        </w:rPr>
        <w:t xml:space="preserve">% z klas 7–8. Analogicznie pozostałe </w:t>
      </w:r>
      <w:r w:rsidR="00307781">
        <w:rPr>
          <w:rFonts w:ascii="Times New Roman" w:hAnsi="Times New Roman" w:cs="Times New Roman"/>
        </w:rPr>
        <w:t>9</w:t>
      </w:r>
      <w:r w:rsidR="00571BD5">
        <w:rPr>
          <w:rFonts w:ascii="Times New Roman" w:hAnsi="Times New Roman" w:cs="Times New Roman"/>
        </w:rPr>
        <w:t>% uczniów z</w:t>
      </w:r>
      <w:r w:rsidRPr="00AE4DD8">
        <w:rPr>
          <w:rFonts w:ascii="Times New Roman" w:hAnsi="Times New Roman" w:cs="Times New Roman"/>
        </w:rPr>
        <w:t xml:space="preserve"> młodszej grupy i </w:t>
      </w:r>
      <w:r w:rsidR="00307781">
        <w:rPr>
          <w:rFonts w:ascii="Times New Roman" w:hAnsi="Times New Roman" w:cs="Times New Roman"/>
        </w:rPr>
        <w:t>29</w:t>
      </w:r>
      <w:r w:rsidRPr="00AE4DD8">
        <w:rPr>
          <w:rFonts w:ascii="Times New Roman" w:hAnsi="Times New Roman" w:cs="Times New Roman"/>
        </w:rPr>
        <w:t>% ze starszej grupy uważ</w:t>
      </w:r>
      <w:r w:rsidR="00664118">
        <w:rPr>
          <w:rFonts w:ascii="Times New Roman" w:hAnsi="Times New Roman" w:cs="Times New Roman"/>
        </w:rPr>
        <w:t>a, że zdarza im się spożywać tego typu</w:t>
      </w:r>
      <w:r w:rsidR="00571BD5">
        <w:rPr>
          <w:rFonts w:ascii="Times New Roman" w:hAnsi="Times New Roman" w:cs="Times New Roman"/>
        </w:rPr>
        <w:t xml:space="preserve"> napoje. </w:t>
      </w:r>
      <w:r w:rsidRPr="00AE4DD8">
        <w:rPr>
          <w:rFonts w:ascii="Times New Roman" w:hAnsi="Times New Roman" w:cs="Times New Roman"/>
        </w:rPr>
        <w:t>Wyniki dotyczące pytania zostały przedstawione na poniższym wykresie nr</w:t>
      </w:r>
      <w:r>
        <w:rPr>
          <w:rFonts w:ascii="Times New Roman" w:hAnsi="Times New Roman" w:cs="Times New Roman"/>
        </w:rPr>
        <w:t xml:space="preserve"> 8</w:t>
      </w:r>
      <w:r w:rsidR="00664118">
        <w:rPr>
          <w:rFonts w:ascii="Times New Roman" w:hAnsi="Times New Roman" w:cs="Times New Roman"/>
        </w:rPr>
        <w:t>4</w:t>
      </w:r>
      <w:r>
        <w:rPr>
          <w:rFonts w:ascii="Times New Roman" w:hAnsi="Times New Roman" w:cs="Times New Roman"/>
        </w:rPr>
        <w:t>.</w:t>
      </w:r>
    </w:p>
    <w:p w14:paraId="1CAB145D" w14:textId="13252C13" w:rsidR="009A5107" w:rsidRDefault="00307781" w:rsidP="004F2A35">
      <w:pPr>
        <w:pStyle w:val="Legenda"/>
        <w:keepNext/>
        <w:spacing w:after="0"/>
        <w:jc w:val="center"/>
        <w:rPr>
          <w:rFonts w:ascii="Times New Roman" w:hAnsi="Times New Roman" w:cs="Times New Roman"/>
        </w:rPr>
      </w:pPr>
      <w:bookmarkStart w:id="421" w:name="_Toc231836423"/>
      <w:r w:rsidRPr="00307781">
        <w:rPr>
          <w:rFonts w:ascii="Times New Roman" w:hAnsi="Times New Roman" w:cs="Times New Roman"/>
          <w:b/>
          <w:bCs/>
          <w:i w:val="0"/>
          <w:iCs w:val="0"/>
          <w:color w:val="auto"/>
          <w:sz w:val="20"/>
          <w:szCs w:val="20"/>
        </w:rPr>
        <w:lastRenderedPageBreak/>
        <w:t xml:space="preserve">Wykres </w:t>
      </w:r>
      <w:r w:rsidRPr="00307781">
        <w:rPr>
          <w:rFonts w:ascii="Times New Roman" w:hAnsi="Times New Roman" w:cs="Times New Roman"/>
          <w:b/>
          <w:bCs/>
          <w:i w:val="0"/>
          <w:iCs w:val="0"/>
          <w:color w:val="auto"/>
          <w:sz w:val="20"/>
          <w:szCs w:val="20"/>
        </w:rPr>
        <w:fldChar w:fldCharType="begin"/>
      </w:r>
      <w:r w:rsidRPr="00307781">
        <w:rPr>
          <w:rFonts w:ascii="Times New Roman" w:hAnsi="Times New Roman" w:cs="Times New Roman"/>
          <w:b/>
          <w:bCs/>
          <w:i w:val="0"/>
          <w:iCs w:val="0"/>
          <w:color w:val="auto"/>
          <w:sz w:val="20"/>
          <w:szCs w:val="20"/>
        </w:rPr>
        <w:instrText xml:space="preserve"> SEQ Wykres \* ARABIC </w:instrText>
      </w:r>
      <w:r w:rsidRPr="00307781">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84</w:t>
      </w:r>
      <w:r w:rsidRPr="00307781">
        <w:rPr>
          <w:rFonts w:ascii="Times New Roman" w:hAnsi="Times New Roman" w:cs="Times New Roman"/>
          <w:b/>
          <w:bCs/>
          <w:i w:val="0"/>
          <w:iCs w:val="0"/>
          <w:color w:val="auto"/>
          <w:sz w:val="20"/>
          <w:szCs w:val="20"/>
        </w:rPr>
        <w:fldChar w:fldCharType="end"/>
      </w:r>
      <w:r w:rsidRPr="00307781">
        <w:rPr>
          <w:rFonts w:ascii="Times New Roman" w:hAnsi="Times New Roman" w:cs="Times New Roman"/>
          <w:b/>
          <w:bCs/>
          <w:i w:val="0"/>
          <w:iCs w:val="0"/>
          <w:color w:val="auto"/>
          <w:sz w:val="20"/>
          <w:szCs w:val="20"/>
        </w:rPr>
        <w:t xml:space="preserve"> Opinie uczniów o napojach energetycznych. Czy pijesz/</w:t>
      </w:r>
      <w:r>
        <w:rPr>
          <w:rFonts w:ascii="Times New Roman" w:hAnsi="Times New Roman" w:cs="Times New Roman"/>
          <w:b/>
          <w:bCs/>
          <w:i w:val="0"/>
          <w:iCs w:val="0"/>
          <w:color w:val="auto"/>
          <w:sz w:val="20"/>
          <w:szCs w:val="20"/>
        </w:rPr>
        <w:t xml:space="preserve"> </w:t>
      </w:r>
      <w:r w:rsidRPr="00307781">
        <w:rPr>
          <w:rFonts w:ascii="Times New Roman" w:hAnsi="Times New Roman" w:cs="Times New Roman"/>
          <w:b/>
          <w:bCs/>
          <w:i w:val="0"/>
          <w:iCs w:val="0"/>
          <w:color w:val="auto"/>
          <w:sz w:val="20"/>
          <w:szCs w:val="20"/>
        </w:rPr>
        <w:t>zdarza Ci się pić napoje energetyczne typu Redbull, Burn, Tiger</w:t>
      </w:r>
      <w:r>
        <w:rPr>
          <w:rFonts w:ascii="Times New Roman" w:hAnsi="Times New Roman" w:cs="Times New Roman"/>
          <w:b/>
          <w:bCs/>
          <w:i w:val="0"/>
          <w:iCs w:val="0"/>
          <w:color w:val="auto"/>
          <w:sz w:val="20"/>
          <w:szCs w:val="20"/>
        </w:rPr>
        <w:t>?</w:t>
      </w:r>
      <w:r>
        <w:rPr>
          <w:noProof/>
          <w:lang w:eastAsia="pl-PL"/>
        </w:rPr>
        <w:drawing>
          <wp:inline distT="0" distB="0" distL="0" distR="0" wp14:anchorId="688E37A8" wp14:editId="1C8AAE26">
            <wp:extent cx="5753819" cy="2785110"/>
            <wp:effectExtent l="0" t="0" r="0" b="0"/>
            <wp:docPr id="1914958563" name="Wykres 1">
              <a:extLst xmlns:a="http://schemas.openxmlformats.org/drawingml/2006/main">
                <a:ext uri="{FF2B5EF4-FFF2-40B4-BE49-F238E27FC236}">
                  <a16:creationId xmlns:a16="http://schemas.microsoft.com/office/drawing/2014/main" id="{204A59DA-5B73-4D67-9CF7-4F81A4C59A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bookmarkEnd w:id="421"/>
    </w:p>
    <w:p w14:paraId="7065A364" w14:textId="77777777" w:rsidR="00307781" w:rsidRDefault="00307781" w:rsidP="00307781">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300C0481" w14:textId="1F970AB4" w:rsidR="009F73B0" w:rsidRDefault="00571BD5" w:rsidP="009F73B0">
      <w:pPr>
        <w:tabs>
          <w:tab w:val="left" w:pos="2193"/>
        </w:tabs>
        <w:spacing w:line="360" w:lineRule="auto"/>
        <w:ind w:firstLine="709"/>
        <w:jc w:val="both"/>
        <w:rPr>
          <w:rFonts w:ascii="Times New Roman" w:hAnsi="Times New Roman" w:cs="Times New Roman"/>
          <w:color w:val="000000" w:themeColor="text1"/>
        </w:rPr>
      </w:pPr>
      <w:r w:rsidRPr="00571BD5">
        <w:rPr>
          <w:rFonts w:ascii="Times New Roman" w:hAnsi="Times New Roman" w:cs="Times New Roman"/>
          <w:color w:val="000000" w:themeColor="text1"/>
        </w:rPr>
        <w:t>Pomimo zaostrzonych przepisów prawnych, 86% uczniów z klas 4–6 deklaruje, że spożywa napoje energetyczne raz w miesiącu. Podobną częstotliwość wskazuje 61% uczniów z klas 7–8. Starsza grupa wykazuje jednak większą tendencję do regularnego sięgania po te produkty – 9% ankietowanych z klas 7–8 pije energetyki raz w tygodniu, a taki sam odsetek (9%) przyznaje się do ich codziennego spożywania.</w:t>
      </w:r>
      <w:r>
        <w:rPr>
          <w:rFonts w:ascii="Times New Roman" w:hAnsi="Times New Roman" w:cs="Times New Roman"/>
          <w:color w:val="000000" w:themeColor="text1"/>
        </w:rPr>
        <w:t xml:space="preserve"> </w:t>
      </w:r>
      <w:r w:rsidR="009F73B0" w:rsidRPr="00365AA6">
        <w:rPr>
          <w:rFonts w:ascii="Times New Roman" w:hAnsi="Times New Roman" w:cs="Times New Roman"/>
          <w:color w:val="000000" w:themeColor="text1"/>
        </w:rPr>
        <w:t>Wyniki przedstawia poniższy wykres n</w:t>
      </w:r>
      <w:r w:rsidR="009F73B0">
        <w:rPr>
          <w:rFonts w:ascii="Times New Roman" w:hAnsi="Times New Roman" w:cs="Times New Roman"/>
          <w:color w:val="000000" w:themeColor="text1"/>
        </w:rPr>
        <w:t>r 8</w:t>
      </w:r>
      <w:r w:rsidR="004F2A35">
        <w:rPr>
          <w:rFonts w:ascii="Times New Roman" w:hAnsi="Times New Roman" w:cs="Times New Roman"/>
          <w:color w:val="000000" w:themeColor="text1"/>
        </w:rPr>
        <w:t>5</w:t>
      </w:r>
      <w:r w:rsidR="009F73B0">
        <w:rPr>
          <w:rFonts w:ascii="Times New Roman" w:hAnsi="Times New Roman" w:cs="Times New Roman"/>
          <w:color w:val="000000" w:themeColor="text1"/>
        </w:rPr>
        <w:t>.</w:t>
      </w:r>
    </w:p>
    <w:p w14:paraId="067B8879" w14:textId="3281CB45" w:rsidR="009F73B0" w:rsidRPr="009F73B0" w:rsidRDefault="009F73B0" w:rsidP="009F73B0">
      <w:pPr>
        <w:pStyle w:val="Legenda"/>
        <w:keepNext/>
        <w:jc w:val="center"/>
        <w:rPr>
          <w:rFonts w:ascii="Times New Roman" w:hAnsi="Times New Roman" w:cs="Times New Roman"/>
          <w:b/>
          <w:bCs/>
          <w:i w:val="0"/>
          <w:iCs w:val="0"/>
          <w:color w:val="auto"/>
          <w:sz w:val="20"/>
          <w:szCs w:val="20"/>
        </w:rPr>
      </w:pPr>
      <w:bookmarkStart w:id="422" w:name="_Toc231836424"/>
      <w:r w:rsidRPr="009F73B0">
        <w:rPr>
          <w:rFonts w:ascii="Times New Roman" w:hAnsi="Times New Roman" w:cs="Times New Roman"/>
          <w:b/>
          <w:bCs/>
          <w:i w:val="0"/>
          <w:iCs w:val="0"/>
          <w:color w:val="auto"/>
          <w:sz w:val="20"/>
          <w:szCs w:val="20"/>
        </w:rPr>
        <w:t xml:space="preserve">Wykres </w:t>
      </w:r>
      <w:r w:rsidRPr="009F73B0">
        <w:rPr>
          <w:rFonts w:ascii="Times New Roman" w:hAnsi="Times New Roman" w:cs="Times New Roman"/>
          <w:b/>
          <w:bCs/>
          <w:i w:val="0"/>
          <w:iCs w:val="0"/>
          <w:color w:val="auto"/>
          <w:sz w:val="20"/>
          <w:szCs w:val="20"/>
        </w:rPr>
        <w:fldChar w:fldCharType="begin"/>
      </w:r>
      <w:r w:rsidRPr="009F73B0">
        <w:rPr>
          <w:rFonts w:ascii="Times New Roman" w:hAnsi="Times New Roman" w:cs="Times New Roman"/>
          <w:b/>
          <w:bCs/>
          <w:i w:val="0"/>
          <w:iCs w:val="0"/>
          <w:color w:val="auto"/>
          <w:sz w:val="20"/>
          <w:szCs w:val="20"/>
        </w:rPr>
        <w:instrText xml:space="preserve"> SEQ Wykres \* ARABIC </w:instrText>
      </w:r>
      <w:r w:rsidRPr="009F73B0">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85</w:t>
      </w:r>
      <w:r w:rsidRPr="009F73B0">
        <w:rPr>
          <w:rFonts w:ascii="Times New Roman" w:hAnsi="Times New Roman" w:cs="Times New Roman"/>
          <w:b/>
          <w:bCs/>
          <w:i w:val="0"/>
          <w:iCs w:val="0"/>
          <w:color w:val="auto"/>
          <w:sz w:val="20"/>
          <w:szCs w:val="20"/>
        </w:rPr>
        <w:fldChar w:fldCharType="end"/>
      </w:r>
      <w:r w:rsidRPr="009F73B0">
        <w:rPr>
          <w:rFonts w:ascii="Times New Roman" w:hAnsi="Times New Roman" w:cs="Times New Roman"/>
          <w:b/>
          <w:bCs/>
          <w:i w:val="0"/>
          <w:iCs w:val="0"/>
          <w:color w:val="auto"/>
          <w:sz w:val="20"/>
          <w:szCs w:val="20"/>
        </w:rPr>
        <w:t xml:space="preserve"> Spożywanie napojów energetycznych przez uczniów. Czy pijesz lub zdarza Ci się pić napoje energetyczne typu Redbull, Burn, Tiger?</w:t>
      </w:r>
      <w:bookmarkEnd w:id="422"/>
    </w:p>
    <w:p w14:paraId="4A1C9A72" w14:textId="3AA39CE2" w:rsidR="009A5107" w:rsidRDefault="009F73B0" w:rsidP="009F73B0">
      <w:pPr>
        <w:spacing w:after="0" w:line="276" w:lineRule="auto"/>
        <w:jc w:val="center"/>
        <w:rPr>
          <w:rFonts w:ascii="Times New Roman" w:hAnsi="Times New Roman" w:cs="Times New Roman"/>
        </w:rPr>
      </w:pPr>
      <w:r>
        <w:rPr>
          <w:noProof/>
          <w:lang w:eastAsia="pl-PL"/>
        </w:rPr>
        <w:drawing>
          <wp:inline distT="0" distB="0" distL="0" distR="0" wp14:anchorId="31C65CF9" wp14:editId="43EA3557">
            <wp:extent cx="5891530" cy="2820838"/>
            <wp:effectExtent l="0" t="0" r="0" b="0"/>
            <wp:docPr id="2000997481" name="Wykres 1">
              <a:extLst xmlns:a="http://schemas.openxmlformats.org/drawingml/2006/main">
                <a:ext uri="{FF2B5EF4-FFF2-40B4-BE49-F238E27FC236}">
                  <a16:creationId xmlns:a16="http://schemas.microsoft.com/office/drawing/2014/main" id="{046A65F9-569F-4664-BF00-6DBD2414B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14FD3F8D" w14:textId="77777777" w:rsidR="009F73B0" w:rsidRDefault="009F73B0" w:rsidP="009F73B0">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5D57EA20" w14:textId="77777777" w:rsidR="00545A3B" w:rsidRPr="00381B9B" w:rsidRDefault="00545A3B" w:rsidP="00545A3B">
      <w:pPr>
        <w:keepNext/>
        <w:keepLines/>
        <w:spacing w:before="160" w:after="80"/>
        <w:outlineLvl w:val="1"/>
        <w:rPr>
          <w:rFonts w:ascii="Times New Roman" w:eastAsiaTheme="majorEastAsia" w:hAnsi="Times New Roman" w:cs="Times New Roman"/>
          <w:b/>
          <w:bCs/>
          <w:color w:val="BF4E14" w:themeColor="accent2" w:themeShade="BF"/>
        </w:rPr>
      </w:pPr>
      <w:bookmarkStart w:id="423" w:name="_Toc188190526"/>
      <w:bookmarkStart w:id="424" w:name="_Toc205629008"/>
      <w:bookmarkStart w:id="425" w:name="_Toc208583154"/>
      <w:bookmarkStart w:id="426" w:name="_Toc213243785"/>
      <w:bookmarkStart w:id="427" w:name="_Toc214288514"/>
      <w:bookmarkStart w:id="428" w:name="_Toc215133485"/>
      <w:bookmarkStart w:id="429" w:name="_Toc231661333"/>
      <w:r w:rsidRPr="00381B9B">
        <w:rPr>
          <w:rFonts w:ascii="Times New Roman" w:eastAsiaTheme="majorEastAsia" w:hAnsi="Times New Roman" w:cs="Times New Roman"/>
          <w:b/>
          <w:bCs/>
          <w:color w:val="BF4E14" w:themeColor="accent2" w:themeShade="BF"/>
        </w:rPr>
        <w:lastRenderedPageBreak/>
        <w:t>6.8. Czas wolny</w:t>
      </w:r>
      <w:bookmarkEnd w:id="423"/>
      <w:bookmarkEnd w:id="424"/>
      <w:bookmarkEnd w:id="425"/>
      <w:bookmarkEnd w:id="426"/>
      <w:bookmarkEnd w:id="427"/>
      <w:bookmarkEnd w:id="428"/>
      <w:bookmarkEnd w:id="429"/>
    </w:p>
    <w:p w14:paraId="10BDAC30" w14:textId="793F1960" w:rsidR="00545A3B" w:rsidRDefault="00545A3B" w:rsidP="00545A3B">
      <w:pPr>
        <w:tabs>
          <w:tab w:val="left" w:pos="904"/>
        </w:tabs>
        <w:spacing w:after="0" w:line="360" w:lineRule="auto"/>
        <w:jc w:val="both"/>
        <w:rPr>
          <w:rFonts w:ascii="Times New Roman" w:hAnsi="Times New Roman" w:cs="Times New Roman"/>
        </w:rPr>
      </w:pPr>
      <w:r w:rsidRPr="00381B9B">
        <w:rPr>
          <w:rFonts w:ascii="Times New Roman" w:hAnsi="Times New Roman" w:cs="Times New Roman"/>
        </w:rPr>
        <w:tab/>
        <w:t xml:space="preserve">Ostatnim podrozdziałem w badaniu ankietowym przeprowadzonym wśród uczniów szkół z terenu gminy </w:t>
      </w:r>
      <w:r>
        <w:rPr>
          <w:rFonts w:ascii="Times New Roman" w:hAnsi="Times New Roman" w:cs="Times New Roman"/>
        </w:rPr>
        <w:t>Jadów</w:t>
      </w:r>
      <w:r w:rsidRPr="00381B9B">
        <w:rPr>
          <w:rFonts w:ascii="Times New Roman" w:hAnsi="Times New Roman" w:cs="Times New Roman"/>
        </w:rPr>
        <w:t xml:space="preserve"> jest wątek poświęcony czasowi wolnemu. Analiza w tym aspekcie skupia się na sposobach spędzania czasu wolnego przez młodzież i dzieci, która obejmuje m.in. najpopularniejsze formy aktywności pozaszkolnej, poziom zaangażowania w zajęcia sportowe, kulturalne i rekreacyjne, a także identyfikację barier uniemożliwiających lub utrudniających aktywne spędzanie czasu wolnego. Wyniki badania dają możliwość określenia potrzeb </w:t>
      </w:r>
      <w:r w:rsidR="00A460A6">
        <w:rPr>
          <w:rFonts w:ascii="Times New Roman" w:hAnsi="Times New Roman" w:cs="Times New Roman"/>
        </w:rPr>
        <w:br/>
      </w:r>
      <w:r w:rsidRPr="00381B9B">
        <w:rPr>
          <w:rFonts w:ascii="Times New Roman" w:hAnsi="Times New Roman" w:cs="Times New Roman"/>
        </w:rPr>
        <w:t>i oczekiwań uczniów w zakresie oferty zajęć pozalekcyjnych oraz wskazują kierunki rozwoju działań wspierających aktywność oraz integrację młodzieży w środowisku lokalnym.</w:t>
      </w:r>
    </w:p>
    <w:p w14:paraId="578369C1" w14:textId="6E1CE16B" w:rsidR="00545A3B" w:rsidRDefault="00545A3B" w:rsidP="00545A3B">
      <w:pPr>
        <w:tabs>
          <w:tab w:val="left" w:pos="904"/>
        </w:tabs>
        <w:spacing w:line="360" w:lineRule="auto"/>
        <w:jc w:val="both"/>
        <w:rPr>
          <w:rFonts w:ascii="Times New Roman" w:hAnsi="Times New Roman" w:cs="Times New Roman"/>
        </w:rPr>
      </w:pPr>
      <w:r>
        <w:rPr>
          <w:rFonts w:ascii="Times New Roman" w:hAnsi="Times New Roman" w:cs="Times New Roman"/>
        </w:rPr>
        <w:tab/>
        <w:t xml:space="preserve">Ankietowani uczniowie z klas 4–6 najczęściej spędzają czas wolny z rodziną (44%), a najrzadziej z innymi osobami, nie wskazanymi </w:t>
      </w:r>
      <w:r w:rsidR="00A460A6">
        <w:rPr>
          <w:rFonts w:ascii="Times New Roman" w:hAnsi="Times New Roman" w:cs="Times New Roman"/>
        </w:rPr>
        <w:t>w poszczególnych</w:t>
      </w:r>
      <w:r>
        <w:rPr>
          <w:rFonts w:ascii="Times New Roman" w:hAnsi="Times New Roman" w:cs="Times New Roman"/>
        </w:rPr>
        <w:t xml:space="preserve"> wariantach odpowiedzi (6%). Z kolei ankietowani uczniowie z klas 7–8 najczęściej spędzają czas wolny również </w:t>
      </w:r>
      <w:r w:rsidR="00A460A6">
        <w:rPr>
          <w:rFonts w:ascii="Times New Roman" w:hAnsi="Times New Roman" w:cs="Times New Roman"/>
        </w:rPr>
        <w:br/>
      </w:r>
      <w:r>
        <w:rPr>
          <w:rFonts w:ascii="Times New Roman" w:hAnsi="Times New Roman" w:cs="Times New Roman"/>
        </w:rPr>
        <w:t>z rodziną (33%), a najrzadziej z innymi osobami (5%). Odpowiedzi dotyczące pytania przedstawia poniższy wykres nr 8</w:t>
      </w:r>
      <w:r w:rsidR="00A460A6">
        <w:rPr>
          <w:rFonts w:ascii="Times New Roman" w:hAnsi="Times New Roman" w:cs="Times New Roman"/>
        </w:rPr>
        <w:t>6</w:t>
      </w:r>
      <w:r>
        <w:rPr>
          <w:rFonts w:ascii="Times New Roman" w:hAnsi="Times New Roman" w:cs="Times New Roman"/>
        </w:rPr>
        <w:t>.</w:t>
      </w:r>
    </w:p>
    <w:p w14:paraId="1BB02D84" w14:textId="04FFB470" w:rsidR="00545A3B" w:rsidRPr="00545A3B" w:rsidRDefault="00545A3B" w:rsidP="00545A3B">
      <w:pPr>
        <w:pStyle w:val="Legenda"/>
        <w:keepNext/>
        <w:jc w:val="center"/>
        <w:rPr>
          <w:rFonts w:ascii="Times New Roman" w:hAnsi="Times New Roman" w:cs="Times New Roman"/>
          <w:b/>
          <w:bCs/>
          <w:i w:val="0"/>
          <w:iCs w:val="0"/>
          <w:color w:val="auto"/>
          <w:sz w:val="20"/>
          <w:szCs w:val="20"/>
        </w:rPr>
      </w:pPr>
      <w:bookmarkStart w:id="430" w:name="_Toc231836425"/>
      <w:r w:rsidRPr="00545A3B">
        <w:rPr>
          <w:rFonts w:ascii="Times New Roman" w:hAnsi="Times New Roman" w:cs="Times New Roman"/>
          <w:b/>
          <w:bCs/>
          <w:i w:val="0"/>
          <w:iCs w:val="0"/>
          <w:color w:val="auto"/>
          <w:sz w:val="20"/>
          <w:szCs w:val="20"/>
        </w:rPr>
        <w:t xml:space="preserve">Wykres </w:t>
      </w:r>
      <w:r w:rsidRPr="00545A3B">
        <w:rPr>
          <w:rFonts w:ascii="Times New Roman" w:hAnsi="Times New Roman" w:cs="Times New Roman"/>
          <w:b/>
          <w:bCs/>
          <w:i w:val="0"/>
          <w:iCs w:val="0"/>
          <w:color w:val="auto"/>
          <w:sz w:val="20"/>
          <w:szCs w:val="20"/>
        </w:rPr>
        <w:fldChar w:fldCharType="begin"/>
      </w:r>
      <w:r w:rsidRPr="00545A3B">
        <w:rPr>
          <w:rFonts w:ascii="Times New Roman" w:hAnsi="Times New Roman" w:cs="Times New Roman"/>
          <w:b/>
          <w:bCs/>
          <w:i w:val="0"/>
          <w:iCs w:val="0"/>
          <w:color w:val="auto"/>
          <w:sz w:val="20"/>
          <w:szCs w:val="20"/>
        </w:rPr>
        <w:instrText xml:space="preserve"> SEQ Wykres \* ARABIC </w:instrText>
      </w:r>
      <w:r w:rsidRPr="00545A3B">
        <w:rPr>
          <w:rFonts w:ascii="Times New Roman" w:hAnsi="Times New Roman" w:cs="Times New Roman"/>
          <w:b/>
          <w:bCs/>
          <w:i w:val="0"/>
          <w:iCs w:val="0"/>
          <w:color w:val="auto"/>
          <w:sz w:val="20"/>
          <w:szCs w:val="20"/>
        </w:rPr>
        <w:fldChar w:fldCharType="separate"/>
      </w:r>
      <w:r w:rsidR="00130E56">
        <w:rPr>
          <w:rFonts w:ascii="Times New Roman" w:hAnsi="Times New Roman" w:cs="Times New Roman"/>
          <w:b/>
          <w:bCs/>
          <w:i w:val="0"/>
          <w:iCs w:val="0"/>
          <w:noProof/>
          <w:color w:val="auto"/>
          <w:sz w:val="20"/>
          <w:szCs w:val="20"/>
        </w:rPr>
        <w:t>86</w:t>
      </w:r>
      <w:r w:rsidRPr="00545A3B">
        <w:rPr>
          <w:rFonts w:ascii="Times New Roman" w:hAnsi="Times New Roman" w:cs="Times New Roman"/>
          <w:b/>
          <w:bCs/>
          <w:i w:val="0"/>
          <w:iCs w:val="0"/>
          <w:color w:val="auto"/>
          <w:sz w:val="20"/>
          <w:szCs w:val="20"/>
        </w:rPr>
        <w:fldChar w:fldCharType="end"/>
      </w:r>
      <w:r w:rsidRPr="00545A3B">
        <w:rPr>
          <w:rFonts w:ascii="Times New Roman" w:hAnsi="Times New Roman" w:cs="Times New Roman"/>
          <w:b/>
          <w:bCs/>
          <w:i w:val="0"/>
          <w:iCs w:val="0"/>
          <w:color w:val="auto"/>
          <w:sz w:val="20"/>
          <w:szCs w:val="20"/>
        </w:rPr>
        <w:t xml:space="preserve"> Towarzystwo uczniów w czasie wolnym. Z kim najczęściej spędzasz czas wolny?</w:t>
      </w:r>
      <w:bookmarkEnd w:id="430"/>
    </w:p>
    <w:p w14:paraId="6466341F" w14:textId="77777777" w:rsidR="00545A3B" w:rsidRDefault="00545A3B" w:rsidP="00B6216C">
      <w:pPr>
        <w:spacing w:after="0"/>
        <w:jc w:val="center"/>
        <w:rPr>
          <w:rFonts w:ascii="Times New Roman" w:hAnsi="Times New Roman" w:cs="Times New Roman"/>
        </w:rPr>
      </w:pPr>
      <w:r>
        <w:rPr>
          <w:noProof/>
          <w:lang w:eastAsia="pl-PL"/>
        </w:rPr>
        <w:drawing>
          <wp:inline distT="0" distB="0" distL="0" distR="0" wp14:anchorId="16A9BBC3" wp14:editId="409DBDE5">
            <wp:extent cx="5826125" cy="3062377"/>
            <wp:effectExtent l="0" t="0" r="3175" b="5080"/>
            <wp:docPr id="1639468918" name="Wykres 1">
              <a:extLst xmlns:a="http://schemas.openxmlformats.org/drawingml/2006/main">
                <a:ext uri="{FF2B5EF4-FFF2-40B4-BE49-F238E27FC236}">
                  <a16:creationId xmlns:a16="http://schemas.microsoft.com/office/drawing/2014/main" id="{FC9A379C-F81E-4901-89F5-353BD82C30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3FEA716A" w14:textId="77777777" w:rsidR="00545A3B" w:rsidRDefault="00545A3B" w:rsidP="00545A3B">
      <w:pPr>
        <w:spacing w:line="276" w:lineRule="auto"/>
        <w:jc w:val="center"/>
        <w:rPr>
          <w:rFonts w:ascii="Times New Roman" w:hAnsi="Times New Roman" w:cs="Times New Roman"/>
          <w:i/>
          <w:iCs/>
          <w:sz w:val="20"/>
          <w:szCs w:val="20"/>
        </w:rPr>
      </w:pPr>
      <w:r w:rsidRPr="00A00B37">
        <w:rPr>
          <w:rFonts w:ascii="Times New Roman" w:hAnsi="Times New Roman" w:cs="Times New Roman"/>
          <w:i/>
          <w:iCs/>
          <w:sz w:val="20"/>
          <w:szCs w:val="20"/>
        </w:rPr>
        <w:t>Źródło: opracowanie własne na podstawie danych badania ankietowego zrealizowanego wśród uczniów szkół podstawowych z klas</w:t>
      </w:r>
      <w:r>
        <w:rPr>
          <w:rFonts w:ascii="Times New Roman" w:hAnsi="Times New Roman" w:cs="Times New Roman"/>
          <w:i/>
          <w:iCs/>
          <w:sz w:val="20"/>
          <w:szCs w:val="20"/>
        </w:rPr>
        <w:t xml:space="preserve"> 4-6 i 7-8 w </w:t>
      </w:r>
      <w:r w:rsidRPr="00A00B37">
        <w:rPr>
          <w:rFonts w:ascii="Times New Roman" w:hAnsi="Times New Roman" w:cs="Times New Roman"/>
          <w:i/>
          <w:iCs/>
          <w:sz w:val="20"/>
          <w:szCs w:val="20"/>
        </w:rPr>
        <w:t>gminie</w:t>
      </w:r>
      <w:r>
        <w:rPr>
          <w:rFonts w:ascii="Times New Roman" w:hAnsi="Times New Roman" w:cs="Times New Roman"/>
          <w:i/>
          <w:iCs/>
          <w:sz w:val="20"/>
          <w:szCs w:val="20"/>
        </w:rPr>
        <w:t xml:space="preserve"> Jadów</w:t>
      </w:r>
    </w:p>
    <w:p w14:paraId="5D4A5437" w14:textId="6ABAD126" w:rsidR="001E30F5" w:rsidRDefault="009A5107" w:rsidP="00B6216C">
      <w:pPr>
        <w:jc w:val="center"/>
        <w:rPr>
          <w:rFonts w:ascii="Times New Roman" w:hAnsi="Times New Roman" w:cs="Times New Roman"/>
        </w:rPr>
      </w:pPr>
      <w:r>
        <w:rPr>
          <w:rFonts w:ascii="Times New Roman" w:hAnsi="Times New Roman" w:cs="Times New Roman"/>
        </w:rPr>
        <w:br w:type="page"/>
      </w:r>
    </w:p>
    <w:p w14:paraId="22723E36" w14:textId="77777777" w:rsidR="00725C86" w:rsidRPr="003C616B" w:rsidRDefault="00725C86" w:rsidP="00725C86">
      <w:pPr>
        <w:keepNext/>
        <w:keepLines/>
        <w:spacing w:before="360" w:after="80"/>
        <w:outlineLvl w:val="0"/>
        <w:rPr>
          <w:rFonts w:ascii="Times New Roman" w:eastAsiaTheme="majorEastAsia" w:hAnsi="Times New Roman" w:cs="Times New Roman"/>
          <w:b/>
          <w:bCs/>
          <w:color w:val="BF4E14" w:themeColor="accent2" w:themeShade="BF"/>
          <w:sz w:val="28"/>
          <w:szCs w:val="28"/>
        </w:rPr>
      </w:pPr>
      <w:bookmarkStart w:id="431" w:name="_Toc226796377"/>
      <w:bookmarkStart w:id="432" w:name="_Toc231661334"/>
      <w:r>
        <w:rPr>
          <w:rFonts w:ascii="Times New Roman" w:eastAsiaTheme="majorEastAsia" w:hAnsi="Times New Roman" w:cs="Times New Roman"/>
          <w:b/>
          <w:bCs/>
          <w:color w:val="BF4E14" w:themeColor="accent2" w:themeShade="BF"/>
          <w:sz w:val="28"/>
          <w:szCs w:val="28"/>
        </w:rPr>
        <w:lastRenderedPageBreak/>
        <w:t>7</w:t>
      </w:r>
      <w:r w:rsidRPr="003C616B">
        <w:rPr>
          <w:rFonts w:ascii="Times New Roman" w:eastAsiaTheme="majorEastAsia" w:hAnsi="Times New Roman" w:cs="Times New Roman"/>
          <w:b/>
          <w:bCs/>
          <w:color w:val="BF4E14" w:themeColor="accent2" w:themeShade="BF"/>
          <w:sz w:val="28"/>
          <w:szCs w:val="28"/>
        </w:rPr>
        <w:t>. Podsumowanie</w:t>
      </w:r>
      <w:bookmarkEnd w:id="431"/>
      <w:bookmarkEnd w:id="432"/>
    </w:p>
    <w:p w14:paraId="13C96421" w14:textId="77777777" w:rsidR="00725C86" w:rsidRPr="003C616B" w:rsidRDefault="00725C86" w:rsidP="00725C86">
      <w:pPr>
        <w:keepNext/>
        <w:keepLines/>
        <w:spacing w:before="160" w:after="80"/>
        <w:outlineLvl w:val="1"/>
        <w:rPr>
          <w:rFonts w:ascii="Times New Roman" w:eastAsiaTheme="majorEastAsia" w:hAnsi="Times New Roman" w:cs="Times New Roman"/>
          <w:b/>
          <w:bCs/>
          <w:color w:val="BF4E14" w:themeColor="accent2" w:themeShade="BF"/>
        </w:rPr>
      </w:pPr>
      <w:bookmarkStart w:id="433" w:name="_Toc188190528"/>
      <w:bookmarkStart w:id="434" w:name="_Toc205629015"/>
      <w:bookmarkStart w:id="435" w:name="_Toc208583162"/>
      <w:bookmarkStart w:id="436" w:name="_Toc213324338"/>
      <w:bookmarkStart w:id="437" w:name="_Toc214288516"/>
      <w:bookmarkStart w:id="438" w:name="_Toc215133487"/>
      <w:bookmarkStart w:id="439" w:name="_Toc215907489"/>
      <w:bookmarkStart w:id="440" w:name="_Toc226796378"/>
      <w:bookmarkStart w:id="441" w:name="_Toc231661335"/>
      <w:r>
        <w:rPr>
          <w:rFonts w:ascii="Times New Roman" w:eastAsiaTheme="majorEastAsia" w:hAnsi="Times New Roman" w:cs="Times New Roman"/>
          <w:b/>
          <w:bCs/>
          <w:color w:val="BF4E14" w:themeColor="accent2" w:themeShade="BF"/>
        </w:rPr>
        <w:t>7</w:t>
      </w:r>
      <w:r w:rsidRPr="003C616B">
        <w:rPr>
          <w:rFonts w:ascii="Times New Roman" w:eastAsiaTheme="majorEastAsia" w:hAnsi="Times New Roman" w:cs="Times New Roman"/>
          <w:b/>
          <w:bCs/>
          <w:color w:val="BF4E14" w:themeColor="accent2" w:themeShade="BF"/>
        </w:rPr>
        <w:t>.1. Badanie dorosłych mieszkańców</w:t>
      </w:r>
      <w:bookmarkEnd w:id="433"/>
      <w:bookmarkEnd w:id="434"/>
      <w:bookmarkEnd w:id="435"/>
      <w:bookmarkEnd w:id="436"/>
      <w:bookmarkEnd w:id="437"/>
      <w:bookmarkEnd w:id="438"/>
      <w:bookmarkEnd w:id="439"/>
      <w:bookmarkEnd w:id="440"/>
      <w:bookmarkEnd w:id="441"/>
    </w:p>
    <w:p w14:paraId="3012F68B" w14:textId="79EFC5B8" w:rsidR="00725C86" w:rsidRDefault="009229B6">
      <w:pPr>
        <w:numPr>
          <w:ilvl w:val="0"/>
          <w:numId w:val="94"/>
        </w:numPr>
        <w:spacing w:before="240"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W</w:t>
      </w:r>
      <w:r w:rsidR="00725C86" w:rsidRPr="009229B6">
        <w:rPr>
          <w:rFonts w:ascii="Times New Roman" w:hAnsi="Times New Roman" w:cs="Times New Roman"/>
          <w:color w:val="000000" w:themeColor="text1"/>
        </w:rPr>
        <w:t xml:space="preserve"> badaniu ankietowym</w:t>
      </w:r>
      <w:r w:rsidR="00725C86" w:rsidRPr="003C616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udział </w:t>
      </w:r>
      <w:r w:rsidR="00725C86" w:rsidRPr="003C616B">
        <w:rPr>
          <w:rFonts w:ascii="Times New Roman" w:hAnsi="Times New Roman" w:cs="Times New Roman"/>
          <w:color w:val="000000" w:themeColor="text1"/>
        </w:rPr>
        <w:t xml:space="preserve">wzięło </w:t>
      </w:r>
      <w:r w:rsidR="00464F0B">
        <w:rPr>
          <w:rFonts w:ascii="Times New Roman" w:hAnsi="Times New Roman" w:cs="Times New Roman"/>
          <w:color w:val="000000" w:themeColor="text1"/>
        </w:rPr>
        <w:t>73</w:t>
      </w:r>
      <w:r w:rsidR="00725C86" w:rsidRPr="003C616B">
        <w:rPr>
          <w:rFonts w:ascii="Times New Roman" w:hAnsi="Times New Roman" w:cs="Times New Roman"/>
          <w:color w:val="000000" w:themeColor="text1"/>
        </w:rPr>
        <w:t xml:space="preserve">% kobiet i </w:t>
      </w:r>
      <w:r w:rsidR="00464F0B">
        <w:rPr>
          <w:rFonts w:ascii="Times New Roman" w:hAnsi="Times New Roman" w:cs="Times New Roman"/>
          <w:color w:val="000000" w:themeColor="text1"/>
        </w:rPr>
        <w:t>27</w:t>
      </w:r>
      <w:r w:rsidR="00725C86" w:rsidRPr="003C616B">
        <w:rPr>
          <w:rFonts w:ascii="Times New Roman" w:hAnsi="Times New Roman" w:cs="Times New Roman"/>
          <w:color w:val="000000" w:themeColor="text1"/>
        </w:rPr>
        <w:t xml:space="preserve">% mężczyzn. Największą grupą ankietowanych były osoby w wieku </w:t>
      </w:r>
      <w:r w:rsidR="00464F0B">
        <w:rPr>
          <w:rFonts w:ascii="Times New Roman" w:hAnsi="Times New Roman" w:cs="Times New Roman"/>
          <w:color w:val="000000" w:themeColor="text1"/>
        </w:rPr>
        <w:t>25</w:t>
      </w:r>
      <w:r w:rsidR="00725C86" w:rsidRPr="003C616B">
        <w:rPr>
          <w:rFonts w:ascii="Times New Roman" w:hAnsi="Times New Roman" w:cs="Times New Roman"/>
        </w:rPr>
        <w:t>–</w:t>
      </w:r>
      <w:r w:rsidR="00725C86">
        <w:rPr>
          <w:rFonts w:ascii="Times New Roman" w:hAnsi="Times New Roman" w:cs="Times New Roman"/>
          <w:color w:val="000000" w:themeColor="text1"/>
        </w:rPr>
        <w:t>44</w:t>
      </w:r>
      <w:r w:rsidR="00725C86" w:rsidRPr="003C616B">
        <w:rPr>
          <w:rFonts w:ascii="Times New Roman" w:hAnsi="Times New Roman" w:cs="Times New Roman"/>
          <w:color w:val="000000" w:themeColor="text1"/>
        </w:rPr>
        <w:t xml:space="preserve"> lata, którzy stanowili </w:t>
      </w:r>
      <w:r w:rsidR="00464F0B">
        <w:rPr>
          <w:rFonts w:ascii="Times New Roman" w:hAnsi="Times New Roman" w:cs="Times New Roman"/>
          <w:color w:val="000000" w:themeColor="text1"/>
        </w:rPr>
        <w:t>46</w:t>
      </w:r>
      <w:r w:rsidR="00725C86" w:rsidRPr="003C616B">
        <w:rPr>
          <w:rFonts w:ascii="Times New Roman" w:hAnsi="Times New Roman" w:cs="Times New Roman"/>
          <w:color w:val="000000" w:themeColor="text1"/>
        </w:rPr>
        <w:t xml:space="preserve">% wszystkich badanych. </w:t>
      </w:r>
      <w:r w:rsidR="00725C86">
        <w:rPr>
          <w:rFonts w:ascii="Times New Roman" w:hAnsi="Times New Roman" w:cs="Times New Roman"/>
          <w:color w:val="000000" w:themeColor="text1"/>
        </w:rPr>
        <w:t>Najczęściej wskazywanym w</w:t>
      </w:r>
      <w:r w:rsidR="00725C86" w:rsidRPr="003C616B">
        <w:rPr>
          <w:rFonts w:ascii="Times New Roman" w:hAnsi="Times New Roman" w:cs="Times New Roman"/>
          <w:color w:val="000000" w:themeColor="text1"/>
        </w:rPr>
        <w:t>ykształcenie</w:t>
      </w:r>
      <w:r w:rsidR="00725C86">
        <w:rPr>
          <w:rFonts w:ascii="Times New Roman" w:hAnsi="Times New Roman" w:cs="Times New Roman"/>
          <w:color w:val="000000" w:themeColor="text1"/>
        </w:rPr>
        <w:t>m wśród ankietowanych było</w:t>
      </w:r>
      <w:r w:rsidR="00725C86" w:rsidRPr="003C616B">
        <w:rPr>
          <w:rFonts w:ascii="Times New Roman" w:hAnsi="Times New Roman" w:cs="Times New Roman"/>
          <w:color w:val="000000" w:themeColor="text1"/>
        </w:rPr>
        <w:t xml:space="preserve"> </w:t>
      </w:r>
      <w:r w:rsidR="00464F0B">
        <w:rPr>
          <w:rFonts w:ascii="Times New Roman" w:hAnsi="Times New Roman" w:cs="Times New Roman"/>
          <w:color w:val="000000" w:themeColor="text1"/>
        </w:rPr>
        <w:t>średnie</w:t>
      </w:r>
      <w:r w:rsidR="00725C86" w:rsidRPr="003C616B">
        <w:rPr>
          <w:rFonts w:ascii="Times New Roman" w:hAnsi="Times New Roman" w:cs="Times New Roman"/>
          <w:color w:val="000000" w:themeColor="text1"/>
        </w:rPr>
        <w:t xml:space="preserve"> </w:t>
      </w:r>
      <w:r w:rsidR="00725C86">
        <w:rPr>
          <w:rFonts w:ascii="Times New Roman" w:hAnsi="Times New Roman" w:cs="Times New Roman"/>
          <w:color w:val="000000" w:themeColor="text1"/>
        </w:rPr>
        <w:t>(</w:t>
      </w:r>
      <w:r w:rsidR="00464F0B">
        <w:rPr>
          <w:rFonts w:ascii="Times New Roman" w:hAnsi="Times New Roman" w:cs="Times New Roman"/>
          <w:color w:val="000000" w:themeColor="text1"/>
        </w:rPr>
        <w:t>39</w:t>
      </w:r>
      <w:r w:rsidR="00725C86" w:rsidRPr="003C616B">
        <w:rPr>
          <w:rFonts w:ascii="Times New Roman" w:hAnsi="Times New Roman" w:cs="Times New Roman"/>
          <w:color w:val="000000" w:themeColor="text1"/>
        </w:rPr>
        <w:t>%</w:t>
      </w:r>
      <w:r w:rsidR="00725C86">
        <w:rPr>
          <w:rFonts w:ascii="Times New Roman" w:hAnsi="Times New Roman" w:cs="Times New Roman"/>
          <w:color w:val="000000" w:themeColor="text1"/>
        </w:rPr>
        <w:t>).</w:t>
      </w:r>
    </w:p>
    <w:p w14:paraId="3CF62492" w14:textId="2AB37279" w:rsidR="00725C86" w:rsidRDefault="00725C86">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B</w:t>
      </w:r>
      <w:r w:rsidRPr="003C616B">
        <w:rPr>
          <w:rFonts w:ascii="Times New Roman" w:hAnsi="Times New Roman" w:cs="Times New Roman"/>
          <w:color w:val="000000" w:themeColor="text1"/>
        </w:rPr>
        <w:t xml:space="preserve">ardzo dobrze </w:t>
      </w:r>
      <w:r>
        <w:rPr>
          <w:rFonts w:ascii="Times New Roman" w:hAnsi="Times New Roman" w:cs="Times New Roman"/>
          <w:color w:val="000000" w:themeColor="text1"/>
        </w:rPr>
        <w:t xml:space="preserve">swoją sytuację mieszkaniową oceniło </w:t>
      </w:r>
      <w:r w:rsidR="009229B6">
        <w:rPr>
          <w:rFonts w:ascii="Times New Roman" w:hAnsi="Times New Roman" w:cs="Times New Roman"/>
          <w:color w:val="000000" w:themeColor="text1"/>
        </w:rPr>
        <w:t>28</w:t>
      </w:r>
      <w:r>
        <w:rPr>
          <w:rFonts w:ascii="Times New Roman" w:hAnsi="Times New Roman" w:cs="Times New Roman"/>
          <w:color w:val="000000" w:themeColor="text1"/>
        </w:rPr>
        <w:t xml:space="preserve">% ankietowanych, a dobrze </w:t>
      </w:r>
      <w:r w:rsidR="00464F0B">
        <w:rPr>
          <w:rFonts w:ascii="Times New Roman" w:hAnsi="Times New Roman" w:cs="Times New Roman"/>
          <w:color w:val="000000" w:themeColor="text1"/>
        </w:rPr>
        <w:t>51</w:t>
      </w:r>
      <w:r>
        <w:rPr>
          <w:rFonts w:ascii="Times New Roman" w:hAnsi="Times New Roman" w:cs="Times New Roman"/>
          <w:color w:val="000000" w:themeColor="text1"/>
        </w:rPr>
        <w:t>% z nich.</w:t>
      </w:r>
    </w:p>
    <w:p w14:paraId="6688B86C" w14:textId="6088F241" w:rsidR="00464F0B" w:rsidRDefault="002C7522" w:rsidP="002C7522">
      <w:pPr>
        <w:numPr>
          <w:ilvl w:val="0"/>
          <w:numId w:val="94"/>
        </w:numPr>
        <w:spacing w:line="360" w:lineRule="auto"/>
        <w:contextualSpacing/>
        <w:jc w:val="both"/>
        <w:rPr>
          <w:rFonts w:ascii="Times New Roman" w:hAnsi="Times New Roman" w:cs="Times New Roman"/>
          <w:color w:val="000000" w:themeColor="text1"/>
        </w:rPr>
      </w:pPr>
      <w:r w:rsidRPr="002C7522">
        <w:rPr>
          <w:rFonts w:ascii="Times New Roman" w:hAnsi="Times New Roman" w:cs="Times New Roman"/>
          <w:color w:val="000000" w:themeColor="text1"/>
        </w:rPr>
        <w:t>Swoje relacje z sąsiadami dobrze ocenia 49% ankietowanych, natomiast 42% z nich uważa je za bardzo dobre.</w:t>
      </w:r>
    </w:p>
    <w:p w14:paraId="39F2D1EA" w14:textId="112894D3" w:rsidR="00742997" w:rsidRDefault="00742997">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Do najbardziej istotnych problemów w gminie należą: </w:t>
      </w:r>
      <w:r w:rsidRPr="00742997">
        <w:rPr>
          <w:rFonts w:ascii="Times New Roman" w:hAnsi="Times New Roman" w:cs="Times New Roman"/>
          <w:color w:val="000000" w:themeColor="text1"/>
        </w:rPr>
        <w:t>uzależnienie od alkoholu (uznane jako problem bardzo istotny przez 37% ankietowanych i jako problem raczej istotny przez 42% ankietowanych), długotrwałe choroby (uznane jako problem bardzo istotny przez 33% ankietowanych i przez 31% jako raczej istotny) oraz problemy opiekuńczo-wychowawcze (uznane przez 37% ankietowanych jako problem bardzo istotny i przez 25% ankietowanych jako problem raczej istotny).</w:t>
      </w:r>
    </w:p>
    <w:p w14:paraId="1011472A" w14:textId="54C24B9D" w:rsidR="00B1584D" w:rsidRPr="003C616B" w:rsidRDefault="00F10C0C"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79</w:t>
      </w:r>
      <w:r w:rsidR="00B1584D">
        <w:rPr>
          <w:rFonts w:ascii="Times New Roman" w:hAnsi="Times New Roman" w:cs="Times New Roman"/>
          <w:color w:val="000000" w:themeColor="text1"/>
        </w:rPr>
        <w:t>% ankietowanych uważa, że istnieje potrzeba realizacji działań profilaktycznych na rzecz przeciwdziałania uzależnieniom.</w:t>
      </w:r>
    </w:p>
    <w:p w14:paraId="01E3E191" w14:textId="4336ECB5" w:rsidR="00B1584D" w:rsidRDefault="00B1584D"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63</w:t>
      </w:r>
      <w:r w:rsidRPr="003C616B">
        <w:rPr>
          <w:rFonts w:ascii="Times New Roman" w:hAnsi="Times New Roman" w:cs="Times New Roman"/>
          <w:color w:val="000000" w:themeColor="text1"/>
        </w:rPr>
        <w:t xml:space="preserve">% </w:t>
      </w:r>
      <w:r>
        <w:rPr>
          <w:rFonts w:ascii="Times New Roman" w:hAnsi="Times New Roman" w:cs="Times New Roman"/>
          <w:color w:val="000000" w:themeColor="text1"/>
        </w:rPr>
        <w:t>ankietowanych uważa, że</w:t>
      </w:r>
      <w:r w:rsidRPr="003C616B">
        <w:rPr>
          <w:rFonts w:ascii="Times New Roman" w:hAnsi="Times New Roman" w:cs="Times New Roman"/>
          <w:color w:val="000000" w:themeColor="text1"/>
        </w:rPr>
        <w:t xml:space="preserve"> najbardziej </w:t>
      </w:r>
      <w:r>
        <w:rPr>
          <w:rFonts w:ascii="Times New Roman" w:hAnsi="Times New Roman" w:cs="Times New Roman"/>
          <w:color w:val="000000" w:themeColor="text1"/>
        </w:rPr>
        <w:t>potrzebnymi</w:t>
      </w:r>
      <w:r w:rsidRPr="003C616B">
        <w:rPr>
          <w:rFonts w:ascii="Times New Roman" w:hAnsi="Times New Roman" w:cs="Times New Roman"/>
          <w:color w:val="000000" w:themeColor="text1"/>
        </w:rPr>
        <w:t xml:space="preserve"> działaniami profilaktycznymi przeciwko uzależnieniom byłoby</w:t>
      </w:r>
      <w:r w:rsidR="002C7522">
        <w:rPr>
          <w:rFonts w:ascii="Times New Roman" w:hAnsi="Times New Roman" w:cs="Times New Roman"/>
          <w:color w:val="000000" w:themeColor="text1"/>
        </w:rPr>
        <w:t>:</w:t>
      </w:r>
      <w:r w:rsidRPr="003C616B">
        <w:rPr>
          <w:rFonts w:ascii="Times New Roman" w:hAnsi="Times New Roman" w:cs="Times New Roman"/>
          <w:color w:val="000000" w:themeColor="text1"/>
        </w:rPr>
        <w:t xml:space="preserve"> wsparcie psychologiczne dla rodzin</w:t>
      </w:r>
      <w:r w:rsidR="00F10C0C">
        <w:rPr>
          <w:rFonts w:ascii="Times New Roman" w:hAnsi="Times New Roman" w:cs="Times New Roman"/>
          <w:color w:val="000000" w:themeColor="text1"/>
        </w:rPr>
        <w:t xml:space="preserve"> (43%)</w:t>
      </w:r>
      <w:r w:rsidRPr="003C616B">
        <w:rPr>
          <w:rFonts w:ascii="Times New Roman" w:hAnsi="Times New Roman" w:cs="Times New Roman"/>
          <w:color w:val="000000" w:themeColor="text1"/>
        </w:rPr>
        <w:t xml:space="preserve">, kolejno </w:t>
      </w:r>
      <w:r>
        <w:rPr>
          <w:rFonts w:ascii="Times New Roman" w:hAnsi="Times New Roman" w:cs="Times New Roman"/>
          <w:color w:val="000000" w:themeColor="text1"/>
        </w:rPr>
        <w:t>to</w:t>
      </w:r>
      <w:r w:rsidRPr="003C616B">
        <w:rPr>
          <w:rFonts w:ascii="Times New Roman" w:hAnsi="Times New Roman" w:cs="Times New Roman"/>
          <w:color w:val="000000" w:themeColor="text1"/>
        </w:rPr>
        <w:t xml:space="preserve"> warsztaty profilaktyczne dla uczniów</w:t>
      </w:r>
      <w:r>
        <w:rPr>
          <w:rFonts w:ascii="Times New Roman" w:hAnsi="Times New Roman" w:cs="Times New Roman"/>
          <w:color w:val="000000" w:themeColor="text1"/>
        </w:rPr>
        <w:t xml:space="preserve"> (</w:t>
      </w:r>
      <w:r w:rsidR="00F10C0C">
        <w:rPr>
          <w:rFonts w:ascii="Times New Roman" w:hAnsi="Times New Roman" w:cs="Times New Roman"/>
          <w:color w:val="000000" w:themeColor="text1"/>
        </w:rPr>
        <w:t>25</w:t>
      </w:r>
      <w:r>
        <w:rPr>
          <w:rFonts w:ascii="Times New Roman" w:hAnsi="Times New Roman" w:cs="Times New Roman"/>
          <w:color w:val="000000" w:themeColor="text1"/>
        </w:rPr>
        <w:t xml:space="preserve">%) i </w:t>
      </w:r>
      <w:r w:rsidR="00F10C0C">
        <w:rPr>
          <w:rFonts w:ascii="Times New Roman" w:hAnsi="Times New Roman" w:cs="Times New Roman"/>
          <w:color w:val="000000" w:themeColor="text1"/>
        </w:rPr>
        <w:t>otwarte konsultacje z terapeutą uzależnień</w:t>
      </w:r>
      <w:r>
        <w:rPr>
          <w:rFonts w:ascii="Times New Roman" w:hAnsi="Times New Roman" w:cs="Times New Roman"/>
          <w:color w:val="000000" w:themeColor="text1"/>
        </w:rPr>
        <w:t xml:space="preserve"> (9%).</w:t>
      </w:r>
    </w:p>
    <w:p w14:paraId="1E5119D8" w14:textId="158088FA" w:rsidR="00B1584D" w:rsidRDefault="002C7522" w:rsidP="002C7522">
      <w:pPr>
        <w:numPr>
          <w:ilvl w:val="0"/>
          <w:numId w:val="94"/>
        </w:numPr>
        <w:spacing w:line="360" w:lineRule="auto"/>
        <w:contextualSpacing/>
        <w:jc w:val="both"/>
        <w:rPr>
          <w:rFonts w:ascii="Times New Roman" w:hAnsi="Times New Roman" w:cs="Times New Roman"/>
          <w:color w:val="000000" w:themeColor="text1"/>
        </w:rPr>
      </w:pPr>
      <w:r w:rsidRPr="002C7522">
        <w:rPr>
          <w:rFonts w:ascii="Times New Roman" w:hAnsi="Times New Roman" w:cs="Times New Roman"/>
          <w:color w:val="000000" w:themeColor="text1"/>
        </w:rPr>
        <w:t>Stan opieki zdrowotnej jest oceniany przez respondentów głównie negatywnie. Niemal połowa badanych (48%) ocenia go raczej źle, podczas gdy opinie pozytywne wyraża jedynie 19% ankietowanych. Brak zdania w tej kwestii zadeklarowało 9% osób.</w:t>
      </w:r>
    </w:p>
    <w:p w14:paraId="4634A4D2" w14:textId="490E4C2C" w:rsidR="00B1584D" w:rsidRPr="003C616B" w:rsidRDefault="00D84B66"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64</w:t>
      </w:r>
      <w:r w:rsidR="00B1584D" w:rsidRPr="003C616B">
        <w:rPr>
          <w:rFonts w:ascii="Times New Roman" w:hAnsi="Times New Roman" w:cs="Times New Roman"/>
          <w:color w:val="000000" w:themeColor="text1"/>
        </w:rPr>
        <w:t>% mieszkańców czuj</w:t>
      </w:r>
      <w:r w:rsidR="00353F1D">
        <w:rPr>
          <w:rFonts w:ascii="Times New Roman" w:hAnsi="Times New Roman" w:cs="Times New Roman"/>
          <w:color w:val="000000" w:themeColor="text1"/>
        </w:rPr>
        <w:t>e się</w:t>
      </w:r>
      <w:r w:rsidR="00B1584D">
        <w:rPr>
          <w:rFonts w:ascii="Times New Roman" w:hAnsi="Times New Roman" w:cs="Times New Roman"/>
          <w:color w:val="000000" w:themeColor="text1"/>
        </w:rPr>
        <w:t xml:space="preserve"> </w:t>
      </w:r>
      <w:r w:rsidR="00B1584D" w:rsidRPr="003C616B">
        <w:rPr>
          <w:rFonts w:ascii="Times New Roman" w:hAnsi="Times New Roman" w:cs="Times New Roman"/>
          <w:color w:val="000000" w:themeColor="text1"/>
        </w:rPr>
        <w:t>bezpiecznie na terenie własnej gminy</w:t>
      </w:r>
      <w:r w:rsidR="00B1584D">
        <w:rPr>
          <w:rFonts w:ascii="Times New Roman" w:hAnsi="Times New Roman" w:cs="Times New Roman"/>
          <w:color w:val="000000" w:themeColor="text1"/>
        </w:rPr>
        <w:t xml:space="preserve">, a zdania przeciwnego było </w:t>
      </w:r>
      <w:r>
        <w:rPr>
          <w:rFonts w:ascii="Times New Roman" w:hAnsi="Times New Roman" w:cs="Times New Roman"/>
          <w:color w:val="000000" w:themeColor="text1"/>
        </w:rPr>
        <w:t>21</w:t>
      </w:r>
      <w:r w:rsidR="00B1584D">
        <w:rPr>
          <w:rFonts w:ascii="Times New Roman" w:hAnsi="Times New Roman" w:cs="Times New Roman"/>
          <w:color w:val="000000" w:themeColor="text1"/>
        </w:rPr>
        <w:t>% badanych.</w:t>
      </w:r>
    </w:p>
    <w:p w14:paraId="6CA3E0BB" w14:textId="3154D779" w:rsidR="00B1584D" w:rsidRPr="003C616B" w:rsidRDefault="00B1584D" w:rsidP="00B1584D">
      <w:pPr>
        <w:numPr>
          <w:ilvl w:val="0"/>
          <w:numId w:val="94"/>
        </w:numPr>
        <w:spacing w:line="360" w:lineRule="auto"/>
        <w:contextualSpacing/>
        <w:jc w:val="both"/>
        <w:rPr>
          <w:rFonts w:ascii="Times New Roman" w:hAnsi="Times New Roman" w:cs="Times New Roman"/>
          <w:color w:val="000000" w:themeColor="text1"/>
        </w:rPr>
      </w:pPr>
      <w:r w:rsidRPr="003C616B">
        <w:rPr>
          <w:rFonts w:ascii="Times New Roman" w:hAnsi="Times New Roman" w:cs="Times New Roman"/>
          <w:color w:val="000000" w:themeColor="text1"/>
        </w:rPr>
        <w:t xml:space="preserve">Według </w:t>
      </w:r>
      <w:r w:rsidR="00D84B66">
        <w:rPr>
          <w:rFonts w:ascii="Times New Roman" w:hAnsi="Times New Roman" w:cs="Times New Roman"/>
          <w:color w:val="000000" w:themeColor="text1"/>
        </w:rPr>
        <w:t>33</w:t>
      </w:r>
      <w:r w:rsidRPr="003C616B">
        <w:rPr>
          <w:rFonts w:ascii="Times New Roman" w:hAnsi="Times New Roman" w:cs="Times New Roman"/>
          <w:color w:val="000000" w:themeColor="text1"/>
        </w:rPr>
        <w:t xml:space="preserve">% mieszkańców w ich otoczeniu nie </w:t>
      </w:r>
      <w:r w:rsidR="00353F1D">
        <w:rPr>
          <w:rFonts w:ascii="Times New Roman" w:hAnsi="Times New Roman" w:cs="Times New Roman"/>
          <w:color w:val="000000" w:themeColor="text1"/>
        </w:rPr>
        <w:t>ma osób doświadczającuch</w:t>
      </w:r>
      <w:r w:rsidRPr="003C616B">
        <w:rPr>
          <w:rFonts w:ascii="Times New Roman" w:hAnsi="Times New Roman" w:cs="Times New Roman"/>
          <w:color w:val="000000" w:themeColor="text1"/>
        </w:rPr>
        <w:t xml:space="preserve"> przemocy domowej, przeciwnego zdania było </w:t>
      </w:r>
      <w:r w:rsidR="00D84B66">
        <w:rPr>
          <w:rFonts w:ascii="Times New Roman" w:hAnsi="Times New Roman" w:cs="Times New Roman"/>
          <w:color w:val="000000" w:themeColor="text1"/>
        </w:rPr>
        <w:t>25</w:t>
      </w:r>
      <w:r w:rsidRPr="003C616B">
        <w:rPr>
          <w:rFonts w:ascii="Times New Roman" w:hAnsi="Times New Roman" w:cs="Times New Roman"/>
          <w:color w:val="000000" w:themeColor="text1"/>
        </w:rPr>
        <w:t xml:space="preserve">% badanych. </w:t>
      </w:r>
    </w:p>
    <w:p w14:paraId="65F15AF8" w14:textId="20636D59" w:rsidR="00B1584D" w:rsidRPr="003C616B" w:rsidRDefault="00BD07D7"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51</w:t>
      </w:r>
      <w:r w:rsidR="00B1584D" w:rsidRPr="003C616B">
        <w:rPr>
          <w:rFonts w:ascii="Times New Roman" w:hAnsi="Times New Roman" w:cs="Times New Roman"/>
          <w:color w:val="000000" w:themeColor="text1"/>
        </w:rPr>
        <w:t>% mieszkańców</w:t>
      </w:r>
      <w:r w:rsidR="00B1584D">
        <w:rPr>
          <w:rFonts w:ascii="Times New Roman" w:hAnsi="Times New Roman" w:cs="Times New Roman"/>
          <w:color w:val="000000" w:themeColor="text1"/>
        </w:rPr>
        <w:t xml:space="preserve"> jest </w:t>
      </w:r>
      <w:r w:rsidR="00B1584D" w:rsidRPr="003C616B">
        <w:rPr>
          <w:rFonts w:ascii="Times New Roman" w:hAnsi="Times New Roman" w:cs="Times New Roman"/>
          <w:color w:val="000000" w:themeColor="text1"/>
        </w:rPr>
        <w:t>świadom</w:t>
      </w:r>
      <w:r w:rsidR="00B727BF">
        <w:rPr>
          <w:rFonts w:ascii="Times New Roman" w:hAnsi="Times New Roman" w:cs="Times New Roman"/>
          <w:color w:val="000000" w:themeColor="text1"/>
        </w:rPr>
        <w:t>a</w:t>
      </w:r>
      <w:r w:rsidR="00B1584D" w:rsidRPr="003C616B">
        <w:rPr>
          <w:rFonts w:ascii="Times New Roman" w:hAnsi="Times New Roman" w:cs="Times New Roman"/>
          <w:color w:val="000000" w:themeColor="text1"/>
        </w:rPr>
        <w:t xml:space="preserve"> w jakich miejscach potencjalna ofiara doświadczająca przemocy może uzyskać stosowną pomoc.</w:t>
      </w:r>
    </w:p>
    <w:p w14:paraId="2FAAB801" w14:textId="4E9108AC" w:rsidR="00B1584D" w:rsidRPr="003C616B" w:rsidRDefault="00B1584D" w:rsidP="00B1584D">
      <w:pPr>
        <w:numPr>
          <w:ilvl w:val="0"/>
          <w:numId w:val="94"/>
        </w:numPr>
        <w:spacing w:line="360" w:lineRule="auto"/>
        <w:contextualSpacing/>
        <w:jc w:val="both"/>
        <w:rPr>
          <w:rFonts w:ascii="Times New Roman" w:hAnsi="Times New Roman" w:cs="Times New Roman"/>
          <w:color w:val="000000" w:themeColor="text1"/>
        </w:rPr>
      </w:pPr>
      <w:r w:rsidRPr="003C616B">
        <w:rPr>
          <w:rFonts w:ascii="Times New Roman" w:hAnsi="Times New Roman" w:cs="Times New Roman"/>
          <w:color w:val="000000" w:themeColor="text1"/>
        </w:rPr>
        <w:t>W kwestii współpracy w temacie rozwiązywania problemów społecznych pomiędzy władzami samorządowymi</w:t>
      </w:r>
      <w:r>
        <w:rPr>
          <w:rFonts w:ascii="Times New Roman" w:hAnsi="Times New Roman" w:cs="Times New Roman"/>
          <w:color w:val="000000" w:themeColor="text1"/>
        </w:rPr>
        <w:t>,</w:t>
      </w:r>
      <w:r w:rsidRPr="003C616B">
        <w:rPr>
          <w:rFonts w:ascii="Times New Roman" w:hAnsi="Times New Roman" w:cs="Times New Roman"/>
          <w:color w:val="000000" w:themeColor="text1"/>
        </w:rPr>
        <w:t xml:space="preserve"> a organizacjami pozarządowymi i kościelnymi, najwięcej </w:t>
      </w:r>
      <w:r w:rsidRPr="003C616B">
        <w:rPr>
          <w:rFonts w:ascii="Times New Roman" w:hAnsi="Times New Roman" w:cs="Times New Roman"/>
          <w:color w:val="000000" w:themeColor="text1"/>
        </w:rPr>
        <w:lastRenderedPageBreak/>
        <w:t>mieszkańców (</w:t>
      </w:r>
      <w:r>
        <w:rPr>
          <w:rFonts w:ascii="Times New Roman" w:hAnsi="Times New Roman" w:cs="Times New Roman"/>
          <w:color w:val="000000" w:themeColor="text1"/>
        </w:rPr>
        <w:t>3</w:t>
      </w:r>
      <w:r w:rsidR="00BD07D7">
        <w:rPr>
          <w:rFonts w:ascii="Times New Roman" w:hAnsi="Times New Roman" w:cs="Times New Roman"/>
          <w:color w:val="000000" w:themeColor="text1"/>
        </w:rPr>
        <w:t>3</w:t>
      </w:r>
      <w:r w:rsidRPr="003C616B">
        <w:rPr>
          <w:rFonts w:ascii="Times New Roman" w:hAnsi="Times New Roman" w:cs="Times New Roman"/>
          <w:color w:val="000000" w:themeColor="text1"/>
        </w:rPr>
        <w:t>%) stwierdziło, że współpraca ta przebiega</w:t>
      </w:r>
      <w:r>
        <w:rPr>
          <w:rFonts w:ascii="Times New Roman" w:hAnsi="Times New Roman" w:cs="Times New Roman"/>
          <w:color w:val="000000" w:themeColor="text1"/>
        </w:rPr>
        <w:t xml:space="preserve"> </w:t>
      </w:r>
      <w:r w:rsidR="00BD07D7">
        <w:rPr>
          <w:rFonts w:ascii="Times New Roman" w:hAnsi="Times New Roman" w:cs="Times New Roman"/>
          <w:color w:val="000000" w:themeColor="text1"/>
        </w:rPr>
        <w:t>dobrze</w:t>
      </w:r>
      <w:r w:rsidRPr="003C616B">
        <w:rPr>
          <w:rFonts w:ascii="Times New Roman" w:hAnsi="Times New Roman" w:cs="Times New Roman"/>
          <w:color w:val="000000" w:themeColor="text1"/>
        </w:rPr>
        <w:t xml:space="preserve">. </w:t>
      </w:r>
      <w:r w:rsidR="00BD07D7">
        <w:rPr>
          <w:rFonts w:ascii="Times New Roman" w:hAnsi="Times New Roman" w:cs="Times New Roman"/>
          <w:color w:val="000000" w:themeColor="text1"/>
        </w:rPr>
        <w:t>Przeciętnie</w:t>
      </w:r>
      <w:r w:rsidRPr="003C616B">
        <w:rPr>
          <w:rFonts w:ascii="Times New Roman" w:hAnsi="Times New Roman" w:cs="Times New Roman"/>
          <w:color w:val="000000" w:themeColor="text1"/>
        </w:rPr>
        <w:t xml:space="preserve"> współprac</w:t>
      </w:r>
      <w:r>
        <w:rPr>
          <w:rFonts w:ascii="Times New Roman" w:hAnsi="Times New Roman" w:cs="Times New Roman"/>
          <w:color w:val="000000" w:themeColor="text1"/>
        </w:rPr>
        <w:t>ę</w:t>
      </w:r>
      <w:r w:rsidRPr="003C616B">
        <w:rPr>
          <w:rFonts w:ascii="Times New Roman" w:hAnsi="Times New Roman" w:cs="Times New Roman"/>
          <w:color w:val="000000" w:themeColor="text1"/>
        </w:rPr>
        <w:t xml:space="preserve"> w tym zakresie ocenia </w:t>
      </w:r>
      <w:r w:rsidR="00BD07D7">
        <w:rPr>
          <w:rFonts w:ascii="Times New Roman" w:hAnsi="Times New Roman" w:cs="Times New Roman"/>
          <w:color w:val="000000" w:themeColor="text1"/>
        </w:rPr>
        <w:t>30</w:t>
      </w:r>
      <w:r w:rsidRPr="003C616B">
        <w:rPr>
          <w:rFonts w:ascii="Times New Roman" w:hAnsi="Times New Roman" w:cs="Times New Roman"/>
          <w:color w:val="000000" w:themeColor="text1"/>
        </w:rPr>
        <w:t xml:space="preserve">% mieszkańców, z kolei </w:t>
      </w:r>
      <w:r w:rsidR="00BD07D7">
        <w:rPr>
          <w:rFonts w:ascii="Times New Roman" w:hAnsi="Times New Roman" w:cs="Times New Roman"/>
          <w:color w:val="000000" w:themeColor="text1"/>
        </w:rPr>
        <w:t>1</w:t>
      </w:r>
      <w:r>
        <w:rPr>
          <w:rFonts w:ascii="Times New Roman" w:hAnsi="Times New Roman" w:cs="Times New Roman"/>
          <w:color w:val="000000" w:themeColor="text1"/>
        </w:rPr>
        <w:t>2% nie miało w tym temacie zdania.</w:t>
      </w:r>
    </w:p>
    <w:p w14:paraId="4361CC70" w14:textId="6809E66E" w:rsidR="00B1584D" w:rsidRPr="003C616B" w:rsidRDefault="00B1584D" w:rsidP="00B1584D">
      <w:pPr>
        <w:numPr>
          <w:ilvl w:val="0"/>
          <w:numId w:val="94"/>
        </w:numPr>
        <w:spacing w:line="360" w:lineRule="auto"/>
        <w:contextualSpacing/>
        <w:jc w:val="both"/>
        <w:rPr>
          <w:rFonts w:ascii="Times New Roman" w:hAnsi="Times New Roman" w:cs="Times New Roman"/>
          <w:color w:val="000000" w:themeColor="text1"/>
        </w:rPr>
      </w:pPr>
      <w:r w:rsidRPr="003C616B">
        <w:rPr>
          <w:rFonts w:ascii="Times New Roman" w:hAnsi="Times New Roman" w:cs="Times New Roman"/>
          <w:color w:val="000000" w:themeColor="text1"/>
        </w:rPr>
        <w:t xml:space="preserve">W wydarzeniach kulturalno-integracyjnych organizowanych w gminie w ciągu ostatniego roku uczestniczyło </w:t>
      </w:r>
      <w:r>
        <w:rPr>
          <w:rFonts w:ascii="Times New Roman" w:hAnsi="Times New Roman" w:cs="Times New Roman"/>
          <w:color w:val="000000" w:themeColor="text1"/>
        </w:rPr>
        <w:t>8</w:t>
      </w:r>
      <w:r w:rsidR="00895BFD">
        <w:rPr>
          <w:rFonts w:ascii="Times New Roman" w:hAnsi="Times New Roman" w:cs="Times New Roman"/>
          <w:color w:val="000000" w:themeColor="text1"/>
        </w:rPr>
        <w:t>4</w:t>
      </w:r>
      <w:r w:rsidRPr="003C616B">
        <w:rPr>
          <w:rFonts w:ascii="Times New Roman" w:hAnsi="Times New Roman" w:cs="Times New Roman"/>
          <w:color w:val="000000" w:themeColor="text1"/>
        </w:rPr>
        <w:t xml:space="preserve">% </w:t>
      </w:r>
      <w:r w:rsidR="00895BFD">
        <w:rPr>
          <w:rFonts w:ascii="Times New Roman" w:hAnsi="Times New Roman" w:cs="Times New Roman"/>
          <w:color w:val="000000" w:themeColor="text1"/>
        </w:rPr>
        <w:t xml:space="preserve">ankietowanych </w:t>
      </w:r>
      <w:r w:rsidRPr="003C616B">
        <w:rPr>
          <w:rFonts w:ascii="Times New Roman" w:hAnsi="Times New Roman" w:cs="Times New Roman"/>
          <w:color w:val="000000" w:themeColor="text1"/>
        </w:rPr>
        <w:t xml:space="preserve">mieszkańców. Najczęstszą przyczyną braku uczestnictwa badani wskazywali na brak </w:t>
      </w:r>
      <w:r>
        <w:rPr>
          <w:rFonts w:ascii="Times New Roman" w:hAnsi="Times New Roman" w:cs="Times New Roman"/>
          <w:color w:val="000000" w:themeColor="text1"/>
        </w:rPr>
        <w:t>wolnego czasu</w:t>
      </w:r>
      <w:r w:rsidRPr="003C616B">
        <w:rPr>
          <w:rFonts w:ascii="Times New Roman" w:hAnsi="Times New Roman" w:cs="Times New Roman"/>
          <w:color w:val="000000" w:themeColor="text1"/>
        </w:rPr>
        <w:t xml:space="preserve"> (</w:t>
      </w:r>
      <w:r w:rsidR="00895BFD">
        <w:rPr>
          <w:rFonts w:ascii="Times New Roman" w:hAnsi="Times New Roman" w:cs="Times New Roman"/>
          <w:color w:val="000000" w:themeColor="text1"/>
        </w:rPr>
        <w:t>55</w:t>
      </w:r>
      <w:r w:rsidRPr="003C616B">
        <w:rPr>
          <w:rFonts w:ascii="Times New Roman" w:hAnsi="Times New Roman" w:cs="Times New Roman"/>
          <w:color w:val="000000" w:themeColor="text1"/>
        </w:rPr>
        <w:t>%)</w:t>
      </w:r>
      <w:r>
        <w:rPr>
          <w:rFonts w:ascii="Times New Roman" w:hAnsi="Times New Roman" w:cs="Times New Roman"/>
          <w:color w:val="000000" w:themeColor="text1"/>
        </w:rPr>
        <w:t xml:space="preserve"> oraz brak </w:t>
      </w:r>
      <w:r w:rsidR="00895BFD">
        <w:rPr>
          <w:rFonts w:ascii="Times New Roman" w:hAnsi="Times New Roman" w:cs="Times New Roman"/>
          <w:color w:val="000000" w:themeColor="text1"/>
        </w:rPr>
        <w:t>zainteresowania ofertą z ich strony</w:t>
      </w:r>
      <w:r>
        <w:rPr>
          <w:rFonts w:ascii="Times New Roman" w:hAnsi="Times New Roman" w:cs="Times New Roman"/>
          <w:color w:val="000000" w:themeColor="text1"/>
        </w:rPr>
        <w:t xml:space="preserve"> (</w:t>
      </w:r>
      <w:r w:rsidR="00895BFD">
        <w:rPr>
          <w:rFonts w:ascii="Times New Roman" w:hAnsi="Times New Roman" w:cs="Times New Roman"/>
          <w:color w:val="000000" w:themeColor="text1"/>
        </w:rPr>
        <w:t>36</w:t>
      </w:r>
      <w:r>
        <w:rPr>
          <w:rFonts w:ascii="Times New Roman" w:hAnsi="Times New Roman" w:cs="Times New Roman"/>
          <w:color w:val="000000" w:themeColor="text1"/>
        </w:rPr>
        <w:t>%).</w:t>
      </w:r>
    </w:p>
    <w:p w14:paraId="19ECC8DF" w14:textId="4392354A" w:rsidR="00B1584D" w:rsidRPr="003C616B" w:rsidRDefault="00A72941"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55</w:t>
      </w:r>
      <w:r w:rsidR="00B1584D" w:rsidRPr="003C616B">
        <w:rPr>
          <w:rFonts w:ascii="Times New Roman" w:hAnsi="Times New Roman" w:cs="Times New Roman"/>
          <w:color w:val="000000" w:themeColor="text1"/>
        </w:rPr>
        <w:t xml:space="preserve">% mieszkańców </w:t>
      </w:r>
      <w:r w:rsidR="00B1584D">
        <w:rPr>
          <w:rFonts w:ascii="Times New Roman" w:hAnsi="Times New Roman" w:cs="Times New Roman"/>
          <w:color w:val="000000" w:themeColor="text1"/>
        </w:rPr>
        <w:t xml:space="preserve">uważa, że </w:t>
      </w:r>
      <w:r w:rsidR="00B1584D" w:rsidRPr="003C616B">
        <w:rPr>
          <w:rFonts w:ascii="Times New Roman" w:hAnsi="Times New Roman" w:cs="Times New Roman"/>
          <w:color w:val="000000" w:themeColor="text1"/>
        </w:rPr>
        <w:t xml:space="preserve">większość potrzeb w sektorze życia społecznego w gminie jest należycie zaspokajana. Najczęściej wskazywanymi usługami społecznymi wymagającymi większej uwagi od władz gminnych mieszkańcy wskazywali na </w:t>
      </w:r>
      <w:r>
        <w:rPr>
          <w:rFonts w:ascii="Times New Roman" w:hAnsi="Times New Roman" w:cs="Times New Roman"/>
          <w:color w:val="000000" w:themeColor="text1"/>
        </w:rPr>
        <w:t>transport osobowy (jakość i ilość połączeń)</w:t>
      </w:r>
      <w:r w:rsidR="00B727BF">
        <w:rPr>
          <w:rFonts w:ascii="Times New Roman" w:hAnsi="Times New Roman" w:cs="Times New Roman"/>
          <w:color w:val="000000" w:themeColor="text1"/>
        </w:rPr>
        <w:t xml:space="preserve"> (4</w:t>
      </w:r>
      <w:r w:rsidR="00B1584D">
        <w:rPr>
          <w:rFonts w:ascii="Times New Roman" w:hAnsi="Times New Roman" w:cs="Times New Roman"/>
          <w:color w:val="000000" w:themeColor="text1"/>
        </w:rPr>
        <w:t>3%) oraz ochronę zdrowia</w:t>
      </w:r>
      <w:r w:rsidR="00B1584D" w:rsidRPr="003C616B">
        <w:rPr>
          <w:rFonts w:ascii="Times New Roman" w:hAnsi="Times New Roman" w:cs="Times New Roman"/>
          <w:color w:val="000000" w:themeColor="text1"/>
        </w:rPr>
        <w:t xml:space="preserve"> (</w:t>
      </w:r>
      <w:r>
        <w:rPr>
          <w:rFonts w:ascii="Times New Roman" w:hAnsi="Times New Roman" w:cs="Times New Roman"/>
          <w:color w:val="000000" w:themeColor="text1"/>
        </w:rPr>
        <w:t>83</w:t>
      </w:r>
      <w:r w:rsidR="00B1584D" w:rsidRPr="003C616B">
        <w:rPr>
          <w:rFonts w:ascii="Times New Roman" w:hAnsi="Times New Roman" w:cs="Times New Roman"/>
          <w:color w:val="000000" w:themeColor="text1"/>
        </w:rPr>
        <w:t>%).</w:t>
      </w:r>
    </w:p>
    <w:p w14:paraId="2BE2C0DF" w14:textId="7A6298D0" w:rsidR="00B1584D" w:rsidRPr="003C616B" w:rsidRDefault="00A72941"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66</w:t>
      </w:r>
      <w:r w:rsidR="00B1584D" w:rsidRPr="003C616B">
        <w:rPr>
          <w:rFonts w:ascii="Times New Roman" w:hAnsi="Times New Roman" w:cs="Times New Roman"/>
          <w:color w:val="000000" w:themeColor="text1"/>
        </w:rPr>
        <w:t>% mieszkańców uważa, że oferta działań na terenie gminy skierowana do seniorów jest wystarczająca.</w:t>
      </w:r>
    </w:p>
    <w:p w14:paraId="350DE4C8" w14:textId="2C64F0C3" w:rsidR="00B1584D" w:rsidRPr="003C616B" w:rsidRDefault="00A72941" w:rsidP="00B1584D">
      <w:pPr>
        <w:numPr>
          <w:ilvl w:val="0"/>
          <w:numId w:val="94"/>
        </w:num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49</w:t>
      </w:r>
      <w:r w:rsidR="00B1584D">
        <w:rPr>
          <w:rFonts w:ascii="Times New Roman" w:hAnsi="Times New Roman" w:cs="Times New Roman"/>
          <w:color w:val="000000" w:themeColor="text1"/>
        </w:rPr>
        <w:t>% ankietowanych</w:t>
      </w:r>
      <w:r w:rsidR="00B1584D" w:rsidRPr="003C616B">
        <w:rPr>
          <w:rFonts w:ascii="Times New Roman" w:hAnsi="Times New Roman" w:cs="Times New Roman"/>
          <w:color w:val="000000" w:themeColor="text1"/>
        </w:rPr>
        <w:t xml:space="preserve"> stwierdz</w:t>
      </w:r>
      <w:r w:rsidR="00B1584D">
        <w:rPr>
          <w:rFonts w:ascii="Times New Roman" w:hAnsi="Times New Roman" w:cs="Times New Roman"/>
          <w:color w:val="000000" w:themeColor="text1"/>
        </w:rPr>
        <w:t>iło</w:t>
      </w:r>
      <w:r w:rsidR="00B1584D" w:rsidRPr="003C616B">
        <w:rPr>
          <w:rFonts w:ascii="Times New Roman" w:hAnsi="Times New Roman" w:cs="Times New Roman"/>
          <w:color w:val="000000" w:themeColor="text1"/>
        </w:rPr>
        <w:t xml:space="preserve">, że osoba </w:t>
      </w:r>
      <w:r w:rsidR="002B16FE">
        <w:rPr>
          <w:rFonts w:ascii="Times New Roman" w:hAnsi="Times New Roman" w:cs="Times New Roman"/>
          <w:color w:val="000000" w:themeColor="text1"/>
        </w:rPr>
        <w:t>z niepełnosprawnością</w:t>
      </w:r>
      <w:r w:rsidR="00B1584D">
        <w:rPr>
          <w:rFonts w:ascii="Times New Roman" w:hAnsi="Times New Roman" w:cs="Times New Roman"/>
          <w:color w:val="000000" w:themeColor="text1"/>
        </w:rPr>
        <w:t xml:space="preserve"> nie</w:t>
      </w:r>
      <w:r w:rsidR="00B1584D" w:rsidRPr="003C616B">
        <w:rPr>
          <w:rFonts w:ascii="Times New Roman" w:hAnsi="Times New Roman" w:cs="Times New Roman"/>
          <w:color w:val="000000" w:themeColor="text1"/>
        </w:rPr>
        <w:t xml:space="preserve"> może znaleźć prac</w:t>
      </w:r>
      <w:r w:rsidR="00B1584D">
        <w:rPr>
          <w:rFonts w:ascii="Times New Roman" w:hAnsi="Times New Roman" w:cs="Times New Roman"/>
          <w:color w:val="000000" w:themeColor="text1"/>
        </w:rPr>
        <w:t xml:space="preserve">y </w:t>
      </w:r>
      <w:r w:rsidR="00B1584D" w:rsidRPr="003C616B">
        <w:rPr>
          <w:rFonts w:ascii="Times New Roman" w:hAnsi="Times New Roman" w:cs="Times New Roman"/>
          <w:color w:val="000000" w:themeColor="text1"/>
        </w:rPr>
        <w:t>na terenie gminy</w:t>
      </w:r>
      <w:r w:rsidR="00B1584D">
        <w:rPr>
          <w:rFonts w:ascii="Times New Roman" w:hAnsi="Times New Roman" w:cs="Times New Roman"/>
          <w:color w:val="000000" w:themeColor="text1"/>
        </w:rPr>
        <w:t xml:space="preserve">, ponieważ nie ma ofert pracy, a </w:t>
      </w:r>
      <w:r>
        <w:rPr>
          <w:rFonts w:ascii="Times New Roman" w:hAnsi="Times New Roman" w:cs="Times New Roman"/>
          <w:color w:val="000000" w:themeColor="text1"/>
        </w:rPr>
        <w:t>7</w:t>
      </w:r>
      <w:r w:rsidR="00B1584D">
        <w:rPr>
          <w:rFonts w:ascii="Times New Roman" w:hAnsi="Times New Roman" w:cs="Times New Roman"/>
          <w:color w:val="000000" w:themeColor="text1"/>
        </w:rPr>
        <w:t xml:space="preserve">% ankietowanych stwierdziło, że nie, ponieważ pracodawcy nie chcą zatrudniać osób </w:t>
      </w:r>
      <w:r w:rsidR="002B16FE">
        <w:rPr>
          <w:rFonts w:ascii="Times New Roman" w:hAnsi="Times New Roman" w:cs="Times New Roman"/>
          <w:color w:val="000000" w:themeColor="text1"/>
        </w:rPr>
        <w:t>z niepełnosprawnością</w:t>
      </w:r>
      <w:r w:rsidR="00B1584D" w:rsidRPr="003C616B">
        <w:rPr>
          <w:rFonts w:ascii="Times New Roman" w:hAnsi="Times New Roman" w:cs="Times New Roman"/>
          <w:color w:val="000000" w:themeColor="text1"/>
        </w:rPr>
        <w:t xml:space="preserve">. </w:t>
      </w:r>
      <w:r w:rsidR="00B1584D">
        <w:rPr>
          <w:rFonts w:ascii="Times New Roman" w:hAnsi="Times New Roman" w:cs="Times New Roman"/>
          <w:color w:val="000000" w:themeColor="text1"/>
        </w:rPr>
        <w:t>Z kolei 5</w:t>
      </w:r>
      <w:r>
        <w:rPr>
          <w:rFonts w:ascii="Times New Roman" w:hAnsi="Times New Roman" w:cs="Times New Roman"/>
          <w:color w:val="000000" w:themeColor="text1"/>
        </w:rPr>
        <w:t>7</w:t>
      </w:r>
      <w:r w:rsidR="00B1584D" w:rsidRPr="003C616B">
        <w:rPr>
          <w:rFonts w:ascii="Times New Roman" w:hAnsi="Times New Roman" w:cs="Times New Roman"/>
          <w:color w:val="000000" w:themeColor="text1"/>
        </w:rPr>
        <w:t xml:space="preserve">% ankietowanych </w:t>
      </w:r>
      <w:r w:rsidR="00B1584D">
        <w:rPr>
          <w:rFonts w:ascii="Times New Roman" w:hAnsi="Times New Roman" w:cs="Times New Roman"/>
          <w:color w:val="000000" w:themeColor="text1"/>
        </w:rPr>
        <w:t xml:space="preserve">uważa, </w:t>
      </w:r>
      <w:r w:rsidR="00B1584D" w:rsidRPr="003C616B">
        <w:rPr>
          <w:rFonts w:ascii="Times New Roman" w:hAnsi="Times New Roman" w:cs="Times New Roman"/>
          <w:color w:val="000000" w:themeColor="text1"/>
        </w:rPr>
        <w:t xml:space="preserve">osoby </w:t>
      </w:r>
      <w:r w:rsidR="002B16FE">
        <w:rPr>
          <w:rFonts w:ascii="Times New Roman" w:hAnsi="Times New Roman" w:cs="Times New Roman"/>
          <w:color w:val="000000" w:themeColor="text1"/>
        </w:rPr>
        <w:t>z niepełnosprawnością</w:t>
      </w:r>
      <w:r w:rsidR="00B1584D" w:rsidRPr="003C616B">
        <w:rPr>
          <w:rFonts w:ascii="Times New Roman" w:hAnsi="Times New Roman" w:cs="Times New Roman"/>
          <w:color w:val="000000" w:themeColor="text1"/>
        </w:rPr>
        <w:t xml:space="preserve"> są w pełni akceptowane w</w:t>
      </w:r>
      <w:r w:rsidR="002B16FE">
        <w:rPr>
          <w:rFonts w:ascii="Times New Roman" w:hAnsi="Times New Roman" w:cs="Times New Roman"/>
          <w:color w:val="000000" w:themeColor="text1"/>
        </w:rPr>
        <w:t> </w:t>
      </w:r>
      <w:r w:rsidR="00B1584D" w:rsidRPr="003C616B">
        <w:rPr>
          <w:rFonts w:ascii="Times New Roman" w:hAnsi="Times New Roman" w:cs="Times New Roman"/>
          <w:color w:val="000000" w:themeColor="text1"/>
        </w:rPr>
        <w:t>gminie</w:t>
      </w:r>
      <w:r w:rsidR="002B16FE">
        <w:rPr>
          <w:rFonts w:ascii="Times New Roman" w:hAnsi="Times New Roman" w:cs="Times New Roman"/>
          <w:color w:val="000000" w:themeColor="text1"/>
        </w:rPr>
        <w:t xml:space="preserve">, </w:t>
      </w:r>
      <w:r w:rsidR="00B1584D">
        <w:rPr>
          <w:rFonts w:ascii="Times New Roman" w:hAnsi="Times New Roman" w:cs="Times New Roman"/>
          <w:color w:val="000000" w:themeColor="text1"/>
        </w:rPr>
        <w:t>a 3</w:t>
      </w:r>
      <w:r>
        <w:rPr>
          <w:rFonts w:ascii="Times New Roman" w:hAnsi="Times New Roman" w:cs="Times New Roman"/>
          <w:color w:val="000000" w:themeColor="text1"/>
        </w:rPr>
        <w:t>1</w:t>
      </w:r>
      <w:r w:rsidR="00B1584D">
        <w:rPr>
          <w:rFonts w:ascii="Times New Roman" w:hAnsi="Times New Roman" w:cs="Times New Roman"/>
          <w:color w:val="000000" w:themeColor="text1"/>
        </w:rPr>
        <w:t>% badanych nie miało swojego zdania na ten temat</w:t>
      </w:r>
      <w:r w:rsidR="00B1584D" w:rsidRPr="003C616B">
        <w:rPr>
          <w:rFonts w:ascii="Times New Roman" w:hAnsi="Times New Roman" w:cs="Times New Roman"/>
          <w:color w:val="000000" w:themeColor="text1"/>
        </w:rPr>
        <w:t>.</w:t>
      </w:r>
    </w:p>
    <w:p w14:paraId="710EA837" w14:textId="69E2C36F" w:rsidR="00B1584D" w:rsidRPr="00D823B1" w:rsidRDefault="00B1584D" w:rsidP="00B1584D">
      <w:pPr>
        <w:numPr>
          <w:ilvl w:val="0"/>
          <w:numId w:val="94"/>
        </w:numPr>
        <w:spacing w:line="360" w:lineRule="auto"/>
        <w:contextualSpacing/>
        <w:jc w:val="both"/>
        <w:rPr>
          <w:rFonts w:ascii="Times New Roman" w:hAnsi="Times New Roman" w:cs="Times New Roman"/>
          <w:color w:val="000000" w:themeColor="text1"/>
        </w:rPr>
      </w:pPr>
      <w:r w:rsidRPr="006F4B7D">
        <w:rPr>
          <w:rFonts w:ascii="Times New Roman" w:hAnsi="Times New Roman" w:cs="Times New Roman"/>
          <w:color w:val="000000" w:themeColor="text1"/>
        </w:rPr>
        <w:t xml:space="preserve">Według </w:t>
      </w:r>
      <w:r w:rsidR="001038F1" w:rsidRPr="006F4B7D">
        <w:rPr>
          <w:rFonts w:ascii="Times New Roman" w:hAnsi="Times New Roman" w:cs="Times New Roman"/>
          <w:color w:val="000000" w:themeColor="text1"/>
        </w:rPr>
        <w:t>85</w:t>
      </w:r>
      <w:r w:rsidRPr="006F4B7D">
        <w:rPr>
          <w:rFonts w:ascii="Times New Roman" w:hAnsi="Times New Roman" w:cs="Times New Roman"/>
          <w:color w:val="000000" w:themeColor="text1"/>
        </w:rPr>
        <w:t>%</w:t>
      </w:r>
      <w:r w:rsidRPr="003C616B">
        <w:rPr>
          <w:rFonts w:ascii="Times New Roman" w:hAnsi="Times New Roman" w:cs="Times New Roman"/>
          <w:color w:val="000000" w:themeColor="text1"/>
        </w:rPr>
        <w:t xml:space="preserve"> ankietowanych </w:t>
      </w:r>
      <w:r>
        <w:rPr>
          <w:rFonts w:ascii="Times New Roman" w:hAnsi="Times New Roman" w:cs="Times New Roman"/>
          <w:color w:val="000000" w:themeColor="text1"/>
        </w:rPr>
        <w:t xml:space="preserve">w ciągu ostatniego roku w ich rodzinie żaden członek nie korzystał ze świadczeń ośrodka pomocy społecznej, z kolei </w:t>
      </w:r>
      <w:r w:rsidR="001038F1">
        <w:rPr>
          <w:rFonts w:ascii="Times New Roman" w:hAnsi="Times New Roman" w:cs="Times New Roman"/>
          <w:color w:val="000000" w:themeColor="text1"/>
        </w:rPr>
        <w:t>7</w:t>
      </w:r>
      <w:r>
        <w:rPr>
          <w:rFonts w:ascii="Times New Roman" w:hAnsi="Times New Roman" w:cs="Times New Roman"/>
          <w:color w:val="000000" w:themeColor="text1"/>
        </w:rPr>
        <w:t>% ankietowanych stwierdziło, że osoby z ich rodziny korzystały ze świadczeń</w:t>
      </w:r>
      <w:r w:rsidR="001038F1">
        <w:rPr>
          <w:rFonts w:ascii="Times New Roman" w:hAnsi="Times New Roman" w:cs="Times New Roman"/>
          <w:color w:val="000000" w:themeColor="text1"/>
        </w:rPr>
        <w:t xml:space="preserve"> i tyle samo ankietowanych </w:t>
      </w:r>
      <w:r w:rsidRPr="003C616B">
        <w:rPr>
          <w:rFonts w:ascii="Times New Roman" w:hAnsi="Times New Roman" w:cs="Times New Roman"/>
          <w:color w:val="000000" w:themeColor="text1"/>
        </w:rPr>
        <w:t>nie chciało odpowiadać na to pytanie.</w:t>
      </w:r>
    </w:p>
    <w:p w14:paraId="5A5844D5" w14:textId="7319E933" w:rsidR="00B1584D" w:rsidRDefault="00B1584D" w:rsidP="00B1584D">
      <w:pPr>
        <w:numPr>
          <w:ilvl w:val="0"/>
          <w:numId w:val="94"/>
        </w:numPr>
        <w:spacing w:after="0"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Najczęściej wskazywanym powodem korzystania z pomocy społecznej była </w:t>
      </w:r>
      <w:r w:rsidR="001038F1">
        <w:rPr>
          <w:rFonts w:ascii="Times New Roman" w:hAnsi="Times New Roman" w:cs="Times New Roman"/>
          <w:color w:val="000000" w:themeColor="text1"/>
        </w:rPr>
        <w:t>niepełnosprawność</w:t>
      </w:r>
      <w:r>
        <w:rPr>
          <w:rFonts w:ascii="Times New Roman" w:hAnsi="Times New Roman" w:cs="Times New Roman"/>
          <w:color w:val="000000" w:themeColor="text1"/>
        </w:rPr>
        <w:t xml:space="preserve"> (</w:t>
      </w:r>
      <w:r w:rsidR="001038F1">
        <w:rPr>
          <w:rFonts w:ascii="Times New Roman" w:hAnsi="Times New Roman" w:cs="Times New Roman"/>
          <w:color w:val="000000" w:themeColor="text1"/>
        </w:rPr>
        <w:t>40</w:t>
      </w:r>
      <w:r>
        <w:rPr>
          <w:rFonts w:ascii="Times New Roman" w:hAnsi="Times New Roman" w:cs="Times New Roman"/>
          <w:color w:val="000000" w:themeColor="text1"/>
        </w:rPr>
        <w:t>%)</w:t>
      </w:r>
      <w:r w:rsidR="001038F1">
        <w:rPr>
          <w:rFonts w:ascii="Times New Roman" w:hAnsi="Times New Roman" w:cs="Times New Roman"/>
          <w:color w:val="000000" w:themeColor="text1"/>
        </w:rPr>
        <w:t>.</w:t>
      </w:r>
    </w:p>
    <w:p w14:paraId="07558D27" w14:textId="44AE042C" w:rsidR="00B1584D" w:rsidRPr="003C616B" w:rsidRDefault="00A479F3" w:rsidP="00B1584D">
      <w:pPr>
        <w:numPr>
          <w:ilvl w:val="0"/>
          <w:numId w:val="94"/>
        </w:numPr>
        <w:spacing w:after="0"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78</w:t>
      </w:r>
      <w:r w:rsidR="00B1584D">
        <w:rPr>
          <w:rFonts w:ascii="Times New Roman" w:hAnsi="Times New Roman" w:cs="Times New Roman"/>
          <w:color w:val="000000" w:themeColor="text1"/>
        </w:rPr>
        <w:t xml:space="preserve">% ankietowanych </w:t>
      </w:r>
      <w:r>
        <w:rPr>
          <w:rFonts w:ascii="Times New Roman" w:hAnsi="Times New Roman" w:cs="Times New Roman"/>
          <w:color w:val="000000" w:themeColor="text1"/>
        </w:rPr>
        <w:t xml:space="preserve">zadeklarowało, że </w:t>
      </w:r>
      <w:r w:rsidR="00B1584D">
        <w:rPr>
          <w:rFonts w:ascii="Times New Roman" w:hAnsi="Times New Roman" w:cs="Times New Roman"/>
          <w:color w:val="000000" w:themeColor="text1"/>
        </w:rPr>
        <w:t>posiada pracę. Ankietowani, którzy nie są obecnie zatrudnieni, nie posiadają pracy głównie z powodu posiadania innego źródła utrzymania, jak renta lub emerytura (</w:t>
      </w:r>
      <w:r>
        <w:rPr>
          <w:rFonts w:ascii="Times New Roman" w:hAnsi="Times New Roman" w:cs="Times New Roman"/>
          <w:color w:val="000000" w:themeColor="text1"/>
        </w:rPr>
        <w:t>79</w:t>
      </w:r>
      <w:r w:rsidR="00B1584D">
        <w:rPr>
          <w:rFonts w:ascii="Times New Roman" w:hAnsi="Times New Roman" w:cs="Times New Roman"/>
          <w:color w:val="000000" w:themeColor="text1"/>
        </w:rPr>
        <w:t>%) oraz</w:t>
      </w:r>
      <w:r>
        <w:rPr>
          <w:rFonts w:ascii="Times New Roman" w:hAnsi="Times New Roman" w:cs="Times New Roman"/>
          <w:color w:val="000000" w:themeColor="text1"/>
        </w:rPr>
        <w:t xml:space="preserve"> zadeklarowali, że jest zbyt mało lub brakuje miejsc pracy w gminie. </w:t>
      </w:r>
      <w:r w:rsidR="00B1584D">
        <w:rPr>
          <w:rFonts w:ascii="Times New Roman" w:hAnsi="Times New Roman" w:cs="Times New Roman"/>
          <w:color w:val="000000" w:themeColor="text1"/>
        </w:rPr>
        <w:t>Najwięcej ankietowanych wskazało, że źródłem utrzymania ich gospodarstwa domowego jest praca w sektorze publicznym (</w:t>
      </w:r>
      <w:r>
        <w:rPr>
          <w:rFonts w:ascii="Times New Roman" w:hAnsi="Times New Roman" w:cs="Times New Roman"/>
          <w:color w:val="000000" w:themeColor="text1"/>
        </w:rPr>
        <w:t>45</w:t>
      </w:r>
      <w:r w:rsidR="00B1584D">
        <w:rPr>
          <w:rFonts w:ascii="Times New Roman" w:hAnsi="Times New Roman" w:cs="Times New Roman"/>
          <w:color w:val="000000" w:themeColor="text1"/>
        </w:rPr>
        <w:t>%) oraz praca w sektorze prywatnym (</w:t>
      </w:r>
      <w:r>
        <w:rPr>
          <w:rFonts w:ascii="Times New Roman" w:hAnsi="Times New Roman" w:cs="Times New Roman"/>
          <w:color w:val="000000" w:themeColor="text1"/>
        </w:rPr>
        <w:t>37</w:t>
      </w:r>
      <w:r w:rsidR="00B1584D">
        <w:rPr>
          <w:rFonts w:ascii="Times New Roman" w:hAnsi="Times New Roman" w:cs="Times New Roman"/>
          <w:color w:val="000000" w:themeColor="text1"/>
        </w:rPr>
        <w:t>%).</w:t>
      </w:r>
    </w:p>
    <w:p w14:paraId="12B8694A" w14:textId="77777777" w:rsidR="00725C86" w:rsidRDefault="00725C86" w:rsidP="00725C86">
      <w:pPr>
        <w:keepNext/>
        <w:keepLines/>
        <w:spacing w:before="160" w:after="80" w:line="360" w:lineRule="auto"/>
        <w:outlineLvl w:val="1"/>
        <w:rPr>
          <w:rFonts w:ascii="Times New Roman" w:eastAsiaTheme="majorEastAsia" w:hAnsi="Times New Roman" w:cs="Times New Roman"/>
          <w:b/>
          <w:bCs/>
          <w:color w:val="BF4E14" w:themeColor="accent2" w:themeShade="BF"/>
        </w:rPr>
      </w:pPr>
      <w:bookmarkStart w:id="442" w:name="_Toc226796379"/>
      <w:bookmarkStart w:id="443" w:name="_Toc231661336"/>
      <w:r>
        <w:rPr>
          <w:rFonts w:ascii="Times New Roman" w:eastAsiaTheme="majorEastAsia" w:hAnsi="Times New Roman" w:cs="Times New Roman"/>
          <w:b/>
          <w:bCs/>
          <w:color w:val="BF4E14" w:themeColor="accent2" w:themeShade="BF"/>
        </w:rPr>
        <w:t>7</w:t>
      </w:r>
      <w:r w:rsidRPr="003C616B">
        <w:rPr>
          <w:rFonts w:ascii="Times New Roman" w:eastAsiaTheme="majorEastAsia" w:hAnsi="Times New Roman" w:cs="Times New Roman"/>
          <w:b/>
          <w:bCs/>
          <w:color w:val="BF4E14" w:themeColor="accent2" w:themeShade="BF"/>
        </w:rPr>
        <w:t>.2. Badanie uczniów szkół</w:t>
      </w:r>
      <w:bookmarkEnd w:id="442"/>
      <w:bookmarkEnd w:id="443"/>
    </w:p>
    <w:p w14:paraId="47ABF4D4" w14:textId="3D7E9407" w:rsidR="00725C86" w:rsidRPr="003C616B" w:rsidRDefault="00EF430C">
      <w:pPr>
        <w:numPr>
          <w:ilvl w:val="0"/>
          <w:numId w:val="95"/>
        </w:numPr>
        <w:spacing w:after="0" w:line="360" w:lineRule="auto"/>
        <w:contextualSpacing/>
        <w:jc w:val="both"/>
        <w:rPr>
          <w:rFonts w:ascii="Times New Roman" w:hAnsi="Times New Roman" w:cs="Times New Roman"/>
          <w:color w:val="000000" w:themeColor="text1"/>
        </w:rPr>
      </w:pPr>
      <w:bookmarkStart w:id="444" w:name="_Toc214288518"/>
      <w:bookmarkStart w:id="445" w:name="_Toc215133489"/>
      <w:bookmarkStart w:id="446" w:name="_Toc215907491"/>
      <w:r>
        <w:rPr>
          <w:rFonts w:ascii="Times New Roman" w:hAnsi="Times New Roman" w:cs="Times New Roman"/>
          <w:color w:val="000000" w:themeColor="text1"/>
        </w:rPr>
        <w:t>91</w:t>
      </w:r>
      <w:r w:rsidR="00725C86">
        <w:rPr>
          <w:rFonts w:ascii="Times New Roman" w:hAnsi="Times New Roman" w:cs="Times New Roman"/>
          <w:color w:val="000000" w:themeColor="text1"/>
        </w:rPr>
        <w:t xml:space="preserve">% uczniów </w:t>
      </w:r>
      <w:r w:rsidR="00725C86" w:rsidRPr="003C616B">
        <w:rPr>
          <w:rFonts w:ascii="Times New Roman" w:hAnsi="Times New Roman" w:cs="Times New Roman"/>
          <w:color w:val="000000" w:themeColor="text1"/>
        </w:rPr>
        <w:t xml:space="preserve">klas 4–6 ocenia bardzo dobrze relacje z rodzicami lub opiekunami, </w:t>
      </w:r>
      <w:r w:rsidR="00725C86">
        <w:rPr>
          <w:rFonts w:ascii="Times New Roman" w:hAnsi="Times New Roman" w:cs="Times New Roman"/>
          <w:color w:val="000000" w:themeColor="text1"/>
        </w:rPr>
        <w:t>1</w:t>
      </w:r>
      <w:r>
        <w:rPr>
          <w:rFonts w:ascii="Times New Roman" w:hAnsi="Times New Roman" w:cs="Times New Roman"/>
          <w:color w:val="000000" w:themeColor="text1"/>
        </w:rPr>
        <w:t>1</w:t>
      </w:r>
      <w:r w:rsidR="00725C86" w:rsidRPr="003C616B">
        <w:rPr>
          <w:rFonts w:ascii="Times New Roman" w:hAnsi="Times New Roman" w:cs="Times New Roman"/>
          <w:color w:val="000000" w:themeColor="text1"/>
        </w:rPr>
        <w:t>% bardzo dobrze z nauczycielami</w:t>
      </w:r>
      <w:r w:rsidR="00725C86">
        <w:rPr>
          <w:rFonts w:ascii="Times New Roman" w:hAnsi="Times New Roman" w:cs="Times New Roman"/>
          <w:color w:val="000000" w:themeColor="text1"/>
        </w:rPr>
        <w:t>,</w:t>
      </w:r>
      <w:r w:rsidR="00725C86" w:rsidRPr="003C616B">
        <w:rPr>
          <w:rFonts w:ascii="Times New Roman" w:hAnsi="Times New Roman" w:cs="Times New Roman"/>
          <w:color w:val="000000" w:themeColor="text1"/>
        </w:rPr>
        <w:t xml:space="preserve"> a </w:t>
      </w:r>
      <w:r>
        <w:rPr>
          <w:rFonts w:ascii="Times New Roman" w:hAnsi="Times New Roman" w:cs="Times New Roman"/>
          <w:color w:val="000000" w:themeColor="text1"/>
        </w:rPr>
        <w:t>52</w:t>
      </w:r>
      <w:r w:rsidR="00725C86" w:rsidRPr="003C616B">
        <w:rPr>
          <w:rFonts w:ascii="Times New Roman" w:hAnsi="Times New Roman" w:cs="Times New Roman"/>
          <w:color w:val="000000" w:themeColor="text1"/>
        </w:rPr>
        <w:t xml:space="preserve">% ocenia bardzo dobrze relacje ze swoimi kolegami </w:t>
      </w:r>
      <w:r w:rsidR="00725C86" w:rsidRPr="003C616B">
        <w:rPr>
          <w:rFonts w:ascii="Times New Roman" w:hAnsi="Times New Roman" w:cs="Times New Roman"/>
          <w:color w:val="000000" w:themeColor="text1"/>
        </w:rPr>
        <w:lastRenderedPageBreak/>
        <w:t xml:space="preserve">i koleżankami. </w:t>
      </w:r>
      <w:r>
        <w:rPr>
          <w:rFonts w:ascii="Times New Roman" w:hAnsi="Times New Roman" w:cs="Times New Roman"/>
          <w:color w:val="000000" w:themeColor="text1"/>
        </w:rPr>
        <w:t>80</w:t>
      </w:r>
      <w:r w:rsidR="00725C86">
        <w:rPr>
          <w:rFonts w:ascii="Times New Roman" w:hAnsi="Times New Roman" w:cs="Times New Roman"/>
          <w:color w:val="000000" w:themeColor="text1"/>
        </w:rPr>
        <w:t xml:space="preserve">% uczniów </w:t>
      </w:r>
      <w:r w:rsidR="00725C86" w:rsidRPr="003C616B">
        <w:rPr>
          <w:rFonts w:ascii="Times New Roman" w:hAnsi="Times New Roman" w:cs="Times New Roman"/>
          <w:color w:val="000000" w:themeColor="text1"/>
        </w:rPr>
        <w:t xml:space="preserve">klas 7–8 ocenia bardzo dobrze swoje relacje z rodzicami lub opiekunami, </w:t>
      </w:r>
      <w:r>
        <w:rPr>
          <w:rFonts w:ascii="Times New Roman" w:hAnsi="Times New Roman" w:cs="Times New Roman"/>
          <w:color w:val="000000" w:themeColor="text1"/>
        </w:rPr>
        <w:t>15</w:t>
      </w:r>
      <w:r w:rsidR="00725C86" w:rsidRPr="003C616B">
        <w:rPr>
          <w:rFonts w:ascii="Times New Roman" w:hAnsi="Times New Roman" w:cs="Times New Roman"/>
          <w:color w:val="000000" w:themeColor="text1"/>
        </w:rPr>
        <w:t>% bardzo dobrze ocenia relacje z nauczycielami</w:t>
      </w:r>
      <w:r w:rsidR="00725C86">
        <w:rPr>
          <w:rFonts w:ascii="Times New Roman" w:hAnsi="Times New Roman" w:cs="Times New Roman"/>
          <w:color w:val="000000" w:themeColor="text1"/>
        </w:rPr>
        <w:t>,</w:t>
      </w:r>
      <w:r w:rsidR="00725C86" w:rsidRPr="003C616B">
        <w:rPr>
          <w:rFonts w:ascii="Times New Roman" w:hAnsi="Times New Roman" w:cs="Times New Roman"/>
          <w:color w:val="000000" w:themeColor="text1"/>
        </w:rPr>
        <w:t xml:space="preserve"> a </w:t>
      </w:r>
      <w:r>
        <w:rPr>
          <w:rFonts w:ascii="Times New Roman" w:hAnsi="Times New Roman" w:cs="Times New Roman"/>
          <w:color w:val="000000" w:themeColor="text1"/>
        </w:rPr>
        <w:t>38</w:t>
      </w:r>
      <w:r w:rsidR="00725C86" w:rsidRPr="003C616B">
        <w:rPr>
          <w:rFonts w:ascii="Times New Roman" w:hAnsi="Times New Roman" w:cs="Times New Roman"/>
          <w:color w:val="000000" w:themeColor="text1"/>
        </w:rPr>
        <w:t xml:space="preserve">% w taki sam sposób oceniło relacje z kolegami lub koleżankami. </w:t>
      </w:r>
    </w:p>
    <w:p w14:paraId="2ADC44A8" w14:textId="604D033D"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 xml:space="preserve">Codziennie z przejawem przemocy fizycznej bądź psychicznej styczność ma </w:t>
      </w:r>
      <w:r w:rsidR="00EF430C">
        <w:rPr>
          <w:rFonts w:ascii="Times New Roman" w:hAnsi="Times New Roman" w:cs="Times New Roman"/>
        </w:rPr>
        <w:t>1</w:t>
      </w:r>
      <w:r w:rsidRPr="00682760">
        <w:rPr>
          <w:rFonts w:ascii="Times New Roman" w:hAnsi="Times New Roman" w:cs="Times New Roman"/>
        </w:rPr>
        <w:t>%</w:t>
      </w:r>
      <w:r>
        <w:rPr>
          <w:rFonts w:ascii="Times New Roman" w:hAnsi="Times New Roman" w:cs="Times New Roman"/>
        </w:rPr>
        <w:t xml:space="preserve"> uczniów</w:t>
      </w:r>
      <w:r w:rsidRPr="00682760">
        <w:rPr>
          <w:rFonts w:ascii="Times New Roman" w:hAnsi="Times New Roman" w:cs="Times New Roman"/>
        </w:rPr>
        <w:t xml:space="preserve"> z klas </w:t>
      </w:r>
      <w:r>
        <w:rPr>
          <w:rFonts w:ascii="Times New Roman" w:hAnsi="Times New Roman" w:cs="Times New Roman"/>
        </w:rPr>
        <w:t xml:space="preserve">4–6 i </w:t>
      </w:r>
      <w:r w:rsidR="00EF430C">
        <w:rPr>
          <w:rFonts w:ascii="Times New Roman" w:hAnsi="Times New Roman" w:cs="Times New Roman"/>
        </w:rPr>
        <w:t>4</w:t>
      </w:r>
      <w:r>
        <w:rPr>
          <w:rFonts w:ascii="Times New Roman" w:hAnsi="Times New Roman" w:cs="Times New Roman"/>
        </w:rPr>
        <w:t>% uczniów z klas 7–8. Najczęstsza forma</w:t>
      </w:r>
      <w:r w:rsidRPr="00682760">
        <w:rPr>
          <w:rFonts w:ascii="Times New Roman" w:hAnsi="Times New Roman" w:cs="Times New Roman"/>
        </w:rPr>
        <w:t xml:space="preserve"> przemocy w szkole to przemoc </w:t>
      </w:r>
      <w:r w:rsidR="00EF430C">
        <w:rPr>
          <w:rFonts w:ascii="Times New Roman" w:hAnsi="Times New Roman" w:cs="Times New Roman"/>
        </w:rPr>
        <w:t>psychiczna</w:t>
      </w:r>
      <w:r w:rsidRPr="00682760">
        <w:rPr>
          <w:rFonts w:ascii="Times New Roman" w:hAnsi="Times New Roman" w:cs="Times New Roman"/>
        </w:rPr>
        <w:t xml:space="preserve">, którą wskazało </w:t>
      </w:r>
      <w:r w:rsidR="00EF430C">
        <w:rPr>
          <w:rFonts w:ascii="Times New Roman" w:hAnsi="Times New Roman" w:cs="Times New Roman"/>
        </w:rPr>
        <w:t>22</w:t>
      </w:r>
      <w:r w:rsidRPr="00682760">
        <w:rPr>
          <w:rFonts w:ascii="Times New Roman" w:hAnsi="Times New Roman" w:cs="Times New Roman"/>
        </w:rPr>
        <w:t xml:space="preserve">% uczniów z klas 4–6 i </w:t>
      </w:r>
      <w:r w:rsidR="00EF430C">
        <w:rPr>
          <w:rFonts w:ascii="Times New Roman" w:hAnsi="Times New Roman" w:cs="Times New Roman"/>
        </w:rPr>
        <w:t>24</w:t>
      </w:r>
      <w:r w:rsidRPr="00682760">
        <w:rPr>
          <w:rFonts w:ascii="Times New Roman" w:hAnsi="Times New Roman" w:cs="Times New Roman"/>
        </w:rPr>
        <w:t>%</w:t>
      </w:r>
      <w:r>
        <w:rPr>
          <w:rFonts w:ascii="Times New Roman" w:hAnsi="Times New Roman" w:cs="Times New Roman"/>
        </w:rPr>
        <w:t xml:space="preserve"> uczniów</w:t>
      </w:r>
      <w:r w:rsidRPr="00682760">
        <w:rPr>
          <w:rFonts w:ascii="Times New Roman" w:hAnsi="Times New Roman" w:cs="Times New Roman"/>
        </w:rPr>
        <w:t xml:space="preserve"> z klas </w:t>
      </w:r>
      <w:r w:rsidR="00EF430C">
        <w:rPr>
          <w:rFonts w:ascii="Times New Roman" w:hAnsi="Times New Roman" w:cs="Times New Roman"/>
        </w:rPr>
        <w:br/>
      </w:r>
      <w:r w:rsidRPr="00682760">
        <w:rPr>
          <w:rFonts w:ascii="Times New Roman" w:hAnsi="Times New Roman" w:cs="Times New Roman"/>
        </w:rPr>
        <w:t>7–8.</w:t>
      </w:r>
    </w:p>
    <w:p w14:paraId="5F429A20" w14:textId="3DA47EDC"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 xml:space="preserve">Z przemocą w domu do czynienia ma </w:t>
      </w:r>
      <w:r w:rsidR="00EF430C">
        <w:rPr>
          <w:rFonts w:ascii="Times New Roman" w:hAnsi="Times New Roman" w:cs="Times New Roman"/>
        </w:rPr>
        <w:t>8</w:t>
      </w:r>
      <w:r w:rsidRPr="00682760">
        <w:rPr>
          <w:rFonts w:ascii="Times New Roman" w:hAnsi="Times New Roman" w:cs="Times New Roman"/>
        </w:rPr>
        <w:t xml:space="preserve">% uczniów z klas 4–6 i </w:t>
      </w:r>
      <w:r w:rsidR="00EF430C">
        <w:rPr>
          <w:rFonts w:ascii="Times New Roman" w:hAnsi="Times New Roman" w:cs="Times New Roman"/>
        </w:rPr>
        <w:t>4</w:t>
      </w:r>
      <w:r w:rsidRPr="00682760">
        <w:rPr>
          <w:rFonts w:ascii="Times New Roman" w:hAnsi="Times New Roman" w:cs="Times New Roman"/>
        </w:rPr>
        <w:t xml:space="preserve">% z klas 7–8. Natomiast z agresją słowną styczność ma </w:t>
      </w:r>
      <w:r w:rsidR="00EF430C">
        <w:rPr>
          <w:rFonts w:ascii="Times New Roman" w:hAnsi="Times New Roman" w:cs="Times New Roman"/>
        </w:rPr>
        <w:t>29</w:t>
      </w:r>
      <w:r w:rsidRPr="00682760">
        <w:rPr>
          <w:rFonts w:ascii="Times New Roman" w:hAnsi="Times New Roman" w:cs="Times New Roman"/>
        </w:rPr>
        <w:t>% uczniów z klas 4–6 oraz z klas 7–8.</w:t>
      </w:r>
    </w:p>
    <w:p w14:paraId="191FA734" w14:textId="22A7A3E4" w:rsidR="00725C86" w:rsidRPr="00682760" w:rsidRDefault="00780C87">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6</w:t>
      </w:r>
      <w:r w:rsidR="00725C86" w:rsidRPr="00682760">
        <w:rPr>
          <w:rFonts w:ascii="Times New Roman" w:hAnsi="Times New Roman" w:cs="Times New Roman"/>
        </w:rPr>
        <w:t xml:space="preserve">% uczniów z klas 4–6 </w:t>
      </w:r>
      <w:r w:rsidR="00725C86">
        <w:rPr>
          <w:rFonts w:ascii="Times New Roman" w:hAnsi="Times New Roman" w:cs="Times New Roman"/>
        </w:rPr>
        <w:t xml:space="preserve">uważa, że </w:t>
      </w:r>
      <w:r w:rsidR="00725C86" w:rsidRPr="00682760">
        <w:rPr>
          <w:rFonts w:ascii="Times New Roman" w:hAnsi="Times New Roman" w:cs="Times New Roman"/>
        </w:rPr>
        <w:t xml:space="preserve">osoby w ich wieku spożywają alkohol, takiego samego zdania było </w:t>
      </w:r>
      <w:r>
        <w:rPr>
          <w:rFonts w:ascii="Times New Roman" w:hAnsi="Times New Roman" w:cs="Times New Roman"/>
        </w:rPr>
        <w:t>24</w:t>
      </w:r>
      <w:r w:rsidR="00725C86" w:rsidRPr="00682760">
        <w:rPr>
          <w:rFonts w:ascii="Times New Roman" w:hAnsi="Times New Roman" w:cs="Times New Roman"/>
        </w:rPr>
        <w:t>% uczniów z klas 7–8.</w:t>
      </w:r>
    </w:p>
    <w:p w14:paraId="6E5E26BE" w14:textId="39473C78"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 xml:space="preserve">Najczęściej do spożycia alkoholu według uczniów z klas 7–8 dochodzi na </w:t>
      </w:r>
      <w:r>
        <w:rPr>
          <w:rFonts w:ascii="Times New Roman" w:hAnsi="Times New Roman" w:cs="Times New Roman"/>
        </w:rPr>
        <w:t xml:space="preserve">świeżym powietrzu </w:t>
      </w:r>
      <w:r w:rsidR="00780C87">
        <w:rPr>
          <w:rFonts w:ascii="Times New Roman" w:hAnsi="Times New Roman" w:cs="Times New Roman"/>
        </w:rPr>
        <w:t xml:space="preserve">(53%) </w:t>
      </w:r>
      <w:r>
        <w:rPr>
          <w:rFonts w:ascii="Times New Roman" w:hAnsi="Times New Roman" w:cs="Times New Roman"/>
        </w:rPr>
        <w:t>oraz na imprezach, dyskotekach</w:t>
      </w:r>
      <w:r w:rsidR="00780C87">
        <w:rPr>
          <w:rFonts w:ascii="Times New Roman" w:hAnsi="Times New Roman" w:cs="Times New Roman"/>
        </w:rPr>
        <w:t xml:space="preserve"> (63%).</w:t>
      </w:r>
    </w:p>
    <w:p w14:paraId="2D013159" w14:textId="24B7FCB8" w:rsidR="00725C86" w:rsidRPr="00682760" w:rsidRDefault="00725C86">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 xml:space="preserve">Najczęściej wskazywanym wiekiem inicjacji alkoholowej wśród uczniów z klas </w:t>
      </w:r>
      <w:r w:rsidR="00780C87">
        <w:rPr>
          <w:rFonts w:ascii="Times New Roman" w:hAnsi="Times New Roman" w:cs="Times New Roman"/>
        </w:rPr>
        <w:t>7</w:t>
      </w:r>
      <w:r>
        <w:rPr>
          <w:rFonts w:ascii="Times New Roman" w:hAnsi="Times New Roman" w:cs="Times New Roman"/>
        </w:rPr>
        <w:t>–</w:t>
      </w:r>
      <w:r w:rsidR="00780C87">
        <w:rPr>
          <w:rFonts w:ascii="Times New Roman" w:hAnsi="Times New Roman" w:cs="Times New Roman"/>
        </w:rPr>
        <w:t>8</w:t>
      </w:r>
      <w:r>
        <w:rPr>
          <w:rFonts w:ascii="Times New Roman" w:hAnsi="Times New Roman" w:cs="Times New Roman"/>
        </w:rPr>
        <w:t xml:space="preserve"> był przedział wiekowy 11–13 lat </w:t>
      </w:r>
      <w:r w:rsidR="00780C87">
        <w:rPr>
          <w:rFonts w:ascii="Times New Roman" w:hAnsi="Times New Roman" w:cs="Times New Roman"/>
        </w:rPr>
        <w:t>oraz 8–10 lat.</w:t>
      </w:r>
    </w:p>
    <w:p w14:paraId="21CEF395" w14:textId="4C528D0E" w:rsidR="00725C86" w:rsidRPr="00682760" w:rsidRDefault="00780C87">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68</w:t>
      </w:r>
      <w:r w:rsidR="00725C86" w:rsidRPr="00682760">
        <w:rPr>
          <w:rFonts w:ascii="Times New Roman" w:hAnsi="Times New Roman" w:cs="Times New Roman"/>
        </w:rPr>
        <w:t xml:space="preserve">% uczniów z klas 4–6 uważa, że każdy może uzależnić się od alkoholu a wśród uczniów z klas 7–8 taki pogląd wyraziło </w:t>
      </w:r>
      <w:r>
        <w:rPr>
          <w:rFonts w:ascii="Times New Roman" w:hAnsi="Times New Roman" w:cs="Times New Roman"/>
        </w:rPr>
        <w:t>59</w:t>
      </w:r>
      <w:r w:rsidR="00725C86" w:rsidRPr="00682760">
        <w:rPr>
          <w:rFonts w:ascii="Times New Roman" w:hAnsi="Times New Roman" w:cs="Times New Roman"/>
        </w:rPr>
        <w:t xml:space="preserve">% z nich. Piwo to nie alkohol, z tym stwierdzeniem nie zgadza się </w:t>
      </w:r>
      <w:r>
        <w:rPr>
          <w:rFonts w:ascii="Times New Roman" w:hAnsi="Times New Roman" w:cs="Times New Roman"/>
        </w:rPr>
        <w:t>71</w:t>
      </w:r>
      <w:r w:rsidR="00725C86" w:rsidRPr="00682760">
        <w:rPr>
          <w:rFonts w:ascii="Times New Roman" w:hAnsi="Times New Roman" w:cs="Times New Roman"/>
        </w:rPr>
        <w:t xml:space="preserve">% uczniów z klas 4–6 i </w:t>
      </w:r>
      <w:r>
        <w:rPr>
          <w:rFonts w:ascii="Times New Roman" w:hAnsi="Times New Roman" w:cs="Times New Roman"/>
        </w:rPr>
        <w:t>70</w:t>
      </w:r>
      <w:r w:rsidR="00725C86" w:rsidRPr="00682760">
        <w:rPr>
          <w:rFonts w:ascii="Times New Roman" w:hAnsi="Times New Roman" w:cs="Times New Roman"/>
        </w:rPr>
        <w:t xml:space="preserve">% z klas 7–8. Z poglądem na temat zakupu alkoholu przez osobę niepełnoletnią w ich miejscu zamieszkania nie zgadza się </w:t>
      </w:r>
      <w:r w:rsidR="00725C86">
        <w:rPr>
          <w:rFonts w:ascii="Times New Roman" w:hAnsi="Times New Roman" w:cs="Times New Roman"/>
        </w:rPr>
        <w:t>5</w:t>
      </w:r>
      <w:r>
        <w:rPr>
          <w:rFonts w:ascii="Times New Roman" w:hAnsi="Times New Roman" w:cs="Times New Roman"/>
        </w:rPr>
        <w:t>7</w:t>
      </w:r>
      <w:r w:rsidR="00725C86" w:rsidRPr="00682760">
        <w:rPr>
          <w:rFonts w:ascii="Times New Roman" w:hAnsi="Times New Roman" w:cs="Times New Roman"/>
        </w:rPr>
        <w:t xml:space="preserve">% uczniów z klas 4–6 i </w:t>
      </w:r>
      <w:r>
        <w:rPr>
          <w:rFonts w:ascii="Times New Roman" w:hAnsi="Times New Roman" w:cs="Times New Roman"/>
        </w:rPr>
        <w:t>41</w:t>
      </w:r>
      <w:r w:rsidR="00725C86" w:rsidRPr="00682760">
        <w:rPr>
          <w:rFonts w:ascii="Times New Roman" w:hAnsi="Times New Roman" w:cs="Times New Roman"/>
        </w:rPr>
        <w:t>% z klas 7–8.</w:t>
      </w:r>
    </w:p>
    <w:p w14:paraId="1B636336" w14:textId="384CDA29" w:rsidR="00725C86" w:rsidRPr="00682760" w:rsidRDefault="004C017E">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20</w:t>
      </w:r>
      <w:r w:rsidR="00725C86" w:rsidRPr="00682760">
        <w:rPr>
          <w:rFonts w:ascii="Times New Roman" w:hAnsi="Times New Roman" w:cs="Times New Roman"/>
        </w:rPr>
        <w:t xml:space="preserve">% uczniów z klas 4–6 i </w:t>
      </w:r>
      <w:r w:rsidR="00725C86">
        <w:rPr>
          <w:rFonts w:ascii="Times New Roman" w:hAnsi="Times New Roman" w:cs="Times New Roman"/>
        </w:rPr>
        <w:t>5</w:t>
      </w:r>
      <w:r>
        <w:rPr>
          <w:rFonts w:ascii="Times New Roman" w:hAnsi="Times New Roman" w:cs="Times New Roman"/>
        </w:rPr>
        <w:t>4</w:t>
      </w:r>
      <w:r w:rsidR="00725C86" w:rsidRPr="00682760">
        <w:rPr>
          <w:rFonts w:ascii="Times New Roman" w:hAnsi="Times New Roman" w:cs="Times New Roman"/>
        </w:rPr>
        <w:t xml:space="preserve">% z klas 7–8 </w:t>
      </w:r>
      <w:r w:rsidR="00725C86">
        <w:rPr>
          <w:rFonts w:ascii="Times New Roman" w:hAnsi="Times New Roman" w:cs="Times New Roman"/>
        </w:rPr>
        <w:t xml:space="preserve">uważa, że </w:t>
      </w:r>
      <w:r w:rsidR="00725C86" w:rsidRPr="00682760">
        <w:rPr>
          <w:rFonts w:ascii="Times New Roman" w:hAnsi="Times New Roman" w:cs="Times New Roman"/>
        </w:rPr>
        <w:t xml:space="preserve">osoby z ich środowiska palą </w:t>
      </w:r>
      <w:r w:rsidR="00725C86" w:rsidRPr="00682760">
        <w:rPr>
          <w:rFonts w:ascii="Times New Roman" w:hAnsi="Times New Roman" w:cs="Times New Roman"/>
        </w:rPr>
        <w:br/>
        <w:t xml:space="preserve">e-papierosy lub papierosy. </w:t>
      </w:r>
      <w:r w:rsidR="00725C86">
        <w:rPr>
          <w:rFonts w:ascii="Times New Roman" w:hAnsi="Times New Roman" w:cs="Times New Roman"/>
        </w:rPr>
        <w:t>9</w:t>
      </w:r>
      <w:r>
        <w:rPr>
          <w:rFonts w:ascii="Times New Roman" w:hAnsi="Times New Roman" w:cs="Times New Roman"/>
        </w:rPr>
        <w:t>1</w:t>
      </w:r>
      <w:r w:rsidR="00725C86">
        <w:rPr>
          <w:rFonts w:ascii="Times New Roman" w:hAnsi="Times New Roman" w:cs="Times New Roman"/>
        </w:rPr>
        <w:t>% ankietowanych z klas 4–6 stwierdziło</w:t>
      </w:r>
      <w:r w:rsidR="00725C86" w:rsidRPr="00682760">
        <w:rPr>
          <w:rFonts w:ascii="Times New Roman" w:hAnsi="Times New Roman" w:cs="Times New Roman"/>
        </w:rPr>
        <w:t>, że nie pali wyrobów nikotynowych</w:t>
      </w:r>
      <w:r w:rsidR="00725C86">
        <w:rPr>
          <w:rFonts w:ascii="Times New Roman" w:hAnsi="Times New Roman" w:cs="Times New Roman"/>
        </w:rPr>
        <w:t>,</w:t>
      </w:r>
      <w:r w:rsidR="00725C86" w:rsidRPr="00682760">
        <w:rPr>
          <w:rFonts w:ascii="Times New Roman" w:hAnsi="Times New Roman" w:cs="Times New Roman"/>
        </w:rPr>
        <w:t xml:space="preserve"> a wśród uczniów z klas 7–8 </w:t>
      </w:r>
      <w:r w:rsidR="00725C86">
        <w:rPr>
          <w:rFonts w:ascii="Times New Roman" w:hAnsi="Times New Roman" w:cs="Times New Roman"/>
        </w:rPr>
        <w:t>takie samo zdanie</w:t>
      </w:r>
      <w:r w:rsidR="00725C86" w:rsidRPr="00682760">
        <w:rPr>
          <w:rFonts w:ascii="Times New Roman" w:hAnsi="Times New Roman" w:cs="Times New Roman"/>
        </w:rPr>
        <w:t xml:space="preserve"> wyraziło </w:t>
      </w:r>
      <w:r w:rsidR="00725C86">
        <w:rPr>
          <w:rFonts w:ascii="Times New Roman" w:hAnsi="Times New Roman" w:cs="Times New Roman"/>
        </w:rPr>
        <w:t>8</w:t>
      </w:r>
      <w:r>
        <w:rPr>
          <w:rFonts w:ascii="Times New Roman" w:hAnsi="Times New Roman" w:cs="Times New Roman"/>
        </w:rPr>
        <w:t>0</w:t>
      </w:r>
      <w:r w:rsidR="00725C86" w:rsidRPr="00682760">
        <w:rPr>
          <w:rFonts w:ascii="Times New Roman" w:hAnsi="Times New Roman" w:cs="Times New Roman"/>
        </w:rPr>
        <w:t>%.</w:t>
      </w:r>
    </w:p>
    <w:p w14:paraId="4EE1DE6A" w14:textId="4880A191"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Najczęstszym powodem sięgania po wyroby nikotynowe wśród uczniów z klas 4–6 była chęć spróbowania czegoś nowego</w:t>
      </w:r>
      <w:r>
        <w:rPr>
          <w:rFonts w:ascii="Times New Roman" w:hAnsi="Times New Roman" w:cs="Times New Roman"/>
        </w:rPr>
        <w:t xml:space="preserve"> (</w:t>
      </w:r>
      <w:r w:rsidR="004C017E">
        <w:rPr>
          <w:rFonts w:ascii="Times New Roman" w:hAnsi="Times New Roman" w:cs="Times New Roman"/>
        </w:rPr>
        <w:t>43</w:t>
      </w:r>
      <w:r>
        <w:rPr>
          <w:rFonts w:ascii="Times New Roman" w:hAnsi="Times New Roman" w:cs="Times New Roman"/>
        </w:rPr>
        <w:t xml:space="preserve">%) i </w:t>
      </w:r>
      <w:r w:rsidR="004C017E">
        <w:rPr>
          <w:rFonts w:ascii="Times New Roman" w:hAnsi="Times New Roman" w:cs="Times New Roman"/>
        </w:rPr>
        <w:t>za namową znajomych</w:t>
      </w:r>
      <w:r>
        <w:rPr>
          <w:rFonts w:ascii="Times New Roman" w:hAnsi="Times New Roman" w:cs="Times New Roman"/>
        </w:rPr>
        <w:t xml:space="preserve"> (</w:t>
      </w:r>
      <w:r w:rsidR="004C017E">
        <w:rPr>
          <w:rFonts w:ascii="Times New Roman" w:hAnsi="Times New Roman" w:cs="Times New Roman"/>
        </w:rPr>
        <w:t>29</w:t>
      </w:r>
      <w:r>
        <w:rPr>
          <w:rFonts w:ascii="Times New Roman" w:hAnsi="Times New Roman" w:cs="Times New Roman"/>
        </w:rPr>
        <w:t>%)</w:t>
      </w:r>
      <w:r w:rsidRPr="00682760">
        <w:rPr>
          <w:rFonts w:ascii="Times New Roman" w:hAnsi="Times New Roman" w:cs="Times New Roman"/>
        </w:rPr>
        <w:t xml:space="preserve">. Natomiast </w:t>
      </w:r>
      <w:r w:rsidR="004C017E">
        <w:rPr>
          <w:rFonts w:ascii="Times New Roman" w:hAnsi="Times New Roman" w:cs="Times New Roman"/>
        </w:rPr>
        <w:t>31</w:t>
      </w:r>
      <w:r>
        <w:rPr>
          <w:rFonts w:ascii="Times New Roman" w:hAnsi="Times New Roman" w:cs="Times New Roman"/>
        </w:rPr>
        <w:t xml:space="preserve">% </w:t>
      </w:r>
      <w:r w:rsidRPr="00682760">
        <w:rPr>
          <w:rFonts w:ascii="Times New Roman" w:hAnsi="Times New Roman" w:cs="Times New Roman"/>
        </w:rPr>
        <w:t xml:space="preserve">ankietowanych z klas 7–8 </w:t>
      </w:r>
      <w:r>
        <w:rPr>
          <w:rFonts w:ascii="Times New Roman" w:hAnsi="Times New Roman" w:cs="Times New Roman"/>
        </w:rPr>
        <w:t>wskazywało na chęć spróbowania czegoś nowego oraz za namową znajomych (3</w:t>
      </w:r>
      <w:r w:rsidR="004C017E">
        <w:rPr>
          <w:rFonts w:ascii="Times New Roman" w:hAnsi="Times New Roman" w:cs="Times New Roman"/>
        </w:rPr>
        <w:t>1</w:t>
      </w:r>
      <w:r>
        <w:rPr>
          <w:rFonts w:ascii="Times New Roman" w:hAnsi="Times New Roman" w:cs="Times New Roman"/>
        </w:rPr>
        <w:t>%).</w:t>
      </w:r>
    </w:p>
    <w:p w14:paraId="4A1E7381" w14:textId="43B5CF3E" w:rsidR="00725C86" w:rsidRPr="00682760" w:rsidRDefault="00725C86">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4</w:t>
      </w:r>
      <w:r w:rsidRPr="00682760">
        <w:rPr>
          <w:rFonts w:ascii="Times New Roman" w:hAnsi="Times New Roman" w:cs="Times New Roman"/>
        </w:rPr>
        <w:t xml:space="preserve">% uczniów z klas 4–6 i </w:t>
      </w:r>
      <w:r w:rsidR="00442336">
        <w:rPr>
          <w:rFonts w:ascii="Times New Roman" w:hAnsi="Times New Roman" w:cs="Times New Roman"/>
        </w:rPr>
        <w:t>6</w:t>
      </w:r>
      <w:r w:rsidRPr="00682760">
        <w:rPr>
          <w:rFonts w:ascii="Times New Roman" w:hAnsi="Times New Roman" w:cs="Times New Roman"/>
        </w:rPr>
        <w:t xml:space="preserve">% z klas 7–8 </w:t>
      </w:r>
      <w:r>
        <w:rPr>
          <w:rFonts w:ascii="Times New Roman" w:hAnsi="Times New Roman" w:cs="Times New Roman"/>
        </w:rPr>
        <w:t xml:space="preserve">uważa, że </w:t>
      </w:r>
      <w:r w:rsidRPr="00682760">
        <w:rPr>
          <w:rFonts w:ascii="Times New Roman" w:hAnsi="Times New Roman" w:cs="Times New Roman"/>
        </w:rPr>
        <w:t xml:space="preserve">osoby z ich środowiska mają kontakt z narkotykami lub dopalaczami. </w:t>
      </w:r>
      <w:r w:rsidR="00442336">
        <w:rPr>
          <w:rFonts w:ascii="Times New Roman" w:hAnsi="Times New Roman" w:cs="Times New Roman"/>
        </w:rPr>
        <w:t>8</w:t>
      </w:r>
      <w:r w:rsidRPr="00682760">
        <w:rPr>
          <w:rFonts w:ascii="Times New Roman" w:hAnsi="Times New Roman" w:cs="Times New Roman"/>
        </w:rPr>
        <w:t>% uczniów z klas 4–6</w:t>
      </w:r>
      <w:r>
        <w:rPr>
          <w:rFonts w:ascii="Times New Roman" w:hAnsi="Times New Roman" w:cs="Times New Roman"/>
        </w:rPr>
        <w:t xml:space="preserve"> </w:t>
      </w:r>
      <w:r w:rsidRPr="00682760">
        <w:rPr>
          <w:rFonts w:ascii="Times New Roman" w:hAnsi="Times New Roman" w:cs="Times New Roman"/>
        </w:rPr>
        <w:t xml:space="preserve">deklaruje, że zażywało wcześniej </w:t>
      </w:r>
      <w:r>
        <w:rPr>
          <w:rFonts w:ascii="Times New Roman" w:hAnsi="Times New Roman" w:cs="Times New Roman"/>
        </w:rPr>
        <w:t>tego typu s</w:t>
      </w:r>
      <w:r w:rsidRPr="00682760">
        <w:rPr>
          <w:rFonts w:ascii="Times New Roman" w:hAnsi="Times New Roman" w:cs="Times New Roman"/>
        </w:rPr>
        <w:t>ubstancję</w:t>
      </w:r>
      <w:r>
        <w:rPr>
          <w:rFonts w:ascii="Times New Roman" w:hAnsi="Times New Roman" w:cs="Times New Roman"/>
        </w:rPr>
        <w:t>.</w:t>
      </w:r>
    </w:p>
    <w:p w14:paraId="0D420464" w14:textId="15E20145" w:rsidR="00725C86" w:rsidRPr="00682760" w:rsidRDefault="008E7689" w:rsidP="008E7689">
      <w:pPr>
        <w:pStyle w:val="Akapitzlist"/>
        <w:numPr>
          <w:ilvl w:val="0"/>
          <w:numId w:val="95"/>
        </w:numPr>
        <w:spacing w:line="360" w:lineRule="auto"/>
        <w:jc w:val="both"/>
        <w:rPr>
          <w:rFonts w:ascii="Times New Roman" w:hAnsi="Times New Roman" w:cs="Times New Roman"/>
        </w:rPr>
      </w:pPr>
      <w:r w:rsidRPr="008E7689">
        <w:rPr>
          <w:rFonts w:ascii="Times New Roman" w:hAnsi="Times New Roman" w:cs="Times New Roman"/>
        </w:rPr>
        <w:t>Jedynie 1% uczniów klas 4–6 jest zdania, że zdobycie substancji odurzających w ich okolicy byłoby łatwe. Największa grupa respondentów (81%) nie potrafiła jednak zająć stanowiska w tej sprawie.</w:t>
      </w:r>
    </w:p>
    <w:p w14:paraId="38AF32B7" w14:textId="74BB5B61"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lastRenderedPageBreak/>
        <w:t xml:space="preserve">Najczęściej na temat szkodliwości używek uczniowie rozmawiali z </w:t>
      </w:r>
      <w:r>
        <w:rPr>
          <w:rFonts w:ascii="Times New Roman" w:hAnsi="Times New Roman" w:cs="Times New Roman"/>
        </w:rPr>
        <w:t>nauczycielami</w:t>
      </w:r>
      <w:r w:rsidRPr="00682760">
        <w:rPr>
          <w:rFonts w:ascii="Times New Roman" w:hAnsi="Times New Roman" w:cs="Times New Roman"/>
        </w:rPr>
        <w:t xml:space="preserve">, tak stwierdziło </w:t>
      </w:r>
      <w:r w:rsidR="007E224A">
        <w:rPr>
          <w:rFonts w:ascii="Times New Roman" w:hAnsi="Times New Roman" w:cs="Times New Roman"/>
        </w:rPr>
        <w:t>73</w:t>
      </w:r>
      <w:r w:rsidRPr="00682760">
        <w:rPr>
          <w:rFonts w:ascii="Times New Roman" w:hAnsi="Times New Roman" w:cs="Times New Roman"/>
        </w:rPr>
        <w:t xml:space="preserve">% z klas 4–6 i </w:t>
      </w:r>
      <w:r w:rsidR="007E224A">
        <w:rPr>
          <w:rFonts w:ascii="Times New Roman" w:hAnsi="Times New Roman" w:cs="Times New Roman"/>
        </w:rPr>
        <w:t>61</w:t>
      </w:r>
      <w:r w:rsidRPr="00682760">
        <w:rPr>
          <w:rFonts w:ascii="Times New Roman" w:hAnsi="Times New Roman" w:cs="Times New Roman"/>
        </w:rPr>
        <w:t>% z klas 7–8.</w:t>
      </w:r>
    </w:p>
    <w:p w14:paraId="34396DC6" w14:textId="72FF98FB"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 xml:space="preserve">Przed komputerem do </w:t>
      </w:r>
      <w:r>
        <w:rPr>
          <w:rFonts w:ascii="Times New Roman" w:hAnsi="Times New Roman" w:cs="Times New Roman"/>
        </w:rPr>
        <w:t xml:space="preserve">2 </w:t>
      </w:r>
      <w:r w:rsidRPr="00682760">
        <w:rPr>
          <w:rFonts w:ascii="Times New Roman" w:hAnsi="Times New Roman" w:cs="Times New Roman"/>
        </w:rPr>
        <w:t xml:space="preserve">godzin dziennie czas spędza </w:t>
      </w:r>
      <w:r w:rsidR="007E224A">
        <w:rPr>
          <w:rFonts w:ascii="Times New Roman" w:hAnsi="Times New Roman" w:cs="Times New Roman"/>
        </w:rPr>
        <w:t>33</w:t>
      </w:r>
      <w:r w:rsidRPr="00682760">
        <w:rPr>
          <w:rFonts w:ascii="Times New Roman" w:hAnsi="Times New Roman" w:cs="Times New Roman"/>
        </w:rPr>
        <w:t xml:space="preserve">% uczniów z klas 4–6 i </w:t>
      </w:r>
      <w:r w:rsidR="007E224A">
        <w:rPr>
          <w:rFonts w:ascii="Times New Roman" w:hAnsi="Times New Roman" w:cs="Times New Roman"/>
        </w:rPr>
        <w:t>20</w:t>
      </w:r>
      <w:r w:rsidRPr="00682760">
        <w:rPr>
          <w:rFonts w:ascii="Times New Roman" w:hAnsi="Times New Roman" w:cs="Times New Roman"/>
        </w:rPr>
        <w:t xml:space="preserve">% </w:t>
      </w:r>
      <w:r w:rsidRPr="00682760">
        <w:rPr>
          <w:rFonts w:ascii="Times New Roman" w:hAnsi="Times New Roman" w:cs="Times New Roman"/>
        </w:rPr>
        <w:br/>
        <w:t xml:space="preserve">z klas 7–8. Natomiast </w:t>
      </w:r>
      <w:r>
        <w:rPr>
          <w:rFonts w:ascii="Times New Roman" w:hAnsi="Times New Roman" w:cs="Times New Roman"/>
        </w:rPr>
        <w:t>2</w:t>
      </w:r>
      <w:r w:rsidR="007E224A">
        <w:rPr>
          <w:rFonts w:ascii="Times New Roman" w:hAnsi="Times New Roman" w:cs="Times New Roman"/>
        </w:rPr>
        <w:t>4</w:t>
      </w:r>
      <w:r w:rsidRPr="00682760">
        <w:rPr>
          <w:rFonts w:ascii="Times New Roman" w:hAnsi="Times New Roman" w:cs="Times New Roman"/>
        </w:rPr>
        <w:t xml:space="preserve">% uczniów z klas 4–6 i </w:t>
      </w:r>
      <w:r>
        <w:rPr>
          <w:rFonts w:ascii="Times New Roman" w:hAnsi="Times New Roman" w:cs="Times New Roman"/>
        </w:rPr>
        <w:t>2</w:t>
      </w:r>
      <w:r w:rsidR="007E224A">
        <w:rPr>
          <w:rFonts w:ascii="Times New Roman" w:hAnsi="Times New Roman" w:cs="Times New Roman"/>
        </w:rPr>
        <w:t>2</w:t>
      </w:r>
      <w:r w:rsidRPr="00682760">
        <w:rPr>
          <w:rFonts w:ascii="Times New Roman" w:hAnsi="Times New Roman" w:cs="Times New Roman"/>
        </w:rPr>
        <w:t>% z klas 7–8, deklaruje, że nie korzysta z komputera.</w:t>
      </w:r>
    </w:p>
    <w:p w14:paraId="1A350FDC" w14:textId="05EDF45F" w:rsidR="00725C86" w:rsidRPr="00682760" w:rsidRDefault="00F365CE">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51</w:t>
      </w:r>
      <w:r w:rsidR="00725C86" w:rsidRPr="00682760">
        <w:rPr>
          <w:rFonts w:ascii="Times New Roman" w:hAnsi="Times New Roman" w:cs="Times New Roman"/>
        </w:rPr>
        <w:t>% uczniów z klas 4–6 i</w:t>
      </w:r>
      <w:r w:rsidR="00725C86">
        <w:rPr>
          <w:rFonts w:ascii="Times New Roman" w:hAnsi="Times New Roman" w:cs="Times New Roman"/>
        </w:rPr>
        <w:t xml:space="preserve"> </w:t>
      </w:r>
      <w:r>
        <w:rPr>
          <w:rFonts w:ascii="Times New Roman" w:hAnsi="Times New Roman" w:cs="Times New Roman"/>
        </w:rPr>
        <w:t>48%</w:t>
      </w:r>
      <w:r w:rsidR="00725C86">
        <w:rPr>
          <w:rFonts w:ascii="Times New Roman" w:hAnsi="Times New Roman" w:cs="Times New Roman"/>
        </w:rPr>
        <w:t xml:space="preserve"> ankietowanych</w:t>
      </w:r>
      <w:r w:rsidR="00725C86" w:rsidRPr="00682760">
        <w:rPr>
          <w:rFonts w:ascii="Times New Roman" w:hAnsi="Times New Roman" w:cs="Times New Roman"/>
        </w:rPr>
        <w:t xml:space="preserve"> z klas 7–8 stwierdziło, że ich reakcja na brak Internetu byłaby raczej normalna</w:t>
      </w:r>
      <w:r w:rsidR="00725C86">
        <w:rPr>
          <w:rFonts w:ascii="Times New Roman" w:hAnsi="Times New Roman" w:cs="Times New Roman"/>
        </w:rPr>
        <w:t>, choć by im go trochę brakowało</w:t>
      </w:r>
      <w:r w:rsidR="00725C86" w:rsidRPr="00682760">
        <w:rPr>
          <w:rFonts w:ascii="Times New Roman" w:hAnsi="Times New Roman" w:cs="Times New Roman"/>
        </w:rPr>
        <w:t>.</w:t>
      </w:r>
    </w:p>
    <w:p w14:paraId="00AE36FA" w14:textId="505C92BF" w:rsidR="00725C86" w:rsidRPr="00682760" w:rsidRDefault="00F365CE">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46</w:t>
      </w:r>
      <w:r w:rsidR="00725C86" w:rsidRPr="00682760">
        <w:rPr>
          <w:rFonts w:ascii="Times New Roman" w:hAnsi="Times New Roman" w:cs="Times New Roman"/>
        </w:rPr>
        <w:t xml:space="preserve">% uczniów z klas 4–6 i z klas 7–8 spędza korzystając z telefonu pomiędzy 2–3 godziny dziennie. Najczęstszym zajęciem uczniów </w:t>
      </w:r>
      <w:r w:rsidR="00725C86">
        <w:rPr>
          <w:rFonts w:ascii="Times New Roman" w:hAnsi="Times New Roman" w:cs="Times New Roman"/>
        </w:rPr>
        <w:t xml:space="preserve">korzystając z </w:t>
      </w:r>
      <w:r w:rsidR="00725C86" w:rsidRPr="00682760">
        <w:rPr>
          <w:rFonts w:ascii="Times New Roman" w:hAnsi="Times New Roman" w:cs="Times New Roman"/>
        </w:rPr>
        <w:t>telefon</w:t>
      </w:r>
      <w:r w:rsidR="00725C86">
        <w:rPr>
          <w:rFonts w:ascii="Times New Roman" w:hAnsi="Times New Roman" w:cs="Times New Roman"/>
        </w:rPr>
        <w:t xml:space="preserve">u </w:t>
      </w:r>
      <w:r w:rsidR="00725C86" w:rsidRPr="00682760">
        <w:rPr>
          <w:rFonts w:ascii="Times New Roman" w:hAnsi="Times New Roman" w:cs="Times New Roman"/>
        </w:rPr>
        <w:t>to oglądanie filmików i śmiesznych obrazków</w:t>
      </w:r>
      <w:r w:rsidR="00725C86">
        <w:rPr>
          <w:rFonts w:ascii="Times New Roman" w:hAnsi="Times New Roman" w:cs="Times New Roman"/>
        </w:rPr>
        <w:t>, czaty i portale społecznościowe i</w:t>
      </w:r>
      <w:r w:rsidR="00725C86" w:rsidRPr="00682760">
        <w:rPr>
          <w:rFonts w:ascii="Times New Roman" w:hAnsi="Times New Roman" w:cs="Times New Roman"/>
        </w:rPr>
        <w:t xml:space="preserve"> słuchanie muzyki.</w:t>
      </w:r>
    </w:p>
    <w:p w14:paraId="367FD64F" w14:textId="0F996E7E" w:rsidR="00725C86" w:rsidRPr="00682760" w:rsidRDefault="00725C86">
      <w:pPr>
        <w:pStyle w:val="Akapitzlist"/>
        <w:numPr>
          <w:ilvl w:val="0"/>
          <w:numId w:val="95"/>
        </w:numPr>
        <w:spacing w:line="360" w:lineRule="auto"/>
        <w:jc w:val="both"/>
        <w:rPr>
          <w:rFonts w:ascii="Times New Roman" w:hAnsi="Times New Roman" w:cs="Times New Roman"/>
        </w:rPr>
      </w:pPr>
      <w:r w:rsidRPr="00682760">
        <w:rPr>
          <w:rFonts w:ascii="Times New Roman" w:hAnsi="Times New Roman" w:cs="Times New Roman"/>
        </w:rPr>
        <w:t xml:space="preserve">Zdecydowana większość uczniów nigdy nie grała w gry hazardowe, tak zadeklarowało </w:t>
      </w:r>
      <w:r>
        <w:rPr>
          <w:rFonts w:ascii="Times New Roman" w:hAnsi="Times New Roman" w:cs="Times New Roman"/>
        </w:rPr>
        <w:t>8</w:t>
      </w:r>
      <w:r w:rsidR="00F365CE">
        <w:rPr>
          <w:rFonts w:ascii="Times New Roman" w:hAnsi="Times New Roman" w:cs="Times New Roman"/>
        </w:rPr>
        <w:t>6</w:t>
      </w:r>
      <w:r w:rsidRPr="00682760">
        <w:rPr>
          <w:rFonts w:ascii="Times New Roman" w:hAnsi="Times New Roman" w:cs="Times New Roman"/>
        </w:rPr>
        <w:t xml:space="preserve">% uczniów z klas 4–6 i </w:t>
      </w:r>
      <w:r w:rsidR="00F365CE">
        <w:rPr>
          <w:rFonts w:ascii="Times New Roman" w:hAnsi="Times New Roman" w:cs="Times New Roman"/>
        </w:rPr>
        <w:t>78</w:t>
      </w:r>
      <w:r w:rsidRPr="00682760">
        <w:rPr>
          <w:rFonts w:ascii="Times New Roman" w:hAnsi="Times New Roman" w:cs="Times New Roman"/>
        </w:rPr>
        <w:t xml:space="preserve">% z klas 7–8. </w:t>
      </w:r>
    </w:p>
    <w:p w14:paraId="614D6519" w14:textId="5ACF0E2D" w:rsidR="00725C86" w:rsidRPr="00682760" w:rsidRDefault="00F365CE">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91</w:t>
      </w:r>
      <w:r w:rsidR="00725C86" w:rsidRPr="00682760">
        <w:rPr>
          <w:rFonts w:ascii="Times New Roman" w:hAnsi="Times New Roman" w:cs="Times New Roman"/>
        </w:rPr>
        <w:t xml:space="preserve">% uczniów z klas 4–6 i </w:t>
      </w:r>
      <w:r>
        <w:rPr>
          <w:rFonts w:ascii="Times New Roman" w:hAnsi="Times New Roman" w:cs="Times New Roman"/>
        </w:rPr>
        <w:t>71</w:t>
      </w:r>
      <w:r w:rsidR="00725C86" w:rsidRPr="00682760">
        <w:rPr>
          <w:rFonts w:ascii="Times New Roman" w:hAnsi="Times New Roman" w:cs="Times New Roman"/>
        </w:rPr>
        <w:t xml:space="preserve">% uczniów z klas 7–8 </w:t>
      </w:r>
      <w:r w:rsidR="00725C86">
        <w:rPr>
          <w:rFonts w:ascii="Times New Roman" w:hAnsi="Times New Roman" w:cs="Times New Roman"/>
        </w:rPr>
        <w:t>nie spożywa napojów energetycznych.</w:t>
      </w:r>
    </w:p>
    <w:p w14:paraId="712C5190" w14:textId="72C4DAD3" w:rsidR="00725C86" w:rsidRPr="00682760" w:rsidRDefault="00F365CE">
      <w:pPr>
        <w:pStyle w:val="Akapitzlist"/>
        <w:numPr>
          <w:ilvl w:val="0"/>
          <w:numId w:val="95"/>
        </w:numPr>
        <w:spacing w:line="360" w:lineRule="auto"/>
        <w:jc w:val="both"/>
        <w:rPr>
          <w:rFonts w:ascii="Times New Roman" w:hAnsi="Times New Roman" w:cs="Times New Roman"/>
        </w:rPr>
      </w:pPr>
      <w:r>
        <w:rPr>
          <w:rFonts w:ascii="Times New Roman" w:hAnsi="Times New Roman" w:cs="Times New Roman"/>
        </w:rPr>
        <w:t>86</w:t>
      </w:r>
      <w:r w:rsidR="00725C86" w:rsidRPr="00682760">
        <w:rPr>
          <w:rFonts w:ascii="Times New Roman" w:hAnsi="Times New Roman" w:cs="Times New Roman"/>
        </w:rPr>
        <w:t xml:space="preserve">% uczniów z klas 4–6 i </w:t>
      </w:r>
      <w:r>
        <w:rPr>
          <w:rFonts w:ascii="Times New Roman" w:hAnsi="Times New Roman" w:cs="Times New Roman"/>
        </w:rPr>
        <w:t>61</w:t>
      </w:r>
      <w:r w:rsidR="00725C86" w:rsidRPr="00682760">
        <w:rPr>
          <w:rFonts w:ascii="Times New Roman" w:hAnsi="Times New Roman" w:cs="Times New Roman"/>
        </w:rPr>
        <w:t xml:space="preserve">% z klas 7–8 deklaruje spożywanie napojów energetycznych raz w miesiącu. </w:t>
      </w:r>
    </w:p>
    <w:p w14:paraId="4C41E737" w14:textId="3ACD10A9" w:rsidR="00725C86" w:rsidRPr="00682760" w:rsidRDefault="00725C86">
      <w:pPr>
        <w:pStyle w:val="Akapitzlist"/>
        <w:numPr>
          <w:ilvl w:val="0"/>
          <w:numId w:val="95"/>
        </w:numPr>
        <w:spacing w:after="0" w:line="360" w:lineRule="auto"/>
        <w:jc w:val="both"/>
        <w:rPr>
          <w:rFonts w:ascii="Times New Roman" w:hAnsi="Times New Roman" w:cs="Times New Roman"/>
        </w:rPr>
      </w:pPr>
      <w:r>
        <w:rPr>
          <w:rFonts w:ascii="Times New Roman" w:hAnsi="Times New Roman" w:cs="Times New Roman"/>
        </w:rPr>
        <w:t>4</w:t>
      </w:r>
      <w:r w:rsidR="00F365CE">
        <w:rPr>
          <w:rFonts w:ascii="Times New Roman" w:hAnsi="Times New Roman" w:cs="Times New Roman"/>
        </w:rPr>
        <w:t>4</w:t>
      </w:r>
      <w:r w:rsidRPr="00682760">
        <w:rPr>
          <w:rFonts w:ascii="Times New Roman" w:hAnsi="Times New Roman" w:cs="Times New Roman"/>
        </w:rPr>
        <w:t>% uczniów z klas 4–6 najczęściej swój czas wolny spędza z rodziną.</w:t>
      </w:r>
      <w:r w:rsidR="00F365CE">
        <w:rPr>
          <w:rFonts w:ascii="Times New Roman" w:hAnsi="Times New Roman" w:cs="Times New Roman"/>
        </w:rPr>
        <w:t xml:space="preserve"> Tę samą formę czasu wolnego wskazało 33% ankietowanych uczniów z klas 7</w:t>
      </w:r>
      <w:r w:rsidR="00F365CE" w:rsidRPr="00682760">
        <w:rPr>
          <w:rFonts w:ascii="Times New Roman" w:hAnsi="Times New Roman" w:cs="Times New Roman"/>
        </w:rPr>
        <w:t>–</w:t>
      </w:r>
      <w:r w:rsidR="00F365CE">
        <w:rPr>
          <w:rFonts w:ascii="Times New Roman" w:hAnsi="Times New Roman" w:cs="Times New Roman"/>
        </w:rPr>
        <w:t>8.</w:t>
      </w:r>
    </w:p>
    <w:p w14:paraId="17500405" w14:textId="683D1F45" w:rsidR="00725C86" w:rsidRPr="003C616B" w:rsidRDefault="00725C86" w:rsidP="00725C86">
      <w:pPr>
        <w:keepNext/>
        <w:keepLines/>
        <w:spacing w:before="160"/>
        <w:outlineLvl w:val="1"/>
        <w:rPr>
          <w:rFonts w:ascii="Times New Roman" w:eastAsiaTheme="majorEastAsia" w:hAnsi="Times New Roman" w:cs="Times New Roman"/>
          <w:b/>
          <w:bCs/>
          <w:color w:val="BF4E14" w:themeColor="accent2" w:themeShade="BF"/>
        </w:rPr>
      </w:pPr>
      <w:bookmarkStart w:id="447" w:name="_Toc226796380"/>
      <w:bookmarkStart w:id="448" w:name="_Toc231661337"/>
      <w:r>
        <w:rPr>
          <w:rFonts w:ascii="Times New Roman" w:eastAsiaTheme="majorEastAsia" w:hAnsi="Times New Roman" w:cs="Times New Roman"/>
          <w:b/>
          <w:bCs/>
          <w:color w:val="BF4E14" w:themeColor="accent2" w:themeShade="BF"/>
        </w:rPr>
        <w:t>7</w:t>
      </w:r>
      <w:r w:rsidRPr="003C616B">
        <w:rPr>
          <w:rFonts w:ascii="Times New Roman" w:eastAsiaTheme="majorEastAsia" w:hAnsi="Times New Roman" w:cs="Times New Roman"/>
          <w:b/>
          <w:bCs/>
          <w:color w:val="BF4E14" w:themeColor="accent2" w:themeShade="BF"/>
        </w:rPr>
        <w:t xml:space="preserve">.3. Badanie </w:t>
      </w:r>
      <w:bookmarkEnd w:id="444"/>
      <w:bookmarkEnd w:id="445"/>
      <w:r>
        <w:rPr>
          <w:rFonts w:ascii="Times New Roman" w:eastAsiaTheme="majorEastAsia" w:hAnsi="Times New Roman" w:cs="Times New Roman"/>
          <w:b/>
          <w:bCs/>
          <w:color w:val="BF4E14" w:themeColor="accent2" w:themeShade="BF"/>
        </w:rPr>
        <w:t xml:space="preserve">pracowników </w:t>
      </w:r>
      <w:bookmarkEnd w:id="446"/>
      <w:r w:rsidR="00032458">
        <w:rPr>
          <w:rFonts w:ascii="Times New Roman" w:eastAsiaTheme="majorEastAsia" w:hAnsi="Times New Roman" w:cs="Times New Roman"/>
          <w:b/>
          <w:bCs/>
          <w:color w:val="BF4E14" w:themeColor="accent2" w:themeShade="BF"/>
        </w:rPr>
        <w:t>MGOPS</w:t>
      </w:r>
      <w:bookmarkEnd w:id="447"/>
      <w:bookmarkEnd w:id="448"/>
    </w:p>
    <w:p w14:paraId="73B701E4" w14:textId="26EE4E9D" w:rsidR="00725C86" w:rsidRPr="003C616B" w:rsidRDefault="00725C86">
      <w:pPr>
        <w:numPr>
          <w:ilvl w:val="0"/>
          <w:numId w:val="96"/>
        </w:numPr>
        <w:spacing w:before="240" w:line="360" w:lineRule="auto"/>
        <w:contextualSpacing/>
        <w:jc w:val="both"/>
        <w:rPr>
          <w:rFonts w:ascii="Times New Roman" w:hAnsi="Times New Roman" w:cs="Times New Roman"/>
        </w:rPr>
      </w:pPr>
      <w:r w:rsidRPr="008E7689">
        <w:rPr>
          <w:rFonts w:ascii="Times New Roman" w:hAnsi="Times New Roman" w:cs="Times New Roman"/>
        </w:rPr>
        <w:t xml:space="preserve">Pracownicy </w:t>
      </w:r>
      <w:r w:rsidR="00032458" w:rsidRPr="008E7689">
        <w:rPr>
          <w:rFonts w:ascii="Times New Roman" w:hAnsi="Times New Roman" w:cs="Times New Roman"/>
        </w:rPr>
        <w:t>MGOPS</w:t>
      </w:r>
      <w:r w:rsidRPr="003C616B">
        <w:rPr>
          <w:rFonts w:ascii="Times New Roman" w:hAnsi="Times New Roman" w:cs="Times New Roman"/>
        </w:rPr>
        <w:t xml:space="preserve"> jako najpoważniejsze problemy występujące w ich środowisku wskazali na</w:t>
      </w:r>
      <w:r>
        <w:rPr>
          <w:rFonts w:ascii="Times New Roman" w:hAnsi="Times New Roman" w:cs="Times New Roman"/>
        </w:rPr>
        <w:t>:</w:t>
      </w:r>
      <w:r w:rsidRPr="003C616B">
        <w:rPr>
          <w:rFonts w:ascii="Times New Roman" w:hAnsi="Times New Roman" w:cs="Times New Roman"/>
        </w:rPr>
        <w:t xml:space="preserve"> </w:t>
      </w:r>
      <w:r w:rsidR="002A6B23" w:rsidRPr="002A6B23">
        <w:rPr>
          <w:rFonts w:ascii="Times New Roman" w:hAnsi="Times New Roman" w:cs="Times New Roman"/>
        </w:rPr>
        <w:t>uzależnienie od alkoholu, który wskazało 100% ankietowanych jako problem bardzo istotny oraz po 50% wskazań uzyskały następujące odpowiedzi: trudności w przystosowaniu</w:t>
      </w:r>
      <w:r w:rsidR="002A6B23">
        <w:rPr>
          <w:rFonts w:ascii="Times New Roman" w:hAnsi="Times New Roman" w:cs="Times New Roman"/>
        </w:rPr>
        <w:t xml:space="preserve"> </w:t>
      </w:r>
      <w:r w:rsidR="002A6B23" w:rsidRPr="002A6B23">
        <w:rPr>
          <w:rFonts w:ascii="Times New Roman" w:hAnsi="Times New Roman" w:cs="Times New Roman"/>
        </w:rPr>
        <w:t>do życia po zwolnieniu z zakładu karnego, długotrwałe choroby, problemy opiekuńczo-wychowawcze, zaniedbanie rozwoju dzieci i młodzieży, niepełnosprawność, bezrobocie oraz uzależnienie od narkotyków.</w:t>
      </w:r>
    </w:p>
    <w:p w14:paraId="4ED06C02" w14:textId="700CFA13" w:rsidR="00725C86" w:rsidRPr="003C616B" w:rsidRDefault="00725C86">
      <w:pPr>
        <w:numPr>
          <w:ilvl w:val="0"/>
          <w:numId w:val="96"/>
        </w:numPr>
        <w:spacing w:line="360" w:lineRule="auto"/>
        <w:contextualSpacing/>
        <w:jc w:val="both"/>
        <w:rPr>
          <w:rFonts w:ascii="Times New Roman" w:hAnsi="Times New Roman" w:cs="Times New Roman"/>
        </w:rPr>
      </w:pPr>
      <w:r w:rsidRPr="003C616B">
        <w:rPr>
          <w:rFonts w:ascii="Times New Roman" w:hAnsi="Times New Roman" w:cs="Times New Roman"/>
        </w:rPr>
        <w:t xml:space="preserve">Ocena skuteczności pomocy społecznej w zapobieganiu trudnym sytuacjom życiowym jest według </w:t>
      </w:r>
      <w:r>
        <w:rPr>
          <w:rFonts w:ascii="Times New Roman" w:hAnsi="Times New Roman" w:cs="Times New Roman"/>
        </w:rPr>
        <w:t>5</w:t>
      </w:r>
      <w:r w:rsidR="002A6B23">
        <w:rPr>
          <w:rFonts w:ascii="Times New Roman" w:hAnsi="Times New Roman" w:cs="Times New Roman"/>
        </w:rPr>
        <w:t>0</w:t>
      </w:r>
      <w:r w:rsidRPr="003C616B">
        <w:rPr>
          <w:rFonts w:ascii="Times New Roman" w:hAnsi="Times New Roman" w:cs="Times New Roman"/>
        </w:rPr>
        <w:t xml:space="preserve">% badanych </w:t>
      </w:r>
      <w:r w:rsidR="002A6B23">
        <w:rPr>
          <w:rFonts w:ascii="Times New Roman" w:hAnsi="Times New Roman" w:cs="Times New Roman"/>
        </w:rPr>
        <w:t xml:space="preserve">skuteczna. </w:t>
      </w:r>
    </w:p>
    <w:p w14:paraId="2CCC5D06" w14:textId="2E7BB81E" w:rsidR="00725C86" w:rsidRPr="003C616B" w:rsidRDefault="002A6B23">
      <w:pPr>
        <w:numPr>
          <w:ilvl w:val="0"/>
          <w:numId w:val="96"/>
        </w:numPr>
        <w:spacing w:line="360" w:lineRule="auto"/>
        <w:contextualSpacing/>
        <w:jc w:val="both"/>
        <w:rPr>
          <w:rFonts w:ascii="Times New Roman" w:hAnsi="Times New Roman" w:cs="Times New Roman"/>
        </w:rPr>
      </w:pPr>
      <w:r>
        <w:rPr>
          <w:rFonts w:ascii="Times New Roman" w:hAnsi="Times New Roman" w:cs="Times New Roman"/>
        </w:rPr>
        <w:t>50</w:t>
      </w:r>
      <w:r w:rsidR="00725C86" w:rsidRPr="003C616B">
        <w:rPr>
          <w:rFonts w:ascii="Times New Roman" w:hAnsi="Times New Roman" w:cs="Times New Roman"/>
        </w:rPr>
        <w:t xml:space="preserve">% pracowników </w:t>
      </w:r>
      <w:r w:rsidR="00032458">
        <w:rPr>
          <w:rFonts w:ascii="Times New Roman" w:hAnsi="Times New Roman" w:cs="Times New Roman"/>
        </w:rPr>
        <w:t>MGOPS</w:t>
      </w:r>
      <w:r w:rsidR="00725C86" w:rsidRPr="003C616B">
        <w:rPr>
          <w:rFonts w:ascii="Times New Roman" w:hAnsi="Times New Roman" w:cs="Times New Roman"/>
        </w:rPr>
        <w:t xml:space="preserve"> zdecydowanie zgadza się ze stwierdzeniem, że władze gminne są dobrze poinformowane o potrzebach pomocy społeczne</w:t>
      </w:r>
      <w:r w:rsidR="00725C86">
        <w:rPr>
          <w:rFonts w:ascii="Times New Roman" w:hAnsi="Times New Roman" w:cs="Times New Roman"/>
        </w:rPr>
        <w:t xml:space="preserve">j, </w:t>
      </w:r>
      <w:r w:rsidR="004E1FD6">
        <w:rPr>
          <w:rFonts w:ascii="Times New Roman" w:hAnsi="Times New Roman" w:cs="Times New Roman"/>
        </w:rPr>
        <w:t>25</w:t>
      </w:r>
      <w:r w:rsidR="00725C86">
        <w:rPr>
          <w:rFonts w:ascii="Times New Roman" w:hAnsi="Times New Roman" w:cs="Times New Roman"/>
        </w:rPr>
        <w:t xml:space="preserve">% </w:t>
      </w:r>
      <w:r w:rsidR="004E1FD6">
        <w:rPr>
          <w:rFonts w:ascii="Times New Roman" w:hAnsi="Times New Roman" w:cs="Times New Roman"/>
        </w:rPr>
        <w:t xml:space="preserve">zadeklarowało, że zdecydowanie nie </w:t>
      </w:r>
      <w:r w:rsidR="00725C86">
        <w:rPr>
          <w:rFonts w:ascii="Times New Roman" w:hAnsi="Times New Roman" w:cs="Times New Roman"/>
        </w:rPr>
        <w:t xml:space="preserve">zgadza się </w:t>
      </w:r>
      <w:r w:rsidR="004E1FD6">
        <w:rPr>
          <w:rFonts w:ascii="Times New Roman" w:hAnsi="Times New Roman" w:cs="Times New Roman"/>
        </w:rPr>
        <w:t>i tyle samo badanych wskazało, że nie ma w tym temacie zdania.</w:t>
      </w:r>
    </w:p>
    <w:p w14:paraId="37196FEB" w14:textId="160E8E27" w:rsidR="00725C86" w:rsidRPr="003C616B" w:rsidRDefault="00C21589">
      <w:pPr>
        <w:numPr>
          <w:ilvl w:val="0"/>
          <w:numId w:val="96"/>
        </w:numPr>
        <w:spacing w:line="360" w:lineRule="auto"/>
        <w:contextualSpacing/>
        <w:jc w:val="both"/>
        <w:rPr>
          <w:rFonts w:ascii="Times New Roman" w:hAnsi="Times New Roman" w:cs="Times New Roman"/>
        </w:rPr>
      </w:pPr>
      <w:r>
        <w:rPr>
          <w:rFonts w:ascii="Times New Roman" w:hAnsi="Times New Roman" w:cs="Times New Roman"/>
        </w:rPr>
        <w:t>25</w:t>
      </w:r>
      <w:r w:rsidR="00725C86" w:rsidRPr="003C616B">
        <w:rPr>
          <w:rFonts w:ascii="Times New Roman" w:hAnsi="Times New Roman" w:cs="Times New Roman"/>
        </w:rPr>
        <w:t xml:space="preserve">% pracowników </w:t>
      </w:r>
      <w:r w:rsidR="00032458">
        <w:rPr>
          <w:rFonts w:ascii="Times New Roman" w:hAnsi="Times New Roman" w:cs="Times New Roman"/>
        </w:rPr>
        <w:t>MGOPS</w:t>
      </w:r>
      <w:r w:rsidR="00725C86" w:rsidRPr="003C616B">
        <w:rPr>
          <w:rFonts w:ascii="Times New Roman" w:hAnsi="Times New Roman" w:cs="Times New Roman"/>
        </w:rPr>
        <w:t xml:space="preserve">, zgadza się ze stwierdzeniem, że władze lokalne wychodzą naprzeciw zgłaszanym przez </w:t>
      </w:r>
      <w:r w:rsidR="00032458">
        <w:rPr>
          <w:rFonts w:ascii="Times New Roman" w:hAnsi="Times New Roman" w:cs="Times New Roman"/>
        </w:rPr>
        <w:t>MGOPS</w:t>
      </w:r>
      <w:r w:rsidR="00725C86" w:rsidRPr="003C616B">
        <w:rPr>
          <w:rFonts w:ascii="Times New Roman" w:hAnsi="Times New Roman" w:cs="Times New Roman"/>
        </w:rPr>
        <w:t xml:space="preserve"> potrzebom.</w:t>
      </w:r>
    </w:p>
    <w:p w14:paraId="65E761CF" w14:textId="6CD57D47" w:rsidR="00725C86" w:rsidRPr="003C616B" w:rsidRDefault="00C21589">
      <w:pPr>
        <w:numPr>
          <w:ilvl w:val="0"/>
          <w:numId w:val="96"/>
        </w:numPr>
        <w:spacing w:after="0" w:line="360" w:lineRule="auto"/>
        <w:contextualSpacing/>
        <w:jc w:val="both"/>
        <w:rPr>
          <w:rFonts w:ascii="Times New Roman" w:hAnsi="Times New Roman" w:cs="Times New Roman"/>
        </w:rPr>
      </w:pPr>
      <w:r>
        <w:rPr>
          <w:rFonts w:ascii="Times New Roman" w:hAnsi="Times New Roman" w:cs="Times New Roman"/>
        </w:rPr>
        <w:lastRenderedPageBreak/>
        <w:t>100</w:t>
      </w:r>
      <w:r w:rsidR="00725C86" w:rsidRPr="003C616B">
        <w:rPr>
          <w:rFonts w:ascii="Times New Roman" w:hAnsi="Times New Roman" w:cs="Times New Roman"/>
        </w:rPr>
        <w:t xml:space="preserve">% pracowników </w:t>
      </w:r>
      <w:r w:rsidR="00032458">
        <w:rPr>
          <w:rFonts w:ascii="Times New Roman" w:hAnsi="Times New Roman" w:cs="Times New Roman"/>
        </w:rPr>
        <w:t>MGOPS</w:t>
      </w:r>
      <w:r w:rsidR="00725C86">
        <w:rPr>
          <w:rFonts w:ascii="Times New Roman" w:hAnsi="Times New Roman" w:cs="Times New Roman"/>
        </w:rPr>
        <w:t>, dostrzega</w:t>
      </w:r>
      <w:r w:rsidR="00725C86" w:rsidRPr="003C616B">
        <w:rPr>
          <w:rFonts w:ascii="Times New Roman" w:hAnsi="Times New Roman" w:cs="Times New Roman"/>
        </w:rPr>
        <w:t xml:space="preserve"> potrzebę realizacji działań profilaktycznych ukierunkowanych na rzecz przeciwdziałania uzależnieniom.</w:t>
      </w:r>
    </w:p>
    <w:p w14:paraId="78A0416D" w14:textId="0C353AD9" w:rsidR="00725C86" w:rsidRPr="003C616B" w:rsidRDefault="00C21589">
      <w:pPr>
        <w:numPr>
          <w:ilvl w:val="0"/>
          <w:numId w:val="96"/>
        </w:numPr>
        <w:spacing w:after="0" w:line="360" w:lineRule="auto"/>
        <w:contextualSpacing/>
        <w:jc w:val="both"/>
        <w:rPr>
          <w:rFonts w:ascii="Times New Roman" w:hAnsi="Times New Roman" w:cs="Times New Roman"/>
        </w:rPr>
      </w:pPr>
      <w:r>
        <w:rPr>
          <w:rFonts w:ascii="Times New Roman" w:hAnsi="Times New Roman" w:cs="Times New Roman"/>
        </w:rPr>
        <w:t>25</w:t>
      </w:r>
      <w:r w:rsidR="00725C86" w:rsidRPr="003C616B">
        <w:rPr>
          <w:rFonts w:ascii="Times New Roman" w:hAnsi="Times New Roman" w:cs="Times New Roman"/>
        </w:rPr>
        <w:t xml:space="preserve">% ankietowanych </w:t>
      </w:r>
      <w:r w:rsidR="00725C86">
        <w:rPr>
          <w:rFonts w:ascii="Times New Roman" w:hAnsi="Times New Roman" w:cs="Times New Roman"/>
        </w:rPr>
        <w:t xml:space="preserve">uważa, że </w:t>
      </w:r>
      <w:r w:rsidR="00725C86" w:rsidRPr="003C616B">
        <w:rPr>
          <w:rFonts w:ascii="Times New Roman" w:hAnsi="Times New Roman" w:cs="Times New Roman"/>
        </w:rPr>
        <w:t xml:space="preserve">większość potrzeb w sektorze życia społecznego </w:t>
      </w:r>
      <w:r w:rsidR="00725C86">
        <w:rPr>
          <w:rFonts w:ascii="Times New Roman" w:hAnsi="Times New Roman" w:cs="Times New Roman"/>
        </w:rPr>
        <w:br/>
      </w:r>
      <w:r w:rsidR="00725C86" w:rsidRPr="003C616B">
        <w:rPr>
          <w:rFonts w:ascii="Times New Roman" w:hAnsi="Times New Roman" w:cs="Times New Roman"/>
        </w:rPr>
        <w:t>w gminie jest zaspokajana w odpowiedni sposób.</w:t>
      </w:r>
    </w:p>
    <w:p w14:paraId="36FADCC6" w14:textId="0356BA00" w:rsidR="00725C86" w:rsidRPr="003C616B" w:rsidRDefault="00725C86">
      <w:pPr>
        <w:numPr>
          <w:ilvl w:val="0"/>
          <w:numId w:val="96"/>
        </w:numPr>
        <w:spacing w:after="0" w:line="360" w:lineRule="auto"/>
        <w:contextualSpacing/>
        <w:jc w:val="both"/>
        <w:rPr>
          <w:rFonts w:ascii="Times New Roman" w:hAnsi="Times New Roman" w:cs="Times New Roman"/>
        </w:rPr>
      </w:pPr>
      <w:r w:rsidRPr="003C616B">
        <w:rPr>
          <w:rFonts w:ascii="Times New Roman" w:hAnsi="Times New Roman" w:cs="Times New Roman"/>
        </w:rPr>
        <w:t xml:space="preserve">Usługi społeczne jakie wymagają większej uwagi zdaniem pracowników </w:t>
      </w:r>
      <w:r w:rsidR="00032458">
        <w:rPr>
          <w:rFonts w:ascii="Times New Roman" w:hAnsi="Times New Roman" w:cs="Times New Roman"/>
        </w:rPr>
        <w:t>MGOPS</w:t>
      </w:r>
      <w:r w:rsidRPr="003C616B">
        <w:rPr>
          <w:rFonts w:ascii="Times New Roman" w:hAnsi="Times New Roman" w:cs="Times New Roman"/>
        </w:rPr>
        <w:t xml:space="preserve"> to: </w:t>
      </w:r>
      <w:r w:rsidR="00C21589">
        <w:rPr>
          <w:rFonts w:ascii="Times New Roman" w:hAnsi="Times New Roman" w:cs="Times New Roman"/>
        </w:rPr>
        <w:t>transport osobowy (jakość i ilość połączeń)</w:t>
      </w:r>
      <w:r w:rsidRPr="003C616B">
        <w:rPr>
          <w:rFonts w:ascii="Times New Roman" w:hAnsi="Times New Roman" w:cs="Times New Roman"/>
        </w:rPr>
        <w:t xml:space="preserve"> (</w:t>
      </w:r>
      <w:r w:rsidR="00C21589">
        <w:rPr>
          <w:rFonts w:ascii="Times New Roman" w:hAnsi="Times New Roman" w:cs="Times New Roman"/>
        </w:rPr>
        <w:t>100</w:t>
      </w:r>
      <w:r w:rsidRPr="003C616B">
        <w:rPr>
          <w:rFonts w:ascii="Times New Roman" w:hAnsi="Times New Roman" w:cs="Times New Roman"/>
        </w:rPr>
        <w:t>%)</w:t>
      </w:r>
      <w:r w:rsidR="00C21589">
        <w:rPr>
          <w:rFonts w:ascii="Times New Roman" w:hAnsi="Times New Roman" w:cs="Times New Roman"/>
        </w:rPr>
        <w:t xml:space="preserve"> i opieka zdrowotna (75%).</w:t>
      </w:r>
    </w:p>
    <w:p w14:paraId="50F45A3E" w14:textId="709B0F5E" w:rsidR="00725C86" w:rsidRDefault="00725C86">
      <w:pPr>
        <w:numPr>
          <w:ilvl w:val="0"/>
          <w:numId w:val="96"/>
        </w:numPr>
        <w:spacing w:after="0" w:line="360" w:lineRule="auto"/>
        <w:contextualSpacing/>
        <w:jc w:val="both"/>
        <w:rPr>
          <w:rFonts w:ascii="Times New Roman" w:hAnsi="Times New Roman" w:cs="Times New Roman"/>
        </w:rPr>
      </w:pPr>
      <w:r w:rsidRPr="003C616B">
        <w:rPr>
          <w:rFonts w:ascii="Times New Roman" w:hAnsi="Times New Roman" w:cs="Times New Roman"/>
        </w:rPr>
        <w:t xml:space="preserve">Najbardziej potrzebnymi działaniami na rzecz przeciwdziałania uzależnieniom według pracowników </w:t>
      </w:r>
      <w:r w:rsidR="00032458">
        <w:rPr>
          <w:rFonts w:ascii="Times New Roman" w:hAnsi="Times New Roman" w:cs="Times New Roman"/>
        </w:rPr>
        <w:t>MGOPS</w:t>
      </w:r>
      <w:r w:rsidRPr="003C616B">
        <w:rPr>
          <w:rFonts w:ascii="Times New Roman" w:hAnsi="Times New Roman" w:cs="Times New Roman"/>
        </w:rPr>
        <w:t xml:space="preserve"> </w:t>
      </w:r>
      <w:r>
        <w:rPr>
          <w:rFonts w:ascii="Times New Roman" w:hAnsi="Times New Roman" w:cs="Times New Roman"/>
        </w:rPr>
        <w:t>są</w:t>
      </w:r>
      <w:r w:rsidR="008E7689">
        <w:rPr>
          <w:rFonts w:ascii="Times New Roman" w:hAnsi="Times New Roman" w:cs="Times New Roman"/>
        </w:rPr>
        <w:t>:</w:t>
      </w:r>
      <w:r w:rsidRPr="003C616B">
        <w:rPr>
          <w:rFonts w:ascii="Times New Roman" w:hAnsi="Times New Roman" w:cs="Times New Roman"/>
        </w:rPr>
        <w:t xml:space="preserve"> wsparcie psychologiczne dla rodzin (</w:t>
      </w:r>
      <w:r w:rsidR="00C21589">
        <w:rPr>
          <w:rFonts w:ascii="Times New Roman" w:hAnsi="Times New Roman" w:cs="Times New Roman"/>
        </w:rPr>
        <w:t>75</w:t>
      </w:r>
      <w:r w:rsidRPr="003C616B">
        <w:rPr>
          <w:rFonts w:ascii="Times New Roman" w:hAnsi="Times New Roman" w:cs="Times New Roman"/>
        </w:rPr>
        <w:t xml:space="preserve">%) oraz </w:t>
      </w:r>
      <w:r w:rsidR="00C21589">
        <w:rPr>
          <w:rFonts w:ascii="Times New Roman" w:hAnsi="Times New Roman" w:cs="Times New Roman"/>
        </w:rPr>
        <w:t>warsztaty profilaktyczne dla uczniów</w:t>
      </w:r>
      <w:r w:rsidRPr="003C616B">
        <w:rPr>
          <w:rFonts w:ascii="Times New Roman" w:hAnsi="Times New Roman" w:cs="Times New Roman"/>
        </w:rPr>
        <w:t xml:space="preserve"> (</w:t>
      </w:r>
      <w:r w:rsidR="00C21589">
        <w:rPr>
          <w:rFonts w:ascii="Times New Roman" w:hAnsi="Times New Roman" w:cs="Times New Roman"/>
        </w:rPr>
        <w:t>25</w:t>
      </w:r>
      <w:r w:rsidRPr="003C616B">
        <w:rPr>
          <w:rFonts w:ascii="Times New Roman" w:hAnsi="Times New Roman" w:cs="Times New Roman"/>
        </w:rPr>
        <w:t>%).</w:t>
      </w:r>
    </w:p>
    <w:p w14:paraId="5999FCC7" w14:textId="122BD62E" w:rsidR="00725C86" w:rsidRPr="009A7A16" w:rsidRDefault="009C0E59">
      <w:pPr>
        <w:numPr>
          <w:ilvl w:val="0"/>
          <w:numId w:val="96"/>
        </w:numPr>
        <w:spacing w:line="360" w:lineRule="auto"/>
        <w:contextualSpacing/>
        <w:jc w:val="both"/>
        <w:rPr>
          <w:rFonts w:ascii="Times New Roman" w:hAnsi="Times New Roman" w:cs="Times New Roman"/>
        </w:rPr>
      </w:pPr>
      <w:r>
        <w:rPr>
          <w:rFonts w:ascii="Times New Roman" w:hAnsi="Times New Roman" w:cs="Times New Roman"/>
        </w:rPr>
        <w:t>100</w:t>
      </w:r>
      <w:r w:rsidR="00725C86" w:rsidRPr="003C616B">
        <w:rPr>
          <w:rFonts w:ascii="Times New Roman" w:hAnsi="Times New Roman" w:cs="Times New Roman"/>
        </w:rPr>
        <w:t xml:space="preserve">% pracowników </w:t>
      </w:r>
      <w:r w:rsidR="00032458">
        <w:rPr>
          <w:rFonts w:ascii="Times New Roman" w:hAnsi="Times New Roman" w:cs="Times New Roman"/>
        </w:rPr>
        <w:t>MGOPS</w:t>
      </w:r>
      <w:r w:rsidR="00725C86" w:rsidRPr="003C616B">
        <w:rPr>
          <w:rFonts w:ascii="Times New Roman" w:hAnsi="Times New Roman" w:cs="Times New Roman"/>
        </w:rPr>
        <w:t xml:space="preserve"> </w:t>
      </w:r>
      <w:r w:rsidR="00725C86">
        <w:rPr>
          <w:rFonts w:ascii="Times New Roman" w:hAnsi="Times New Roman" w:cs="Times New Roman"/>
        </w:rPr>
        <w:t xml:space="preserve">deklaruje </w:t>
      </w:r>
      <w:r w:rsidR="008E7689">
        <w:rPr>
          <w:rFonts w:ascii="Times New Roman" w:hAnsi="Times New Roman" w:cs="Times New Roman"/>
        </w:rPr>
        <w:t xml:space="preserve">brak </w:t>
      </w:r>
      <w:r w:rsidR="00725C86" w:rsidRPr="003C616B">
        <w:rPr>
          <w:rFonts w:ascii="Times New Roman" w:hAnsi="Times New Roman" w:cs="Times New Roman"/>
        </w:rPr>
        <w:t>symptom</w:t>
      </w:r>
      <w:r>
        <w:rPr>
          <w:rFonts w:ascii="Times New Roman" w:hAnsi="Times New Roman" w:cs="Times New Roman"/>
        </w:rPr>
        <w:t xml:space="preserve">ów </w:t>
      </w:r>
      <w:r w:rsidR="00725C86" w:rsidRPr="003C616B">
        <w:rPr>
          <w:rFonts w:ascii="Times New Roman" w:hAnsi="Times New Roman" w:cs="Times New Roman"/>
        </w:rPr>
        <w:t>wypalenia zawodowego.</w:t>
      </w:r>
    </w:p>
    <w:p w14:paraId="038349AB"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bookmarkStart w:id="449" w:name="_Toc215133490"/>
      <w:bookmarkStart w:id="450" w:name="_Toc215907493"/>
    </w:p>
    <w:p w14:paraId="5EADE3C2"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500783FC"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4B5F33B6" w14:textId="77777777" w:rsidR="00725C86" w:rsidRPr="004D677B" w:rsidRDefault="00725C86" w:rsidP="00725C86"/>
    <w:p w14:paraId="1E4FACCE"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71A50C96"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63E0C7B5"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415A5647"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41ACAE5F"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18AA3E6B"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5629426C"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07E601E1"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p w14:paraId="1DE2C3A5" w14:textId="77777777" w:rsidR="00725C86" w:rsidRDefault="00725C86" w:rsidP="00725C86">
      <w:pPr>
        <w:pStyle w:val="Nagwek1"/>
        <w:spacing w:before="0" w:line="240" w:lineRule="auto"/>
        <w:rPr>
          <w:rFonts w:ascii="Times New Roman" w:hAnsi="Times New Roman" w:cs="Times New Roman"/>
          <w:b/>
          <w:bCs/>
          <w:color w:val="BF4E14" w:themeColor="accent2" w:themeShade="BF"/>
          <w:sz w:val="28"/>
          <w:szCs w:val="28"/>
        </w:rPr>
      </w:pPr>
    </w:p>
    <w:bookmarkEnd w:id="449"/>
    <w:bookmarkEnd w:id="450"/>
    <w:p w14:paraId="1F785F8B" w14:textId="77777777" w:rsidR="00725C86" w:rsidRDefault="00725C86" w:rsidP="00725C86">
      <w:pPr>
        <w:spacing w:after="0" w:line="360" w:lineRule="auto"/>
        <w:jc w:val="both"/>
        <w:rPr>
          <w:rFonts w:ascii="Times New Roman" w:hAnsi="Times New Roman" w:cs="Times New Roman"/>
        </w:rPr>
      </w:pPr>
    </w:p>
    <w:p w14:paraId="67F61FBA" w14:textId="77777777" w:rsidR="00725C86" w:rsidRDefault="00725C86" w:rsidP="00725C86">
      <w:pPr>
        <w:spacing w:after="0" w:line="360" w:lineRule="auto"/>
        <w:jc w:val="both"/>
        <w:rPr>
          <w:rFonts w:ascii="Times New Roman" w:hAnsi="Times New Roman" w:cs="Times New Roman"/>
        </w:rPr>
      </w:pPr>
    </w:p>
    <w:p w14:paraId="682C004E" w14:textId="77777777" w:rsidR="00725C86" w:rsidRDefault="00725C86" w:rsidP="00725C86">
      <w:pPr>
        <w:spacing w:after="0" w:line="360" w:lineRule="auto"/>
        <w:jc w:val="both"/>
        <w:rPr>
          <w:rFonts w:ascii="Times New Roman" w:hAnsi="Times New Roman" w:cs="Times New Roman"/>
        </w:rPr>
      </w:pPr>
    </w:p>
    <w:p w14:paraId="4C8F0EAB" w14:textId="77777777" w:rsidR="00915296" w:rsidRDefault="00915296" w:rsidP="00725C86">
      <w:pPr>
        <w:spacing w:after="0" w:line="360" w:lineRule="auto"/>
        <w:jc w:val="both"/>
        <w:rPr>
          <w:rFonts w:ascii="Times New Roman" w:hAnsi="Times New Roman" w:cs="Times New Roman"/>
        </w:rPr>
      </w:pPr>
    </w:p>
    <w:p w14:paraId="5814B5B2" w14:textId="77777777" w:rsidR="00915296" w:rsidRDefault="00915296" w:rsidP="00725C86">
      <w:pPr>
        <w:spacing w:after="0" w:line="360" w:lineRule="auto"/>
        <w:jc w:val="both"/>
        <w:rPr>
          <w:rFonts w:ascii="Times New Roman" w:hAnsi="Times New Roman" w:cs="Times New Roman"/>
        </w:rPr>
      </w:pPr>
    </w:p>
    <w:p w14:paraId="293DA5B9" w14:textId="77777777" w:rsidR="00915296" w:rsidRDefault="00915296" w:rsidP="00725C86">
      <w:pPr>
        <w:spacing w:after="0" w:line="360" w:lineRule="auto"/>
        <w:jc w:val="both"/>
        <w:rPr>
          <w:rFonts w:ascii="Times New Roman" w:hAnsi="Times New Roman" w:cs="Times New Roman"/>
        </w:rPr>
      </w:pPr>
    </w:p>
    <w:p w14:paraId="1FE30DE9" w14:textId="77777777" w:rsidR="00915296" w:rsidRDefault="00915296" w:rsidP="00725C86">
      <w:pPr>
        <w:spacing w:after="0" w:line="360" w:lineRule="auto"/>
        <w:jc w:val="both"/>
        <w:rPr>
          <w:rFonts w:ascii="Times New Roman" w:hAnsi="Times New Roman" w:cs="Times New Roman"/>
        </w:rPr>
      </w:pPr>
    </w:p>
    <w:p w14:paraId="7B149317" w14:textId="77777777" w:rsidR="00725C86" w:rsidRPr="005C0016" w:rsidRDefault="00725C86" w:rsidP="00725C86">
      <w:pPr>
        <w:pStyle w:val="Nagwek1"/>
        <w:spacing w:before="0" w:line="240" w:lineRule="auto"/>
        <w:rPr>
          <w:rFonts w:ascii="Times New Roman" w:hAnsi="Times New Roman" w:cs="Times New Roman"/>
          <w:b/>
          <w:bCs/>
          <w:color w:val="BF4E14" w:themeColor="accent2" w:themeShade="BF"/>
          <w:sz w:val="28"/>
          <w:szCs w:val="28"/>
        </w:rPr>
      </w:pPr>
      <w:bookmarkStart w:id="451" w:name="_Toc226796381"/>
      <w:bookmarkStart w:id="452" w:name="_Toc231661338"/>
      <w:r>
        <w:rPr>
          <w:rFonts w:ascii="Times New Roman" w:hAnsi="Times New Roman" w:cs="Times New Roman"/>
          <w:b/>
          <w:bCs/>
          <w:color w:val="BF4E14" w:themeColor="accent2" w:themeShade="BF"/>
          <w:sz w:val="28"/>
          <w:szCs w:val="28"/>
        </w:rPr>
        <w:lastRenderedPageBreak/>
        <w:t>8</w:t>
      </w:r>
      <w:r w:rsidRPr="009028B7">
        <w:rPr>
          <w:rFonts w:ascii="Times New Roman" w:hAnsi="Times New Roman" w:cs="Times New Roman"/>
          <w:b/>
          <w:bCs/>
          <w:color w:val="BF4E14" w:themeColor="accent2" w:themeShade="BF"/>
          <w:sz w:val="28"/>
          <w:szCs w:val="28"/>
        </w:rPr>
        <w:t>. Rekomendacje działań</w:t>
      </w:r>
      <w:bookmarkEnd w:id="451"/>
      <w:bookmarkEnd w:id="452"/>
    </w:p>
    <w:p w14:paraId="5F5BC2A1" w14:textId="77777777" w:rsidR="00725C86" w:rsidRPr="009028B7" w:rsidRDefault="00725C86" w:rsidP="00725C86">
      <w:pPr>
        <w:pStyle w:val="Nagwek2"/>
        <w:spacing w:before="0" w:line="240" w:lineRule="auto"/>
        <w:rPr>
          <w:rFonts w:ascii="Times New Roman" w:hAnsi="Times New Roman" w:cs="Times New Roman"/>
          <w:b/>
          <w:bCs/>
          <w:color w:val="BF4E14" w:themeColor="accent2" w:themeShade="BF"/>
          <w:sz w:val="24"/>
          <w:szCs w:val="24"/>
        </w:rPr>
      </w:pPr>
      <w:bookmarkStart w:id="453" w:name="_Toc208515133"/>
      <w:bookmarkStart w:id="454" w:name="_Toc205629887"/>
      <w:bookmarkStart w:id="455" w:name="_Toc205629021"/>
      <w:bookmarkStart w:id="456" w:name="_Toc188190533"/>
      <w:bookmarkStart w:id="457" w:name="_Toc210725760"/>
      <w:bookmarkStart w:id="458" w:name="_Toc215133491"/>
      <w:bookmarkStart w:id="459" w:name="_Toc215907494"/>
      <w:bookmarkStart w:id="460" w:name="_Toc226796382"/>
      <w:bookmarkStart w:id="461" w:name="_Toc231661339"/>
      <w:r>
        <w:rPr>
          <w:rFonts w:ascii="Times New Roman" w:hAnsi="Times New Roman" w:cs="Times New Roman"/>
          <w:b/>
          <w:bCs/>
          <w:color w:val="BF4E14" w:themeColor="accent2" w:themeShade="BF"/>
          <w:sz w:val="24"/>
          <w:szCs w:val="24"/>
        </w:rPr>
        <w:t>8</w:t>
      </w:r>
      <w:r w:rsidRPr="009028B7">
        <w:rPr>
          <w:rFonts w:ascii="Times New Roman" w:hAnsi="Times New Roman" w:cs="Times New Roman"/>
          <w:b/>
          <w:bCs/>
          <w:color w:val="BF4E14" w:themeColor="accent2" w:themeShade="BF"/>
          <w:sz w:val="24"/>
          <w:szCs w:val="24"/>
        </w:rPr>
        <w:t>.1. Wobec dorosłych mieszkańców</w:t>
      </w:r>
      <w:bookmarkEnd w:id="453"/>
      <w:bookmarkEnd w:id="454"/>
      <w:bookmarkEnd w:id="455"/>
      <w:bookmarkEnd w:id="456"/>
      <w:bookmarkEnd w:id="457"/>
      <w:bookmarkEnd w:id="458"/>
      <w:bookmarkEnd w:id="459"/>
      <w:bookmarkEnd w:id="460"/>
      <w:bookmarkEnd w:id="461"/>
    </w:p>
    <w:p w14:paraId="5E467C45" w14:textId="274D13F8" w:rsidR="00725C86" w:rsidRDefault="00725C86" w:rsidP="00725C86">
      <w:pPr>
        <w:spacing w:before="240" w:after="0" w:line="360" w:lineRule="auto"/>
        <w:jc w:val="both"/>
        <w:rPr>
          <w:rFonts w:ascii="Times New Roman" w:hAnsi="Times New Roman" w:cs="Times New Roman"/>
        </w:rPr>
      </w:pPr>
      <w:r>
        <w:rPr>
          <w:rFonts w:ascii="Times New Roman" w:hAnsi="Times New Roman" w:cs="Times New Roman"/>
        </w:rPr>
        <w:tab/>
      </w:r>
      <w:r w:rsidRPr="00AA0332">
        <w:rPr>
          <w:rFonts w:ascii="Times New Roman" w:hAnsi="Times New Roman" w:cs="Times New Roman"/>
        </w:rPr>
        <w:t>Kontynuacja</w:t>
      </w:r>
      <w:r>
        <w:rPr>
          <w:rFonts w:ascii="Times New Roman" w:hAnsi="Times New Roman" w:cs="Times New Roman"/>
        </w:rPr>
        <w:t xml:space="preserve"> oraz intensyfikacja działań profilaktycznych i interwencyjnych w zakresie przeciwdziałania powstawaniu i utrwalaniu uzależnień, w szczególności alkoholowych, a także ograniczania zjawiska spożywania alkoholu w sposób ryzykowny i szkodliwy, powinna stanowić priorytet polityki społecznej gminy Jadów. W miarę możliwości oraz potrzeb należy realizować te formy działań profilaktycznych, które są najczęściej wskazywane przez ankietowanych dorosłych mieszkańców, tj. wsparcie psychologiczne dla rodzin, warsztaty profilaktyczne dla uczniów oraz otwarte konsultacje z terapeutą uzależnień. </w:t>
      </w:r>
    </w:p>
    <w:p w14:paraId="511A3E7A" w14:textId="77777777" w:rsidR="00725C86" w:rsidRDefault="00725C86" w:rsidP="00725C86">
      <w:pPr>
        <w:spacing w:after="0" w:line="360" w:lineRule="auto"/>
        <w:jc w:val="both"/>
        <w:rPr>
          <w:rFonts w:ascii="Times New Roman" w:hAnsi="Times New Roman" w:cs="Times New Roman"/>
        </w:rPr>
      </w:pPr>
      <w:r>
        <w:rPr>
          <w:rFonts w:ascii="Times New Roman" w:hAnsi="Times New Roman" w:cs="Times New Roman"/>
        </w:rPr>
        <w:tab/>
        <w:t xml:space="preserve">Kluczowe jest także podejmowanie działań mających na celu poprawę jakości </w:t>
      </w:r>
      <w:r>
        <w:rPr>
          <w:rFonts w:ascii="Times New Roman" w:hAnsi="Times New Roman" w:cs="Times New Roman"/>
        </w:rPr>
        <w:br/>
        <w:t>i dostępności usług z zakresu opieki zdrowotnej na terenie gminy. Cel ten powinien być realizowany poprzez systematyczny rozwój współpracy międzyinstytucjonalnej w obszarze ochrony zdrowia oraz podnoszenie kompetencji kadry medycznej i innych specjalistów zaangażowanych w realizację działań profilaktycznych i opiekuńczych.</w:t>
      </w:r>
    </w:p>
    <w:p w14:paraId="76DBBF3C" w14:textId="77777777" w:rsidR="00725C86" w:rsidRDefault="00725C86" w:rsidP="00725C86">
      <w:pPr>
        <w:spacing w:after="0" w:line="360" w:lineRule="auto"/>
        <w:jc w:val="both"/>
        <w:rPr>
          <w:rFonts w:ascii="Times New Roman" w:hAnsi="Times New Roman" w:cs="Times New Roman"/>
        </w:rPr>
      </w:pPr>
      <w:r>
        <w:rPr>
          <w:rFonts w:ascii="Times New Roman" w:hAnsi="Times New Roman" w:cs="Times New Roman"/>
        </w:rPr>
        <w:tab/>
        <w:t xml:space="preserve">Zasadnym w dalszym ciągu pozostaje prowadzenie działań z zakresu profilaktyki oraz pomocy osobom doświadczającym przemocy domowej. W tym zakresie istotne jest podejmowanie inicjatyw zwiększających poziom wiedzy i wrażliwości społecznej w zakresie rozpoznawania oraz reagowania na każdy przejaw zjawiska przemocy domowej. </w:t>
      </w:r>
    </w:p>
    <w:p w14:paraId="674456BB" w14:textId="77777777" w:rsidR="00725C86" w:rsidRDefault="00725C86" w:rsidP="00725C86">
      <w:pPr>
        <w:spacing w:after="0" w:line="360" w:lineRule="auto"/>
        <w:jc w:val="both"/>
        <w:rPr>
          <w:rFonts w:ascii="Times New Roman" w:hAnsi="Times New Roman" w:cs="Times New Roman"/>
        </w:rPr>
      </w:pPr>
      <w:r>
        <w:rPr>
          <w:rFonts w:ascii="Times New Roman" w:hAnsi="Times New Roman" w:cs="Times New Roman"/>
        </w:rPr>
        <w:tab/>
        <w:t xml:space="preserve">Rekomendowany jest dalszy rozwój oferty działań skierowanych do seniorów, w tym zapewnienie im możliwości aktywnego uczestnictwa w życiu społecznym i zawodowym poprzez wsparcie w formie pracy socjalnej, pomocy finansowej i rzeczowej, a także rozwijanie oferty spędzania czasu wolnego dostosowanej do potrzeb i oczekiwań osób starszych. </w:t>
      </w:r>
    </w:p>
    <w:p w14:paraId="4178CA98" w14:textId="53427F14" w:rsidR="00725C86" w:rsidRDefault="00725C86" w:rsidP="00725C86">
      <w:pPr>
        <w:spacing w:after="0" w:line="360" w:lineRule="auto"/>
        <w:jc w:val="both"/>
        <w:rPr>
          <w:rFonts w:ascii="Times New Roman" w:hAnsi="Times New Roman" w:cs="Times New Roman"/>
        </w:rPr>
      </w:pPr>
      <w:r>
        <w:rPr>
          <w:rFonts w:ascii="Times New Roman" w:hAnsi="Times New Roman" w:cs="Times New Roman"/>
        </w:rPr>
        <w:tab/>
        <w:t xml:space="preserve">Odpowiednio ważne będzie również wzmacnianie działań na rzecz wspierania </w:t>
      </w:r>
      <w:r>
        <w:rPr>
          <w:rFonts w:ascii="Times New Roman" w:hAnsi="Times New Roman" w:cs="Times New Roman"/>
        </w:rPr>
        <w:br/>
        <w:t xml:space="preserve">i aktywizacji zawodowej oraz społecznej osób z niepełnosprawnością. Wsparcie w tym zakresie powinno obejmować nie tylko pomoc finansową, rzeczową i medyczno-opiekuńczą, ale również działania promujące zatrudnianie osób niepełnosprawnych, w tym w warunkach pracy chronionej. Działania powinny obejmować także koncentrację działań na dalszej integracji społecznej mieszkańców oraz aktywnym spędzaniu czasu wolnego. W oparciu o istniejące więzi sąsiedzkie rekomenduje się promowanie idei wolontariatu i samopomocy sąsiedzkiej, ze szczególnym uwzględnieniem wsparcia osób żyjących samotnie oraz rodzin znajdujących się w trudnej sytuacji materialno-bytowej. </w:t>
      </w:r>
      <w:r w:rsidRPr="003B6151">
        <w:rPr>
          <w:rFonts w:ascii="Times New Roman" w:hAnsi="Times New Roman" w:cs="Times New Roman"/>
          <w:color w:val="000000" w:themeColor="text1"/>
        </w:rPr>
        <w:t>Przedstawione działania stanowią katalog otwarty, obejmujący propozycje, metody i formy realizacji, które mogą być systematycznie uzupełniane w zależności od potrzeb</w:t>
      </w:r>
      <w:r>
        <w:rPr>
          <w:rFonts w:ascii="Times New Roman" w:hAnsi="Times New Roman" w:cs="Times New Roman"/>
          <w:color w:val="000000" w:themeColor="text1"/>
        </w:rPr>
        <w:t xml:space="preserve"> mieszkańców gminy.</w:t>
      </w:r>
    </w:p>
    <w:p w14:paraId="5201089A" w14:textId="77777777" w:rsidR="00725C86" w:rsidRPr="005762D6" w:rsidRDefault="00725C86" w:rsidP="002041C8">
      <w:pPr>
        <w:pStyle w:val="Nagwek2"/>
        <w:spacing w:line="360" w:lineRule="auto"/>
        <w:rPr>
          <w:rFonts w:ascii="Times New Roman" w:hAnsi="Times New Roman" w:cs="Times New Roman"/>
          <w:b/>
          <w:bCs/>
          <w:color w:val="BF4E14" w:themeColor="accent2" w:themeShade="BF"/>
          <w:sz w:val="24"/>
          <w:szCs w:val="24"/>
        </w:rPr>
      </w:pPr>
      <w:bookmarkStart w:id="462" w:name="_Toc208515134"/>
      <w:bookmarkStart w:id="463" w:name="_Toc205629890"/>
      <w:bookmarkStart w:id="464" w:name="_Toc205629024"/>
      <w:bookmarkStart w:id="465" w:name="_Toc188190536"/>
      <w:bookmarkStart w:id="466" w:name="_Toc210725761"/>
      <w:bookmarkStart w:id="467" w:name="_Toc215133492"/>
      <w:bookmarkStart w:id="468" w:name="_Toc215907495"/>
      <w:bookmarkStart w:id="469" w:name="_Toc226796383"/>
      <w:bookmarkStart w:id="470" w:name="_Toc231661340"/>
      <w:r w:rsidRPr="005762D6">
        <w:rPr>
          <w:rFonts w:ascii="Times New Roman" w:hAnsi="Times New Roman" w:cs="Times New Roman"/>
          <w:b/>
          <w:bCs/>
          <w:color w:val="BF4E14" w:themeColor="accent2" w:themeShade="BF"/>
          <w:sz w:val="24"/>
          <w:szCs w:val="24"/>
        </w:rPr>
        <w:lastRenderedPageBreak/>
        <w:t>8.2. Wobec uczniów</w:t>
      </w:r>
      <w:bookmarkEnd w:id="462"/>
      <w:bookmarkEnd w:id="463"/>
      <w:bookmarkEnd w:id="464"/>
      <w:bookmarkEnd w:id="465"/>
      <w:bookmarkEnd w:id="466"/>
      <w:bookmarkEnd w:id="467"/>
      <w:bookmarkEnd w:id="468"/>
      <w:bookmarkEnd w:id="469"/>
      <w:bookmarkEnd w:id="470"/>
    </w:p>
    <w:p w14:paraId="0CB3DE8E" w14:textId="77777777" w:rsidR="00725C86" w:rsidRDefault="00725C86" w:rsidP="00725C86">
      <w:pPr>
        <w:spacing w:after="0" w:line="360" w:lineRule="auto"/>
        <w:jc w:val="both"/>
        <w:rPr>
          <w:rFonts w:ascii="Times New Roman" w:hAnsi="Times New Roman" w:cs="Times New Roman"/>
          <w:color w:val="000000" w:themeColor="text1"/>
        </w:rPr>
      </w:pPr>
      <w:r>
        <w:rPr>
          <w:rFonts w:ascii="Times New Roman" w:hAnsi="Times New Roman" w:cs="Times New Roman"/>
          <w:b/>
          <w:bCs/>
          <w:color w:val="BF4E14" w:themeColor="accent2" w:themeShade="BF"/>
        </w:rPr>
        <w:tab/>
      </w:r>
      <w:r>
        <w:rPr>
          <w:rFonts w:ascii="Times New Roman" w:hAnsi="Times New Roman" w:cs="Times New Roman"/>
          <w:color w:val="000000" w:themeColor="text1"/>
        </w:rPr>
        <w:t xml:space="preserve">Rekomenduje się organizację spotkań, rozmów, zajęć oraz warsztatów dla uczniów, których celem będzie kształtowanie postaw wolnych od używek, promowanie zdrowego stylu życia oraz rozwijanie kompetencji społecznych i cyfrowych. Zajęcia te powinny obejmować </w:t>
      </w:r>
      <w:r>
        <w:rPr>
          <w:rFonts w:ascii="Times New Roman" w:hAnsi="Times New Roman" w:cs="Times New Roman"/>
          <w:color w:val="000000" w:themeColor="text1"/>
        </w:rPr>
        <w:br/>
        <w:t xml:space="preserve">w szczególności: wskazywanie negatywnych skutków spożywania alkoholu, palenia tytoniu </w:t>
      </w:r>
      <w:r>
        <w:rPr>
          <w:rFonts w:ascii="Times New Roman" w:hAnsi="Times New Roman" w:cs="Times New Roman"/>
          <w:color w:val="000000" w:themeColor="text1"/>
        </w:rPr>
        <w:br/>
        <w:t xml:space="preserve">i uzależnień od tych substancji, uświadamianie wpływu uzależnień na życie osobiste </w:t>
      </w:r>
      <w:r>
        <w:rPr>
          <w:rFonts w:ascii="Times New Roman" w:hAnsi="Times New Roman" w:cs="Times New Roman"/>
          <w:color w:val="000000" w:themeColor="text1"/>
        </w:rPr>
        <w:br/>
        <w:t xml:space="preserve">i społeczne, rozwijanie umiejętności asertywnej odmowy, naukę zasad bezpiecznego korzystania z Internetu, ochrony danych osobowych oraz stosowania ograniczonego zaufania wobec osób poznanych w sieci, a także kształtowanie postaw wzajemnego szacunku </w:t>
      </w:r>
      <w:r>
        <w:rPr>
          <w:rFonts w:ascii="Times New Roman" w:hAnsi="Times New Roman" w:cs="Times New Roman"/>
          <w:color w:val="000000" w:themeColor="text1"/>
        </w:rPr>
        <w:br/>
        <w:t>w środowisku cyfrowym. Ponadto działania powinny uwzględniać edukację na temat zagrożeń związanych z hazardem, promować alternatywne formy spędzania czasu wolnego oraz wspierać budowanie pozytywnego wizerunku samego siebie.</w:t>
      </w:r>
    </w:p>
    <w:p w14:paraId="6B6DA28F" w14:textId="77777777" w:rsidR="00725C86" w:rsidRPr="003B6151" w:rsidRDefault="00725C86" w:rsidP="00725C86">
      <w:pPr>
        <w:spacing w:after="0" w:line="360" w:lineRule="auto"/>
        <w:ind w:firstLine="708"/>
        <w:jc w:val="both"/>
        <w:rPr>
          <w:rFonts w:ascii="Times New Roman" w:hAnsi="Times New Roman" w:cs="Times New Roman"/>
          <w:color w:val="000000" w:themeColor="text1"/>
        </w:rPr>
      </w:pPr>
      <w:r w:rsidRPr="003B6151">
        <w:rPr>
          <w:rFonts w:ascii="Times New Roman" w:hAnsi="Times New Roman" w:cs="Times New Roman"/>
          <w:color w:val="000000" w:themeColor="text1"/>
        </w:rPr>
        <w:t xml:space="preserve">Zaleca się również, w miarę możliwości i potrzeb, poszerzanie wiedzy oraz kompetencji nauczycieli i rodziców poprzez organizację szkoleń i spotkań otwartych dotyczących m.in. przyczyn wchodzenia w uzależnienia, charakterystyki substancji psychoaktywnych i ich wpływu na zdrowie, roli nauczyciela i rodzica w profilaktyce, sposobów wychodzenia </w:t>
      </w:r>
      <w:r>
        <w:rPr>
          <w:rFonts w:ascii="Times New Roman" w:hAnsi="Times New Roman" w:cs="Times New Roman"/>
          <w:color w:val="000000" w:themeColor="text1"/>
        </w:rPr>
        <w:br/>
      </w:r>
      <w:r w:rsidRPr="003B6151">
        <w:rPr>
          <w:rFonts w:ascii="Times New Roman" w:hAnsi="Times New Roman" w:cs="Times New Roman"/>
          <w:color w:val="000000" w:themeColor="text1"/>
        </w:rPr>
        <w:t>z uzależnienia, znaczenia komunikacji w relacjach z dziećmi, mechanizmów i konsekwencji uzależnień, a także specyfiki uzależnień behawioralnych, takich jak pracoholizm, internetoholizm, jedzenioholizm, zakupoholizm czy uzależnienie od gier i hazardu.</w:t>
      </w:r>
    </w:p>
    <w:p w14:paraId="680231E5" w14:textId="77777777" w:rsidR="00725C86" w:rsidRPr="003B6151" w:rsidRDefault="00725C86" w:rsidP="00725C86">
      <w:pPr>
        <w:spacing w:after="0" w:line="36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W</w:t>
      </w:r>
      <w:r w:rsidRPr="003B6151">
        <w:rPr>
          <w:rFonts w:ascii="Times New Roman" w:hAnsi="Times New Roman" w:cs="Times New Roman"/>
          <w:color w:val="000000" w:themeColor="text1"/>
        </w:rPr>
        <w:t xml:space="preserve"> programie szkoleniowym należy uwzględnić także zagadnienia związane z ochroną dzieci przed zagrożeniami w sieci, w tym cyberprzemocą, sextingiem, manipulacją medialną oraz wykorzystaniem programów kontrolujących dostęp dzieci do komputera i Internetu.</w:t>
      </w:r>
    </w:p>
    <w:p w14:paraId="37411866" w14:textId="77777777" w:rsidR="00725C86" w:rsidRDefault="00725C86" w:rsidP="00725C86">
      <w:pPr>
        <w:spacing w:line="360" w:lineRule="auto"/>
        <w:ind w:firstLine="708"/>
        <w:jc w:val="both"/>
        <w:rPr>
          <w:rFonts w:ascii="Times New Roman" w:hAnsi="Times New Roman" w:cs="Times New Roman"/>
          <w:color w:val="000000" w:themeColor="text1"/>
        </w:rPr>
      </w:pPr>
      <w:r w:rsidRPr="003B6151">
        <w:rPr>
          <w:rFonts w:ascii="Times New Roman" w:hAnsi="Times New Roman" w:cs="Times New Roman"/>
          <w:color w:val="000000" w:themeColor="text1"/>
        </w:rPr>
        <w:t xml:space="preserve">Przedstawione działania stanowią katalog otwarty, obejmujący propozycje, metody </w:t>
      </w:r>
      <w:r>
        <w:rPr>
          <w:rFonts w:ascii="Times New Roman" w:hAnsi="Times New Roman" w:cs="Times New Roman"/>
          <w:color w:val="000000" w:themeColor="text1"/>
        </w:rPr>
        <w:br/>
      </w:r>
      <w:r w:rsidRPr="003B6151">
        <w:rPr>
          <w:rFonts w:ascii="Times New Roman" w:hAnsi="Times New Roman" w:cs="Times New Roman"/>
          <w:color w:val="000000" w:themeColor="text1"/>
        </w:rPr>
        <w:t>i formy realizacji, które mogą być systematycznie uzupełniane w zależności od potrzeb. Celem ich realizacji jest zwiększenie skuteczności profilaktyki uzależnień oraz zapewnienie bezpieczeństwa dzieci i młodzieży w środowisku szkolnym i domowym.</w:t>
      </w:r>
    </w:p>
    <w:p w14:paraId="5751E4B5" w14:textId="63B436AA" w:rsidR="00725C86" w:rsidRPr="00FE454B" w:rsidRDefault="00725C86" w:rsidP="00725C86">
      <w:pPr>
        <w:keepNext/>
        <w:keepLines/>
        <w:spacing w:before="160" w:after="80"/>
        <w:outlineLvl w:val="1"/>
        <w:rPr>
          <w:rFonts w:ascii="Times New Roman" w:eastAsiaTheme="majorEastAsia" w:hAnsi="Times New Roman" w:cs="Times New Roman"/>
          <w:b/>
          <w:bCs/>
          <w:color w:val="BF4E14" w:themeColor="accent2" w:themeShade="BF"/>
        </w:rPr>
      </w:pPr>
      <w:bookmarkStart w:id="471" w:name="_Toc213324344"/>
      <w:bookmarkStart w:id="472" w:name="_Toc214288522"/>
      <w:bookmarkStart w:id="473" w:name="_Toc215133493"/>
      <w:bookmarkStart w:id="474" w:name="_Toc215907496"/>
      <w:bookmarkStart w:id="475" w:name="_Toc226796384"/>
      <w:bookmarkStart w:id="476" w:name="_Toc231661341"/>
      <w:r>
        <w:rPr>
          <w:rFonts w:ascii="Times New Roman" w:eastAsiaTheme="majorEastAsia" w:hAnsi="Times New Roman" w:cs="Times New Roman"/>
          <w:b/>
          <w:bCs/>
          <w:color w:val="BF4E14" w:themeColor="accent2" w:themeShade="BF"/>
        </w:rPr>
        <w:t>8</w:t>
      </w:r>
      <w:r w:rsidRPr="00FE454B">
        <w:rPr>
          <w:rFonts w:ascii="Times New Roman" w:eastAsiaTheme="majorEastAsia" w:hAnsi="Times New Roman" w:cs="Times New Roman"/>
          <w:b/>
          <w:bCs/>
          <w:color w:val="BF4E14" w:themeColor="accent2" w:themeShade="BF"/>
        </w:rPr>
        <w:t xml:space="preserve">.3 Wobec pracowników </w:t>
      </w:r>
      <w:bookmarkEnd w:id="471"/>
      <w:bookmarkEnd w:id="472"/>
      <w:bookmarkEnd w:id="473"/>
      <w:bookmarkEnd w:id="474"/>
      <w:r w:rsidR="00032458">
        <w:rPr>
          <w:rFonts w:ascii="Times New Roman" w:eastAsiaTheme="majorEastAsia" w:hAnsi="Times New Roman" w:cs="Times New Roman"/>
          <w:b/>
          <w:bCs/>
          <w:color w:val="BF4E14" w:themeColor="accent2" w:themeShade="BF"/>
        </w:rPr>
        <w:t>MGOPS</w:t>
      </w:r>
      <w:bookmarkEnd w:id="475"/>
      <w:bookmarkEnd w:id="476"/>
    </w:p>
    <w:p w14:paraId="7BBFE3EB" w14:textId="5B0A07FA" w:rsidR="00725C86" w:rsidRDefault="00725C86" w:rsidP="00725C86">
      <w:pPr>
        <w:spacing w:before="240" w:line="360" w:lineRule="auto"/>
        <w:ind w:firstLine="708"/>
        <w:jc w:val="both"/>
        <w:rPr>
          <w:rFonts w:ascii="Times New Roman" w:hAnsi="Times New Roman"/>
          <w:color w:val="000000" w:themeColor="text1"/>
        </w:rPr>
      </w:pPr>
      <w:r w:rsidRPr="00FE454B">
        <w:rPr>
          <w:rFonts w:ascii="Times New Roman" w:hAnsi="Times New Roman"/>
          <w:color w:val="000000" w:themeColor="text1"/>
        </w:rPr>
        <w:t xml:space="preserve">Zaleca się organizowanie szkoleń i kursów podnoszących kompetencje zawodowe kadry </w:t>
      </w:r>
      <w:r>
        <w:rPr>
          <w:rFonts w:ascii="Times New Roman" w:hAnsi="Times New Roman"/>
          <w:color w:val="000000" w:themeColor="text1"/>
        </w:rPr>
        <w:t>Miejsko-</w:t>
      </w:r>
      <w:r w:rsidRPr="00FE454B">
        <w:rPr>
          <w:rFonts w:ascii="Times New Roman" w:hAnsi="Times New Roman"/>
          <w:color w:val="000000" w:themeColor="text1"/>
        </w:rPr>
        <w:t>Gminn</w:t>
      </w:r>
      <w:r>
        <w:rPr>
          <w:rFonts w:ascii="Times New Roman" w:hAnsi="Times New Roman"/>
          <w:color w:val="000000" w:themeColor="text1"/>
        </w:rPr>
        <w:t>ego</w:t>
      </w:r>
      <w:r w:rsidRPr="00FE454B">
        <w:rPr>
          <w:rFonts w:ascii="Times New Roman" w:hAnsi="Times New Roman"/>
          <w:color w:val="000000" w:themeColor="text1"/>
        </w:rPr>
        <w:t xml:space="preserve"> Ośrodka Pomocy Społecznej w </w:t>
      </w:r>
      <w:r w:rsidR="00F4504F">
        <w:rPr>
          <w:rFonts w:ascii="Times New Roman" w:hAnsi="Times New Roman"/>
          <w:color w:val="000000" w:themeColor="text1"/>
        </w:rPr>
        <w:t>Jadów</w:t>
      </w:r>
      <w:r w:rsidRPr="00FE454B">
        <w:rPr>
          <w:rFonts w:ascii="Times New Roman" w:hAnsi="Times New Roman"/>
          <w:color w:val="000000" w:themeColor="text1"/>
        </w:rPr>
        <w:t xml:space="preserve"> oraz angażowanie pracowników w realizację lokalnych kampanii społecznych. Działania te stanowią istotny element polityki rozwoju zasobów ludzkich w gminie. Przed przystąpieniem do realizacji szkoleń wskazane jest przeprowadzenie krótkich ankiet diagnostycznych, które pozwolą na rozpoznanie rzeczywistych potrzeb szkoleniowych i odpowiednie dostosowanie tematyki oraz </w:t>
      </w:r>
      <w:r w:rsidRPr="00FE454B">
        <w:rPr>
          <w:rFonts w:ascii="Times New Roman" w:hAnsi="Times New Roman"/>
          <w:color w:val="000000" w:themeColor="text1"/>
        </w:rPr>
        <w:lastRenderedPageBreak/>
        <w:t xml:space="preserve">zakresu zajęć do oczekiwań uczestników. Rekomenduje się również inicjowanie i rozwijanie współpracy między instytucjami oraz organizacjami działającymi w obszarze profilaktyki uzależnień, przeciwdziałania przemocy i rozwiązywania innych problemów społecznych. Wspólne przedsięwzięcia tych podmiotów mogą przyczynić się do zwiększenia efektywności podejmowanych inicjatyw oraz umożliwić wymianę doświadczeń i dobrych praktyk. Wskazane jest także rozszerzenie współpracy z placówkami ochrony zdrowia, szczególnie w zakresie profilaktyki oraz rozwiązywania problemów społecznych. Przykładem takiego działania może być organizacja szkoleń dla lekarzy i pielęgniarek z zakresu rozpoznawania ryzykownych wzorców spożywania alkoholu przez pacjentów oraz podejmowania interwencji wobec osób wymagających wsparcia. Rozwijanie współpracy między </w:t>
      </w:r>
      <w:r w:rsidR="00032458">
        <w:rPr>
          <w:rFonts w:ascii="Times New Roman" w:hAnsi="Times New Roman"/>
          <w:color w:val="000000" w:themeColor="text1"/>
        </w:rPr>
        <w:t>MGOPS</w:t>
      </w:r>
      <w:r>
        <w:rPr>
          <w:rFonts w:ascii="Times New Roman" w:hAnsi="Times New Roman"/>
          <w:color w:val="000000" w:themeColor="text1"/>
        </w:rPr>
        <w:t>,</w:t>
      </w:r>
      <w:r w:rsidRPr="00FE454B">
        <w:rPr>
          <w:rFonts w:ascii="Times New Roman" w:hAnsi="Times New Roman"/>
          <w:color w:val="000000" w:themeColor="text1"/>
        </w:rPr>
        <w:t xml:space="preserve"> a instytucjami ochrony zdrowia przyczyni się do podniesienia jakości świadczeń zdrowotnych oraz skuteczniejszego reagowania na wyzwania społeczne w środowisku lokalnym. Przedstawione rekomendacje stanowią katalog otwarty i mogą być modyfikowane oraz uzupełniane w zależności od potrzeb. Celem tych działań jest podniesienie jakości pracy </w:t>
      </w:r>
      <w:r>
        <w:rPr>
          <w:rFonts w:ascii="Times New Roman" w:hAnsi="Times New Roman"/>
          <w:color w:val="000000" w:themeColor="text1"/>
        </w:rPr>
        <w:t xml:space="preserve">Miejsko-Gminnego </w:t>
      </w:r>
      <w:r w:rsidRPr="00FE454B">
        <w:rPr>
          <w:rFonts w:ascii="Times New Roman" w:hAnsi="Times New Roman"/>
          <w:color w:val="000000" w:themeColor="text1"/>
        </w:rPr>
        <w:t>Ośrodka Pomocy Społecznej</w:t>
      </w:r>
      <w:r>
        <w:rPr>
          <w:rFonts w:ascii="Times New Roman" w:hAnsi="Times New Roman"/>
          <w:color w:val="000000" w:themeColor="text1"/>
        </w:rPr>
        <w:t xml:space="preserve"> w </w:t>
      </w:r>
      <w:r w:rsidR="00F4504F">
        <w:rPr>
          <w:rFonts w:ascii="Times New Roman" w:hAnsi="Times New Roman"/>
          <w:color w:val="000000" w:themeColor="text1"/>
        </w:rPr>
        <w:t>Jadowie</w:t>
      </w:r>
      <w:r w:rsidRPr="00FE454B">
        <w:rPr>
          <w:rFonts w:ascii="Times New Roman" w:hAnsi="Times New Roman"/>
          <w:color w:val="000000" w:themeColor="text1"/>
        </w:rPr>
        <w:t xml:space="preserve">, rozwój współpracy międzyinstytucjonalnej oraz zwiększenie skuteczności działań profilaktycznych i pomocowych na terenie gminy </w:t>
      </w:r>
      <w:r w:rsidR="00F4504F">
        <w:rPr>
          <w:rFonts w:ascii="Times New Roman" w:hAnsi="Times New Roman"/>
          <w:color w:val="000000" w:themeColor="text1"/>
        </w:rPr>
        <w:t>Jadów</w:t>
      </w:r>
      <w:r>
        <w:rPr>
          <w:rFonts w:ascii="Times New Roman" w:hAnsi="Times New Roman"/>
          <w:color w:val="000000" w:themeColor="text1"/>
        </w:rPr>
        <w:t>, tak aby mieszkańcy mogli otrzymywać jeszcze skuteczniejszą pomoc i wsparcie w przezwyciężeniu trudnych sytuacji życiowych.</w:t>
      </w:r>
    </w:p>
    <w:p w14:paraId="0B97AB5B" w14:textId="77777777" w:rsidR="00725C86" w:rsidRDefault="00725C86" w:rsidP="00725C86">
      <w:pPr>
        <w:spacing w:before="240" w:line="360" w:lineRule="auto"/>
        <w:ind w:firstLine="708"/>
        <w:jc w:val="both"/>
        <w:rPr>
          <w:rFonts w:ascii="Times New Roman" w:hAnsi="Times New Roman"/>
          <w:color w:val="000000" w:themeColor="text1"/>
        </w:rPr>
      </w:pPr>
    </w:p>
    <w:p w14:paraId="6D6DA725" w14:textId="77777777" w:rsidR="00725C86" w:rsidRDefault="00725C86" w:rsidP="00725C86">
      <w:pPr>
        <w:spacing w:after="0" w:line="360" w:lineRule="auto"/>
        <w:jc w:val="both"/>
        <w:rPr>
          <w:rFonts w:ascii="Times New Roman" w:hAnsi="Times New Roman" w:cs="Times New Roman"/>
        </w:rPr>
      </w:pPr>
    </w:p>
    <w:p w14:paraId="767797C3" w14:textId="77777777" w:rsidR="00960610" w:rsidRDefault="00960610" w:rsidP="00725C86">
      <w:pPr>
        <w:spacing w:after="0" w:line="360" w:lineRule="auto"/>
        <w:jc w:val="both"/>
        <w:rPr>
          <w:rFonts w:ascii="Times New Roman" w:hAnsi="Times New Roman" w:cs="Times New Roman"/>
        </w:rPr>
      </w:pPr>
    </w:p>
    <w:p w14:paraId="350DBDD0" w14:textId="77777777" w:rsidR="00960610" w:rsidRDefault="00960610" w:rsidP="00725C86">
      <w:pPr>
        <w:spacing w:after="0" w:line="360" w:lineRule="auto"/>
        <w:jc w:val="both"/>
        <w:rPr>
          <w:rFonts w:ascii="Times New Roman" w:hAnsi="Times New Roman" w:cs="Times New Roman"/>
        </w:rPr>
      </w:pPr>
    </w:p>
    <w:p w14:paraId="51869E76" w14:textId="77777777" w:rsidR="00960610" w:rsidRDefault="00960610" w:rsidP="00725C86">
      <w:pPr>
        <w:spacing w:after="0" w:line="360" w:lineRule="auto"/>
        <w:jc w:val="both"/>
        <w:rPr>
          <w:rFonts w:ascii="Times New Roman" w:hAnsi="Times New Roman" w:cs="Times New Roman"/>
        </w:rPr>
      </w:pPr>
    </w:p>
    <w:p w14:paraId="456E1FED" w14:textId="77777777" w:rsidR="00960610" w:rsidRDefault="00960610" w:rsidP="00725C86">
      <w:pPr>
        <w:spacing w:after="0" w:line="360" w:lineRule="auto"/>
        <w:jc w:val="both"/>
        <w:rPr>
          <w:rFonts w:ascii="Times New Roman" w:hAnsi="Times New Roman" w:cs="Times New Roman"/>
        </w:rPr>
      </w:pPr>
    </w:p>
    <w:p w14:paraId="198578E6" w14:textId="77777777" w:rsidR="00960610" w:rsidRDefault="00960610" w:rsidP="00725C86">
      <w:pPr>
        <w:spacing w:after="0" w:line="360" w:lineRule="auto"/>
        <w:jc w:val="both"/>
        <w:rPr>
          <w:rFonts w:ascii="Times New Roman" w:hAnsi="Times New Roman" w:cs="Times New Roman"/>
        </w:rPr>
      </w:pPr>
    </w:p>
    <w:p w14:paraId="18BC0726" w14:textId="77777777" w:rsidR="00960610" w:rsidRDefault="00960610" w:rsidP="00725C86">
      <w:pPr>
        <w:spacing w:after="0" w:line="360" w:lineRule="auto"/>
        <w:jc w:val="both"/>
        <w:rPr>
          <w:rFonts w:ascii="Times New Roman" w:hAnsi="Times New Roman" w:cs="Times New Roman"/>
        </w:rPr>
      </w:pPr>
    </w:p>
    <w:p w14:paraId="21A7CACC" w14:textId="77777777" w:rsidR="00960610" w:rsidRDefault="00960610" w:rsidP="00725C86">
      <w:pPr>
        <w:spacing w:after="0" w:line="360" w:lineRule="auto"/>
        <w:jc w:val="both"/>
        <w:rPr>
          <w:rFonts w:ascii="Times New Roman" w:hAnsi="Times New Roman" w:cs="Times New Roman"/>
        </w:rPr>
      </w:pPr>
    </w:p>
    <w:p w14:paraId="69B6BA21" w14:textId="77777777" w:rsidR="00960610" w:rsidRDefault="00960610" w:rsidP="00725C86">
      <w:pPr>
        <w:spacing w:after="0" w:line="360" w:lineRule="auto"/>
        <w:jc w:val="both"/>
        <w:rPr>
          <w:rFonts w:ascii="Times New Roman" w:hAnsi="Times New Roman" w:cs="Times New Roman"/>
        </w:rPr>
      </w:pPr>
    </w:p>
    <w:p w14:paraId="442A6D32" w14:textId="77777777" w:rsidR="00960610" w:rsidRDefault="00960610" w:rsidP="00725C86">
      <w:pPr>
        <w:spacing w:after="0" w:line="360" w:lineRule="auto"/>
        <w:jc w:val="both"/>
        <w:rPr>
          <w:rFonts w:ascii="Times New Roman" w:hAnsi="Times New Roman" w:cs="Times New Roman"/>
        </w:rPr>
      </w:pPr>
    </w:p>
    <w:p w14:paraId="1F247DBD" w14:textId="77777777" w:rsidR="00960610" w:rsidRDefault="00960610" w:rsidP="00725C86">
      <w:pPr>
        <w:spacing w:after="0" w:line="360" w:lineRule="auto"/>
        <w:jc w:val="both"/>
        <w:rPr>
          <w:rFonts w:ascii="Times New Roman" w:hAnsi="Times New Roman" w:cs="Times New Roman"/>
        </w:rPr>
      </w:pPr>
    </w:p>
    <w:p w14:paraId="39B4E1E4" w14:textId="77777777" w:rsidR="00960610" w:rsidRDefault="00960610" w:rsidP="00725C86">
      <w:pPr>
        <w:spacing w:after="0" w:line="360" w:lineRule="auto"/>
        <w:jc w:val="both"/>
        <w:rPr>
          <w:rFonts w:ascii="Times New Roman" w:hAnsi="Times New Roman" w:cs="Times New Roman"/>
        </w:rPr>
      </w:pPr>
    </w:p>
    <w:p w14:paraId="2EE8E3CD" w14:textId="77777777" w:rsidR="00960610" w:rsidRDefault="00960610" w:rsidP="00725C86">
      <w:pPr>
        <w:spacing w:after="0" w:line="360" w:lineRule="auto"/>
        <w:jc w:val="both"/>
        <w:rPr>
          <w:rFonts w:ascii="Times New Roman" w:hAnsi="Times New Roman" w:cs="Times New Roman"/>
        </w:rPr>
      </w:pPr>
    </w:p>
    <w:p w14:paraId="123B1D0D" w14:textId="77777777" w:rsidR="00960610" w:rsidRDefault="00960610" w:rsidP="00725C86">
      <w:pPr>
        <w:spacing w:after="0" w:line="360" w:lineRule="auto"/>
        <w:jc w:val="both"/>
        <w:rPr>
          <w:rFonts w:ascii="Times New Roman" w:hAnsi="Times New Roman" w:cs="Times New Roman"/>
        </w:rPr>
      </w:pPr>
    </w:p>
    <w:p w14:paraId="29D68672" w14:textId="77777777" w:rsidR="00960610" w:rsidRPr="00C2617A" w:rsidRDefault="00960610" w:rsidP="00960610">
      <w:pPr>
        <w:keepNext/>
        <w:keepLines/>
        <w:spacing w:after="80"/>
        <w:outlineLvl w:val="0"/>
        <w:rPr>
          <w:rFonts w:ascii="Times New Roman" w:eastAsiaTheme="majorEastAsia" w:hAnsi="Times New Roman" w:cs="Times New Roman"/>
          <w:b/>
          <w:bCs/>
          <w:color w:val="BF4E14" w:themeColor="accent2" w:themeShade="BF"/>
          <w:sz w:val="28"/>
          <w:szCs w:val="28"/>
        </w:rPr>
      </w:pPr>
      <w:bookmarkStart w:id="477" w:name="_Toc226796385"/>
      <w:bookmarkStart w:id="478" w:name="_Toc231661342"/>
      <w:bookmarkStart w:id="479" w:name="_Toc215133494"/>
      <w:bookmarkStart w:id="480" w:name="_Toc215907498"/>
      <w:r>
        <w:rPr>
          <w:rFonts w:ascii="Times New Roman" w:eastAsiaTheme="majorEastAsia" w:hAnsi="Times New Roman" w:cs="Times New Roman"/>
          <w:b/>
          <w:bCs/>
          <w:color w:val="BF4E14" w:themeColor="accent2" w:themeShade="BF"/>
          <w:sz w:val="28"/>
          <w:szCs w:val="28"/>
        </w:rPr>
        <w:lastRenderedPageBreak/>
        <w:t>9</w:t>
      </w:r>
      <w:r w:rsidRPr="00C2617A">
        <w:rPr>
          <w:rFonts w:ascii="Times New Roman" w:eastAsiaTheme="majorEastAsia" w:hAnsi="Times New Roman" w:cs="Times New Roman"/>
          <w:b/>
          <w:bCs/>
          <w:color w:val="BF4E14" w:themeColor="accent2" w:themeShade="BF"/>
          <w:sz w:val="28"/>
          <w:szCs w:val="28"/>
        </w:rPr>
        <w:t>. Analiza SWOT</w:t>
      </w:r>
      <w:bookmarkEnd w:id="477"/>
      <w:bookmarkEnd w:id="478"/>
    </w:p>
    <w:p w14:paraId="25F08E4F" w14:textId="77777777" w:rsidR="00960610" w:rsidRPr="00C2617A" w:rsidRDefault="00960610" w:rsidP="00960610">
      <w:pPr>
        <w:spacing w:after="0" w:line="360" w:lineRule="auto"/>
        <w:jc w:val="both"/>
        <w:rPr>
          <w:rFonts w:ascii="Times New Roman" w:hAnsi="Times New Roman" w:cs="Times New Roman"/>
        </w:rPr>
      </w:pPr>
      <w:r w:rsidRPr="00C2617A">
        <w:rPr>
          <w:rFonts w:ascii="Times New Roman" w:hAnsi="Times New Roman" w:cs="Times New Roman"/>
        </w:rPr>
        <w:tab/>
        <w:t>SWOT jest akronimem pochodzącym od angielskich słów:</w:t>
      </w:r>
    </w:p>
    <w:p w14:paraId="18902217" w14:textId="77777777" w:rsidR="00960610" w:rsidRPr="00C2617A" w:rsidRDefault="00960610">
      <w:pPr>
        <w:numPr>
          <w:ilvl w:val="0"/>
          <w:numId w:val="97"/>
        </w:numPr>
        <w:spacing w:after="0" w:line="360" w:lineRule="auto"/>
        <w:contextualSpacing/>
        <w:jc w:val="both"/>
        <w:rPr>
          <w:rFonts w:ascii="Times New Roman" w:hAnsi="Times New Roman" w:cs="Times New Roman"/>
        </w:rPr>
      </w:pPr>
      <w:r w:rsidRPr="00C2617A">
        <w:rPr>
          <w:rFonts w:ascii="Times New Roman" w:hAnsi="Times New Roman" w:cs="Times New Roman"/>
        </w:rPr>
        <w:t xml:space="preserve">Strengts (mocne strony), </w:t>
      </w:r>
    </w:p>
    <w:p w14:paraId="6C787CB8" w14:textId="77777777" w:rsidR="00960610" w:rsidRPr="00C2617A" w:rsidRDefault="00960610">
      <w:pPr>
        <w:numPr>
          <w:ilvl w:val="0"/>
          <w:numId w:val="97"/>
        </w:numPr>
        <w:spacing w:before="240" w:after="0" w:line="360" w:lineRule="auto"/>
        <w:contextualSpacing/>
        <w:jc w:val="both"/>
        <w:rPr>
          <w:rFonts w:ascii="Times New Roman" w:hAnsi="Times New Roman" w:cs="Times New Roman"/>
        </w:rPr>
      </w:pPr>
      <w:r w:rsidRPr="00C2617A">
        <w:rPr>
          <w:rFonts w:ascii="Times New Roman" w:hAnsi="Times New Roman" w:cs="Times New Roman"/>
        </w:rPr>
        <w:t xml:space="preserve">Weaknesses (słabe strony), </w:t>
      </w:r>
    </w:p>
    <w:p w14:paraId="6555956A" w14:textId="77777777" w:rsidR="00960610" w:rsidRPr="00C2617A" w:rsidRDefault="00960610">
      <w:pPr>
        <w:numPr>
          <w:ilvl w:val="0"/>
          <w:numId w:val="97"/>
        </w:numPr>
        <w:spacing w:before="240" w:after="0" w:line="360" w:lineRule="auto"/>
        <w:contextualSpacing/>
        <w:jc w:val="both"/>
        <w:rPr>
          <w:rFonts w:ascii="Times New Roman" w:hAnsi="Times New Roman" w:cs="Times New Roman"/>
        </w:rPr>
      </w:pPr>
      <w:r w:rsidRPr="00C2617A">
        <w:rPr>
          <w:rFonts w:ascii="Times New Roman" w:hAnsi="Times New Roman" w:cs="Times New Roman"/>
        </w:rPr>
        <w:t xml:space="preserve">Opportunities (szanse), </w:t>
      </w:r>
    </w:p>
    <w:p w14:paraId="1F5201C4" w14:textId="77777777" w:rsidR="00960610" w:rsidRPr="00C2617A" w:rsidRDefault="00960610">
      <w:pPr>
        <w:numPr>
          <w:ilvl w:val="0"/>
          <w:numId w:val="97"/>
        </w:numPr>
        <w:spacing w:before="240" w:after="0" w:line="360" w:lineRule="auto"/>
        <w:contextualSpacing/>
        <w:jc w:val="both"/>
        <w:rPr>
          <w:rFonts w:ascii="Times New Roman" w:hAnsi="Times New Roman" w:cs="Times New Roman"/>
        </w:rPr>
      </w:pPr>
      <w:r w:rsidRPr="00C2617A">
        <w:rPr>
          <w:rFonts w:ascii="Times New Roman" w:hAnsi="Times New Roman" w:cs="Times New Roman"/>
        </w:rPr>
        <w:t>Threats (zagrożenia).</w:t>
      </w:r>
    </w:p>
    <w:p w14:paraId="281A7227" w14:textId="77777777" w:rsidR="00960610" w:rsidRPr="00C2617A" w:rsidRDefault="00960610" w:rsidP="00960610">
      <w:pPr>
        <w:spacing w:after="0" w:line="360" w:lineRule="auto"/>
        <w:ind w:firstLine="708"/>
        <w:jc w:val="both"/>
        <w:rPr>
          <w:rFonts w:ascii="Times New Roman" w:hAnsi="Times New Roman" w:cs="Times New Roman"/>
        </w:rPr>
      </w:pPr>
      <w:r w:rsidRPr="00C2617A">
        <w:rPr>
          <w:rFonts w:ascii="Times New Roman" w:hAnsi="Times New Roman" w:cs="Times New Roman"/>
        </w:rPr>
        <w:t xml:space="preserve">Analiza SWOT jest uniwersalnym narzędziem diagnostycznym wykorzystywanym </w:t>
      </w:r>
      <w:r w:rsidRPr="00C2617A">
        <w:rPr>
          <w:rFonts w:ascii="Times New Roman" w:hAnsi="Times New Roman" w:cs="Times New Roman"/>
        </w:rPr>
        <w:br/>
        <w:t>w planowaniu strategicznym, które służy do identyfikacji i oceny wewnętrznych oraz zewnętrznych czynników wpływających na funkcjonowanie organizacji, projektu, instytucji lub jednostki samorządu terytorialnego.</w:t>
      </w:r>
    </w:p>
    <w:p w14:paraId="199A139E" w14:textId="77777777" w:rsidR="00960610" w:rsidRPr="00C2617A" w:rsidRDefault="00960610" w:rsidP="00960610">
      <w:pPr>
        <w:autoSpaceDE w:val="0"/>
        <w:autoSpaceDN w:val="0"/>
        <w:adjustRightInd w:val="0"/>
        <w:spacing w:after="0" w:line="360" w:lineRule="auto"/>
        <w:ind w:firstLine="708"/>
        <w:jc w:val="both"/>
        <w:rPr>
          <w:rFonts w:ascii="Times New Roman" w:hAnsi="Times New Roman" w:cs="Times New Roman"/>
          <w:color w:val="000000"/>
          <w:kern w:val="0"/>
        </w:rPr>
      </w:pPr>
      <w:r w:rsidRPr="00C2617A">
        <w:rPr>
          <w:rFonts w:ascii="Times New Roman" w:hAnsi="Times New Roman" w:cs="Times New Roman"/>
          <w:color w:val="000000"/>
          <w:kern w:val="0"/>
        </w:rPr>
        <w:t xml:space="preserve">Skrót SWOT oznacza: </w:t>
      </w:r>
    </w:p>
    <w:p w14:paraId="46EF58E2" w14:textId="77777777" w:rsidR="00960610" w:rsidRPr="00C2617A" w:rsidRDefault="00960610">
      <w:pPr>
        <w:numPr>
          <w:ilvl w:val="0"/>
          <w:numId w:val="98"/>
        </w:numPr>
        <w:autoSpaceDE w:val="0"/>
        <w:autoSpaceDN w:val="0"/>
        <w:adjustRightInd w:val="0"/>
        <w:spacing w:after="0" w:line="360" w:lineRule="auto"/>
        <w:contextualSpacing/>
        <w:jc w:val="both"/>
        <w:rPr>
          <w:rFonts w:ascii="Times New Roman" w:hAnsi="Times New Roman" w:cs="Times New Roman"/>
          <w:color w:val="000000"/>
          <w:kern w:val="0"/>
        </w:rPr>
      </w:pPr>
      <w:r w:rsidRPr="00C2617A">
        <w:rPr>
          <w:rFonts w:ascii="Times New Roman" w:hAnsi="Times New Roman" w:cs="Times New Roman"/>
          <w:color w:val="000000"/>
          <w:kern w:val="0"/>
        </w:rPr>
        <w:t>S (ang. strengths) – mocne strony: wszystko to, co stanowi atut, przewagę, zaletę, na które bezpośredni wpływ ma gmina,</w:t>
      </w:r>
    </w:p>
    <w:p w14:paraId="6731B0B0" w14:textId="77777777" w:rsidR="00960610" w:rsidRPr="00C2617A" w:rsidRDefault="00960610">
      <w:pPr>
        <w:numPr>
          <w:ilvl w:val="0"/>
          <w:numId w:val="98"/>
        </w:numPr>
        <w:autoSpaceDE w:val="0"/>
        <w:autoSpaceDN w:val="0"/>
        <w:adjustRightInd w:val="0"/>
        <w:spacing w:after="0" w:line="360" w:lineRule="auto"/>
        <w:contextualSpacing/>
        <w:jc w:val="both"/>
        <w:rPr>
          <w:rFonts w:ascii="Times New Roman" w:hAnsi="Times New Roman" w:cs="Times New Roman"/>
          <w:color w:val="000000"/>
          <w:kern w:val="0"/>
        </w:rPr>
      </w:pPr>
      <w:r w:rsidRPr="00C2617A">
        <w:rPr>
          <w:rFonts w:ascii="Times New Roman" w:hAnsi="Times New Roman" w:cs="Times New Roman"/>
          <w:color w:val="000000"/>
          <w:kern w:val="0"/>
        </w:rPr>
        <w:t>W (ang. weaknesses) – słabe strony: wszystko to, co stanowi słabość, barierę, wadę, na które bezpośredni wpływ ma gmina,</w:t>
      </w:r>
    </w:p>
    <w:p w14:paraId="785440ED" w14:textId="77777777" w:rsidR="00960610" w:rsidRDefault="00960610">
      <w:pPr>
        <w:numPr>
          <w:ilvl w:val="0"/>
          <w:numId w:val="98"/>
        </w:numPr>
        <w:autoSpaceDE w:val="0"/>
        <w:autoSpaceDN w:val="0"/>
        <w:adjustRightInd w:val="0"/>
        <w:spacing w:after="0" w:line="360" w:lineRule="auto"/>
        <w:contextualSpacing/>
        <w:jc w:val="both"/>
        <w:rPr>
          <w:rFonts w:ascii="Times New Roman" w:hAnsi="Times New Roman" w:cs="Times New Roman"/>
          <w:color w:val="000000"/>
          <w:kern w:val="0"/>
        </w:rPr>
      </w:pPr>
      <w:r w:rsidRPr="00C2617A">
        <w:rPr>
          <w:rFonts w:ascii="Times New Roman" w:hAnsi="Times New Roman" w:cs="Times New Roman"/>
          <w:color w:val="000000"/>
          <w:kern w:val="0"/>
        </w:rPr>
        <w:t>(ang. opportunities) – szanse: wszystko to, co stwarza szansę korzystnej zmiany, których występowanie jest uwarunkowane czynnikami leżącymi poza możliwościami bezpośredniego wpływu gminy,</w:t>
      </w:r>
    </w:p>
    <w:p w14:paraId="534BC101" w14:textId="77777777" w:rsidR="00960610" w:rsidRPr="00BE2B74" w:rsidRDefault="00960610">
      <w:pPr>
        <w:numPr>
          <w:ilvl w:val="0"/>
          <w:numId w:val="98"/>
        </w:numPr>
        <w:autoSpaceDE w:val="0"/>
        <w:autoSpaceDN w:val="0"/>
        <w:adjustRightInd w:val="0"/>
        <w:spacing w:after="0" w:line="360" w:lineRule="auto"/>
        <w:contextualSpacing/>
        <w:jc w:val="both"/>
        <w:rPr>
          <w:rFonts w:ascii="Times New Roman" w:hAnsi="Times New Roman" w:cs="Times New Roman"/>
          <w:color w:val="000000"/>
          <w:kern w:val="0"/>
        </w:rPr>
      </w:pPr>
      <w:r w:rsidRPr="00BE2B74">
        <w:rPr>
          <w:rFonts w:ascii="Times New Roman" w:hAnsi="Times New Roman" w:cs="Times New Roman"/>
          <w:color w:val="000000"/>
          <w:kern w:val="0"/>
        </w:rPr>
        <w:t xml:space="preserve">T (ang. threats) – zagrożenia: wszystko to, co stwarza warunki dla niekorzystnej zmiany, których występowanie jest uwarunkowane czynnikami leżącymi poza możliwościami bezpośredniego wpływu gminy. </w:t>
      </w:r>
    </w:p>
    <w:p w14:paraId="1C38156A" w14:textId="54F4631B" w:rsidR="00960610" w:rsidRPr="00BE2B74" w:rsidRDefault="00960610" w:rsidP="00960610">
      <w:pPr>
        <w:autoSpaceDE w:val="0"/>
        <w:autoSpaceDN w:val="0"/>
        <w:adjustRightInd w:val="0"/>
        <w:spacing w:line="360" w:lineRule="auto"/>
        <w:ind w:firstLine="708"/>
        <w:contextualSpacing/>
        <w:jc w:val="both"/>
        <w:rPr>
          <w:rFonts w:ascii="Times New Roman" w:hAnsi="Times New Roman" w:cs="Times New Roman"/>
          <w:color w:val="000000"/>
          <w:kern w:val="0"/>
        </w:rPr>
      </w:pPr>
      <w:r w:rsidRPr="00BE2B74">
        <w:rPr>
          <w:rFonts w:ascii="Times New Roman" w:hAnsi="Times New Roman" w:cs="Times New Roman"/>
          <w:color w:val="000000"/>
          <w:kern w:val="0"/>
        </w:rPr>
        <w:t xml:space="preserve">Szczegółowe i precyzyjne opracowanie analizy SWOT jest kluczowym elementem procesu planowania strategicznego, ponieważ stanowi ona punkt wyjściowy dla stawianych celów strategicznych oraz podejmowanych w przyszłości działań społecznych. Dane dla gminy </w:t>
      </w:r>
      <w:r w:rsidR="005F6314">
        <w:rPr>
          <w:rFonts w:ascii="Times New Roman" w:hAnsi="Times New Roman" w:cs="Times New Roman"/>
          <w:color w:val="000000"/>
          <w:kern w:val="0"/>
        </w:rPr>
        <w:t xml:space="preserve">Jadów </w:t>
      </w:r>
      <w:r w:rsidRPr="00BE2B74">
        <w:rPr>
          <w:rFonts w:ascii="Times New Roman" w:hAnsi="Times New Roman" w:cs="Times New Roman"/>
          <w:color w:val="000000"/>
          <w:kern w:val="0"/>
        </w:rPr>
        <w:t xml:space="preserve">przedstawiono w tabeli nr </w:t>
      </w:r>
      <w:r>
        <w:rPr>
          <w:rFonts w:ascii="Times New Roman" w:hAnsi="Times New Roman" w:cs="Times New Roman"/>
          <w:color w:val="000000"/>
          <w:kern w:val="0"/>
        </w:rPr>
        <w:t>15.</w:t>
      </w:r>
    </w:p>
    <w:p w14:paraId="2E9A3304" w14:textId="1F8556E0" w:rsidR="00960610" w:rsidRPr="001F06AB" w:rsidRDefault="00960610" w:rsidP="00960610">
      <w:pPr>
        <w:pStyle w:val="Legenda"/>
        <w:keepNext/>
        <w:spacing w:after="0" w:line="276" w:lineRule="auto"/>
        <w:jc w:val="center"/>
        <w:rPr>
          <w:rFonts w:ascii="Times New Roman" w:hAnsi="Times New Roman" w:cs="Times New Roman"/>
          <w:b/>
          <w:bCs/>
          <w:i w:val="0"/>
          <w:iCs w:val="0"/>
          <w:color w:val="000000" w:themeColor="text1"/>
          <w:sz w:val="20"/>
          <w:szCs w:val="20"/>
        </w:rPr>
      </w:pPr>
      <w:bookmarkStart w:id="481" w:name="_Toc226797481"/>
      <w:bookmarkStart w:id="482" w:name="_Toc231836317"/>
      <w:bookmarkEnd w:id="479"/>
      <w:bookmarkEnd w:id="480"/>
      <w:r w:rsidRPr="001F06AB">
        <w:rPr>
          <w:rFonts w:ascii="Times New Roman" w:hAnsi="Times New Roman" w:cs="Times New Roman"/>
          <w:b/>
          <w:bCs/>
          <w:i w:val="0"/>
          <w:iCs w:val="0"/>
          <w:color w:val="000000" w:themeColor="text1"/>
          <w:sz w:val="20"/>
          <w:szCs w:val="20"/>
        </w:rPr>
        <w:t xml:space="preserve">Tabela </w:t>
      </w:r>
      <w:r w:rsidRPr="001F06AB">
        <w:rPr>
          <w:rFonts w:ascii="Times New Roman" w:hAnsi="Times New Roman" w:cs="Times New Roman"/>
          <w:b/>
          <w:bCs/>
          <w:i w:val="0"/>
          <w:iCs w:val="0"/>
          <w:color w:val="000000" w:themeColor="text1"/>
          <w:sz w:val="20"/>
          <w:szCs w:val="20"/>
        </w:rPr>
        <w:fldChar w:fldCharType="begin"/>
      </w:r>
      <w:r w:rsidRPr="001F06AB">
        <w:rPr>
          <w:rFonts w:ascii="Times New Roman" w:hAnsi="Times New Roman" w:cs="Times New Roman"/>
          <w:b/>
          <w:bCs/>
          <w:i w:val="0"/>
          <w:iCs w:val="0"/>
          <w:color w:val="000000" w:themeColor="text1"/>
          <w:sz w:val="20"/>
          <w:szCs w:val="20"/>
        </w:rPr>
        <w:instrText xml:space="preserve"> SEQ Tabela \* ARABIC </w:instrText>
      </w:r>
      <w:r w:rsidRPr="001F06AB">
        <w:rPr>
          <w:rFonts w:ascii="Times New Roman" w:hAnsi="Times New Roman" w:cs="Times New Roman"/>
          <w:b/>
          <w:bCs/>
          <w:i w:val="0"/>
          <w:iCs w:val="0"/>
          <w:color w:val="000000" w:themeColor="text1"/>
          <w:sz w:val="20"/>
          <w:szCs w:val="20"/>
        </w:rPr>
        <w:fldChar w:fldCharType="separate"/>
      </w:r>
      <w:r w:rsidR="0004192F">
        <w:rPr>
          <w:rFonts w:ascii="Times New Roman" w:hAnsi="Times New Roman" w:cs="Times New Roman"/>
          <w:b/>
          <w:bCs/>
          <w:i w:val="0"/>
          <w:iCs w:val="0"/>
          <w:noProof/>
          <w:color w:val="000000" w:themeColor="text1"/>
          <w:sz w:val="20"/>
          <w:szCs w:val="20"/>
        </w:rPr>
        <w:t>16</w:t>
      </w:r>
      <w:r w:rsidRPr="001F06AB">
        <w:rPr>
          <w:rFonts w:ascii="Times New Roman" w:hAnsi="Times New Roman" w:cs="Times New Roman"/>
          <w:b/>
          <w:bCs/>
          <w:i w:val="0"/>
          <w:iCs w:val="0"/>
          <w:color w:val="000000" w:themeColor="text1"/>
          <w:sz w:val="20"/>
          <w:szCs w:val="20"/>
        </w:rPr>
        <w:fldChar w:fldCharType="end"/>
      </w:r>
      <w:r w:rsidRPr="001F06AB">
        <w:rPr>
          <w:rFonts w:ascii="Times New Roman" w:hAnsi="Times New Roman" w:cs="Times New Roman"/>
          <w:b/>
          <w:bCs/>
          <w:i w:val="0"/>
          <w:iCs w:val="0"/>
          <w:color w:val="000000" w:themeColor="text1"/>
          <w:sz w:val="20"/>
          <w:szCs w:val="20"/>
        </w:rPr>
        <w:t xml:space="preserve"> Analiza SWOT gminy </w:t>
      </w:r>
      <w:bookmarkEnd w:id="481"/>
      <w:r w:rsidR="005F6314">
        <w:rPr>
          <w:rFonts w:ascii="Times New Roman" w:hAnsi="Times New Roman" w:cs="Times New Roman"/>
          <w:b/>
          <w:bCs/>
          <w:i w:val="0"/>
          <w:iCs w:val="0"/>
          <w:color w:val="000000" w:themeColor="text1"/>
          <w:sz w:val="20"/>
          <w:szCs w:val="20"/>
        </w:rPr>
        <w:t>Jadów</w:t>
      </w:r>
      <w:bookmarkEnd w:id="482"/>
    </w:p>
    <w:tbl>
      <w:tblPr>
        <w:tblStyle w:val="Tabelasiatki4akcent2"/>
        <w:tblW w:w="5000"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AE2D5" w:themeFill="accent2" w:themeFillTint="33"/>
        <w:tblLook w:val="04A0" w:firstRow="1" w:lastRow="0" w:firstColumn="1" w:lastColumn="0" w:noHBand="0" w:noVBand="1"/>
      </w:tblPr>
      <w:tblGrid>
        <w:gridCol w:w="4527"/>
        <w:gridCol w:w="4535"/>
      </w:tblGrid>
      <w:tr w:rsidR="00960610" w:rsidRPr="00884448" w14:paraId="64F1D887" w14:textId="77777777" w:rsidTr="000C2EA2">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AE2D5" w:themeFill="accent2" w:themeFillTint="33"/>
            <w:vAlign w:val="center"/>
            <w:hideMark/>
          </w:tcPr>
          <w:p w14:paraId="6CA3DA12" w14:textId="77777777" w:rsidR="00960610" w:rsidRPr="00884448" w:rsidRDefault="00960610" w:rsidP="000C2EA2">
            <w:pPr>
              <w:jc w:val="center"/>
              <w:rPr>
                <w:rFonts w:ascii="Times New Roman" w:eastAsia="Times New Roman" w:hAnsi="Times New Roman" w:cs="Times New Roman"/>
                <w:color w:val="000000"/>
                <w:kern w:val="0"/>
                <w:lang w:eastAsia="pl-PL"/>
                <w14:ligatures w14:val="none"/>
              </w:rPr>
            </w:pPr>
            <w:r w:rsidRPr="00884448">
              <w:rPr>
                <w:rFonts w:ascii="Times New Roman" w:eastAsia="Times New Roman" w:hAnsi="Times New Roman" w:cs="Times New Roman"/>
                <w:color w:val="000000"/>
                <w:kern w:val="0"/>
                <w:lang w:eastAsia="pl-PL"/>
                <w14:ligatures w14:val="none"/>
              </w:rPr>
              <w:t>Analiza SWOT</w:t>
            </w:r>
          </w:p>
        </w:tc>
      </w:tr>
      <w:tr w:rsidR="00960610" w:rsidRPr="00884448" w14:paraId="209E1243" w14:textId="77777777" w:rsidTr="000C2EA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498" w:type="pct"/>
            <w:tcBorders>
              <w:top w:val="single" w:sz="4" w:space="0" w:color="FFFFFF" w:themeColor="background1"/>
            </w:tcBorders>
            <w:vAlign w:val="center"/>
          </w:tcPr>
          <w:p w14:paraId="2D0C93C7" w14:textId="77777777" w:rsidR="00960610" w:rsidRPr="00884448" w:rsidRDefault="00960610" w:rsidP="000C2EA2">
            <w:pPr>
              <w:jc w:val="center"/>
              <w:rPr>
                <w:rFonts w:ascii="Times New Roman" w:eastAsia="Times New Roman" w:hAnsi="Times New Roman" w:cs="Times New Roman"/>
                <w:color w:val="000000"/>
                <w:kern w:val="0"/>
                <w:lang w:eastAsia="pl-PL"/>
                <w14:ligatures w14:val="none"/>
              </w:rPr>
            </w:pPr>
            <w:r w:rsidRPr="00884448">
              <w:rPr>
                <w:rFonts w:ascii="Times New Roman" w:eastAsia="Times New Roman" w:hAnsi="Times New Roman" w:cs="Times New Roman"/>
                <w:color w:val="000000"/>
                <w:kern w:val="0"/>
                <w:lang w:eastAsia="pl-PL"/>
                <w14:ligatures w14:val="none"/>
              </w:rPr>
              <w:t>Mocne strony</w:t>
            </w:r>
          </w:p>
        </w:tc>
        <w:tc>
          <w:tcPr>
            <w:tcW w:w="2502" w:type="pct"/>
            <w:tcBorders>
              <w:top w:val="single" w:sz="4" w:space="0" w:color="FFFFFF" w:themeColor="background1"/>
            </w:tcBorders>
            <w:vAlign w:val="center"/>
          </w:tcPr>
          <w:p w14:paraId="568DFFE0" w14:textId="77777777" w:rsidR="00960610" w:rsidRPr="00884448" w:rsidRDefault="0096061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884448">
              <w:rPr>
                <w:rFonts w:ascii="Times New Roman" w:eastAsia="Times New Roman" w:hAnsi="Times New Roman" w:cs="Times New Roman"/>
                <w:b/>
                <w:bCs/>
                <w:color w:val="000000"/>
                <w:kern w:val="0"/>
                <w:lang w:eastAsia="pl-PL"/>
                <w14:ligatures w14:val="none"/>
              </w:rPr>
              <w:t xml:space="preserve">Słabe strony </w:t>
            </w:r>
          </w:p>
        </w:tc>
      </w:tr>
      <w:tr w:rsidR="00960610" w:rsidRPr="001A7CE3" w14:paraId="120AC862" w14:textId="77777777" w:rsidTr="000C2EA2">
        <w:trPr>
          <w:trHeight w:val="20"/>
          <w:jc w:val="center"/>
        </w:trPr>
        <w:tc>
          <w:tcPr>
            <w:cnfStyle w:val="001000000000" w:firstRow="0" w:lastRow="0" w:firstColumn="1" w:lastColumn="0" w:oddVBand="0" w:evenVBand="0" w:oddHBand="0" w:evenHBand="0" w:firstRowFirstColumn="0" w:firstRowLastColumn="0" w:lastRowFirstColumn="0" w:lastRowLastColumn="0"/>
            <w:tcW w:w="2498" w:type="pct"/>
            <w:shd w:val="clear" w:color="auto" w:fill="FAE2D5" w:themeFill="accent2" w:themeFillTint="33"/>
            <w:hideMark/>
          </w:tcPr>
          <w:p w14:paraId="6B2F5EAB" w14:textId="77777777" w:rsidR="00960610" w:rsidRPr="00FF03B4" w:rsidRDefault="00960610" w:rsidP="000C2EA2">
            <w:pPr>
              <w:spacing w:line="276" w:lineRule="auto"/>
              <w:contextualSpacing/>
              <w:rPr>
                <w:rFonts w:ascii="Times New Roman" w:eastAsia="Times New Roman" w:hAnsi="Times New Roman" w:cs="Times New Roman"/>
                <w:color w:val="000000"/>
                <w:kern w:val="0"/>
                <w:sz w:val="20"/>
                <w:szCs w:val="20"/>
                <w:lang w:eastAsia="pl-PL"/>
                <w14:ligatures w14:val="none"/>
              </w:rPr>
            </w:pPr>
          </w:p>
          <w:p w14:paraId="134FA728"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skuteczne rozpoznanie przez władze lokalne i instytucje publiczne problemów społecznych na terenie gminy,</w:t>
            </w:r>
          </w:p>
          <w:p w14:paraId="71CC65B2" w14:textId="77777777" w:rsidR="00960610" w:rsidRPr="00604953"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wzrastająca otwartość władz samorządowych na współpracę </w:t>
            </w:r>
            <w:r w:rsidRPr="00884448">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lastRenderedPageBreak/>
              <w:t xml:space="preserve">z mieszkańcami oraz włączanie ich </w:t>
            </w:r>
            <w:r w:rsidRPr="00884448">
              <w:rPr>
                <w:rFonts w:ascii="Times New Roman" w:eastAsia="Times New Roman" w:hAnsi="Times New Roman" w:cs="Times New Roman"/>
                <w:color w:val="000000"/>
                <w:kern w:val="0"/>
                <w:sz w:val="20"/>
                <w:szCs w:val="20"/>
                <w:lang w:eastAsia="pl-PL"/>
                <w14:ligatures w14:val="none"/>
              </w:rPr>
              <w:br/>
              <w:t>w procesy konsultacyjne,</w:t>
            </w:r>
          </w:p>
          <w:p w14:paraId="49665865"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sprawnie działające instytucje w obszarze polityki społecznej oraz dobra współpraca pomiędzy nimi, w tym </w:t>
            </w:r>
            <w:r>
              <w:rPr>
                <w:rFonts w:ascii="Times New Roman" w:eastAsia="Times New Roman" w:hAnsi="Times New Roman" w:cs="Times New Roman"/>
                <w:color w:val="000000"/>
                <w:kern w:val="0"/>
                <w:sz w:val="20"/>
                <w:szCs w:val="20"/>
                <w:lang w:eastAsia="pl-PL"/>
                <w14:ligatures w14:val="none"/>
              </w:rPr>
              <w:t>Gminnej</w:t>
            </w:r>
            <w:r w:rsidRPr="00884448">
              <w:rPr>
                <w:rFonts w:ascii="Times New Roman" w:eastAsia="Times New Roman" w:hAnsi="Times New Roman" w:cs="Times New Roman"/>
                <w:color w:val="000000"/>
                <w:kern w:val="0"/>
                <w:sz w:val="20"/>
                <w:szCs w:val="20"/>
                <w:lang w:eastAsia="pl-PL"/>
                <w14:ligatures w14:val="none"/>
              </w:rPr>
              <w:t xml:space="preserve"> Komisji Rozwiązywania Problemów Alkoholowych oraz Zespołu Interdyscyplinarnego,</w:t>
            </w:r>
          </w:p>
          <w:p w14:paraId="765A08E8" w14:textId="4AC40E6F"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f</w:t>
            </w:r>
            <w:r w:rsidRPr="00884448">
              <w:rPr>
                <w:rFonts w:ascii="Times New Roman" w:eastAsia="Times New Roman" w:hAnsi="Times New Roman" w:cs="Times New Roman"/>
                <w:color w:val="000000"/>
                <w:kern w:val="0"/>
                <w:sz w:val="20"/>
                <w:szCs w:val="20"/>
                <w:lang w:eastAsia="pl-PL"/>
                <w14:ligatures w14:val="none"/>
              </w:rPr>
              <w:t xml:space="preserve">unkcjonowanie kompleksowej procedury ,,Niebieskie Karty” angażującej różne instytucje (Policja, </w:t>
            </w:r>
            <w:r w:rsidR="008A18A1">
              <w:rPr>
                <w:rFonts w:ascii="Times New Roman" w:eastAsia="Times New Roman" w:hAnsi="Times New Roman" w:cs="Times New Roman"/>
                <w:color w:val="000000"/>
                <w:kern w:val="0"/>
                <w:sz w:val="20"/>
                <w:szCs w:val="20"/>
                <w:lang w:eastAsia="pl-PL"/>
                <w14:ligatures w14:val="none"/>
              </w:rPr>
              <w:t>MGOPS</w:t>
            </w:r>
            <w:r w:rsidRPr="00884448">
              <w:rPr>
                <w:rFonts w:ascii="Times New Roman" w:eastAsia="Times New Roman" w:hAnsi="Times New Roman" w:cs="Times New Roman"/>
                <w:color w:val="000000"/>
                <w:kern w:val="0"/>
                <w:sz w:val="20"/>
                <w:szCs w:val="20"/>
                <w:lang w:eastAsia="pl-PL"/>
                <w14:ligatures w14:val="none"/>
              </w:rPr>
              <w:t>, szkoły, ochronę zdrowia), umożliwiająca skoordynowane reagowanie na przypadki przemocy domowej,</w:t>
            </w:r>
          </w:p>
          <w:p w14:paraId="7714B3E6" w14:textId="77777777" w:rsidR="00960610" w:rsidRPr="00650A63"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dobrze wykwalifikowana i systematycznie podnosząca kwalifikacje kadra instytucji </w:t>
            </w:r>
            <w:r w:rsidRPr="00884448">
              <w:rPr>
                <w:rFonts w:ascii="Times New Roman" w:eastAsia="Times New Roman" w:hAnsi="Times New Roman" w:cs="Times New Roman"/>
                <w:color w:val="000000"/>
                <w:kern w:val="0"/>
                <w:sz w:val="20"/>
                <w:szCs w:val="20"/>
                <w:lang w:eastAsia="pl-PL"/>
                <w14:ligatures w14:val="none"/>
              </w:rPr>
              <w:br/>
              <w:t>w zakresie polityki społecznej,</w:t>
            </w:r>
          </w:p>
          <w:p w14:paraId="70467610" w14:textId="539F91DD" w:rsidR="00960610" w:rsidRPr="00881CB0"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 xml:space="preserve">dostrzeganie przez pracowników </w:t>
            </w:r>
            <w:r w:rsidR="008A18A1">
              <w:rPr>
                <w:rFonts w:ascii="Times New Roman" w:eastAsia="Times New Roman" w:hAnsi="Times New Roman" w:cs="Times New Roman"/>
                <w:color w:val="000000"/>
                <w:kern w:val="0"/>
                <w:sz w:val="20"/>
                <w:szCs w:val="20"/>
                <w:lang w:eastAsia="pl-PL"/>
                <w14:ligatures w14:val="none"/>
              </w:rPr>
              <w:t>MGOPS</w:t>
            </w:r>
            <w:r>
              <w:rPr>
                <w:rFonts w:ascii="Times New Roman" w:eastAsia="Times New Roman" w:hAnsi="Times New Roman" w:cs="Times New Roman"/>
                <w:color w:val="000000"/>
                <w:kern w:val="0"/>
                <w:sz w:val="20"/>
                <w:szCs w:val="20"/>
                <w:lang w:eastAsia="pl-PL"/>
                <w14:ligatures w14:val="none"/>
              </w:rPr>
              <w:t xml:space="preserve"> potrzeb realizacji działań profilaktycznych na rzecz przeciwdziałania uzależnieniom,</w:t>
            </w:r>
          </w:p>
          <w:p w14:paraId="5A2C3939" w14:textId="77777777" w:rsidR="00960610" w:rsidRPr="00E43976"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B805C2">
              <w:rPr>
                <w:rFonts w:ascii="Times New Roman" w:eastAsia="Times New Roman" w:hAnsi="Times New Roman" w:cs="Times New Roman"/>
                <w:color w:val="000000"/>
                <w:kern w:val="0"/>
                <w:sz w:val="20"/>
                <w:szCs w:val="20"/>
                <w:lang w:eastAsia="pl-PL"/>
                <w14:ligatures w14:val="none"/>
              </w:rPr>
              <w:t xml:space="preserve">dostęp do opieki zdrowotnej </w:t>
            </w:r>
            <w:r w:rsidRPr="00B805C2">
              <w:rPr>
                <w:rFonts w:ascii="Times New Roman" w:eastAsia="Times New Roman" w:hAnsi="Times New Roman" w:cs="Times New Roman"/>
                <w:color w:val="000000"/>
                <w:kern w:val="0"/>
                <w:sz w:val="20"/>
                <w:szCs w:val="20"/>
                <w:lang w:eastAsia="pl-PL"/>
                <w14:ligatures w14:val="none"/>
              </w:rPr>
              <w:br/>
              <w:t>i usług medycznych</w:t>
            </w:r>
            <w:r>
              <w:rPr>
                <w:rFonts w:ascii="Times New Roman" w:eastAsia="Times New Roman" w:hAnsi="Times New Roman" w:cs="Times New Roman"/>
                <w:color w:val="000000"/>
                <w:kern w:val="0"/>
                <w:sz w:val="20"/>
                <w:szCs w:val="20"/>
                <w:lang w:eastAsia="pl-PL"/>
                <w14:ligatures w14:val="none"/>
              </w:rPr>
              <w:t xml:space="preserve"> w gminie,</w:t>
            </w:r>
          </w:p>
          <w:p w14:paraId="6D9C31D2" w14:textId="77777777" w:rsidR="00960610" w:rsidRPr="00A254D6"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 xml:space="preserve">dostępność mieszkań komunalnych </w:t>
            </w:r>
            <w:r>
              <w:rPr>
                <w:rFonts w:ascii="Times New Roman" w:eastAsia="Times New Roman" w:hAnsi="Times New Roman" w:cs="Times New Roman"/>
                <w:color w:val="000000"/>
                <w:kern w:val="0"/>
                <w:sz w:val="20"/>
                <w:szCs w:val="20"/>
                <w:lang w:eastAsia="pl-PL"/>
                <w14:ligatures w14:val="none"/>
              </w:rPr>
              <w:br/>
              <w:t>w zasobach gminy,</w:t>
            </w:r>
          </w:p>
          <w:p w14:paraId="1C3037A2" w14:textId="77777777" w:rsidR="00960610" w:rsidRPr="00F15AFA"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zmniejszająca się liczba osób bezrobotnych,</w:t>
            </w:r>
          </w:p>
          <w:p w14:paraId="00D2FC86" w14:textId="77777777" w:rsidR="00960610" w:rsidRPr="001A7CE3"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aktywność organizacji pozarządowych oraz liderów lokalnych społecznych funkcjonujących na terenie </w:t>
            </w:r>
            <w:r>
              <w:rPr>
                <w:rFonts w:ascii="Times New Roman" w:eastAsia="Times New Roman" w:hAnsi="Times New Roman" w:cs="Times New Roman"/>
                <w:color w:val="000000"/>
                <w:kern w:val="0"/>
                <w:sz w:val="20"/>
                <w:szCs w:val="20"/>
                <w:lang w:eastAsia="pl-PL"/>
                <w14:ligatures w14:val="none"/>
              </w:rPr>
              <w:t>gminy</w:t>
            </w:r>
            <w:r w:rsidRPr="00884448">
              <w:rPr>
                <w:rFonts w:ascii="Times New Roman" w:eastAsia="Times New Roman" w:hAnsi="Times New Roman" w:cs="Times New Roman"/>
                <w:color w:val="000000"/>
                <w:kern w:val="0"/>
                <w:sz w:val="20"/>
                <w:szCs w:val="20"/>
                <w:lang w:eastAsia="pl-PL"/>
                <w14:ligatures w14:val="none"/>
              </w:rPr>
              <w:t>,</w:t>
            </w:r>
          </w:p>
          <w:p w14:paraId="392E5CC6"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 xml:space="preserve">uczestnictwo mieszkańców </w:t>
            </w:r>
            <w:r>
              <w:rPr>
                <w:rFonts w:ascii="Times New Roman" w:eastAsia="Times New Roman" w:hAnsi="Times New Roman" w:cs="Times New Roman"/>
                <w:color w:val="000000"/>
                <w:kern w:val="0"/>
                <w:sz w:val="20"/>
                <w:szCs w:val="20"/>
                <w:lang w:eastAsia="pl-PL"/>
                <w14:ligatures w14:val="none"/>
              </w:rPr>
              <w:br/>
              <w:t xml:space="preserve">w wydarzeniach kulturalno-rozrywkowych organizowanych </w:t>
            </w:r>
            <w:r>
              <w:rPr>
                <w:rFonts w:ascii="Times New Roman" w:eastAsia="Times New Roman" w:hAnsi="Times New Roman" w:cs="Times New Roman"/>
                <w:color w:val="000000"/>
                <w:kern w:val="0"/>
                <w:sz w:val="20"/>
                <w:szCs w:val="20"/>
                <w:lang w:eastAsia="pl-PL"/>
                <w14:ligatures w14:val="none"/>
              </w:rPr>
              <w:br/>
              <w:t>w gminie,</w:t>
            </w:r>
          </w:p>
          <w:p w14:paraId="42A9E555" w14:textId="0B0D4C15" w:rsidR="00960610" w:rsidRPr="00EB7C06"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aktywna działalność instytucji kulturalnych w tym </w:t>
            </w:r>
            <w:r w:rsidR="00AD44B2">
              <w:rPr>
                <w:rFonts w:ascii="Times New Roman" w:eastAsia="Times New Roman" w:hAnsi="Times New Roman" w:cs="Times New Roman"/>
                <w:color w:val="000000"/>
                <w:kern w:val="0"/>
                <w:sz w:val="20"/>
                <w:szCs w:val="20"/>
                <w:lang w:eastAsia="pl-PL"/>
                <w14:ligatures w14:val="none"/>
              </w:rPr>
              <w:t>Gminnego Ośrodka Kultury w Jadowie,</w:t>
            </w:r>
          </w:p>
          <w:p w14:paraId="0ACFC52D"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funkcjonowanie Biblioteki Publicznej,</w:t>
            </w:r>
          </w:p>
          <w:p w14:paraId="5FCBF3E9"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funkcjonowanie nowoczesnych form komunikacji instytucji z mieszkańcami (np. e-usługi, media społecznościowe),</w:t>
            </w:r>
          </w:p>
          <w:p w14:paraId="2E592410"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regularna organizacja wydarzeń kulturalnych i sportowych,</w:t>
            </w:r>
          </w:p>
          <w:p w14:paraId="2CC93B4D"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dostęp do edukacji podstawowej</w:t>
            </w:r>
            <w:r>
              <w:rPr>
                <w:rFonts w:ascii="Times New Roman" w:eastAsia="Times New Roman" w:hAnsi="Times New Roman" w:cs="Times New Roman"/>
                <w:color w:val="000000"/>
                <w:kern w:val="0"/>
                <w:sz w:val="20"/>
                <w:szCs w:val="20"/>
                <w:lang w:eastAsia="pl-PL"/>
                <w14:ligatures w14:val="none"/>
              </w:rPr>
              <w:t xml:space="preserve"> </w:t>
            </w:r>
            <w:r>
              <w:rPr>
                <w:rFonts w:ascii="Times New Roman" w:eastAsia="Times New Roman" w:hAnsi="Times New Roman" w:cs="Times New Roman"/>
                <w:color w:val="000000"/>
                <w:kern w:val="0"/>
                <w:sz w:val="20"/>
                <w:szCs w:val="20"/>
                <w:lang w:eastAsia="pl-PL"/>
                <w14:ligatures w14:val="none"/>
              </w:rPr>
              <w:br/>
              <w:t>i przedszkolnej</w:t>
            </w:r>
            <w:r w:rsidRPr="00884448">
              <w:rPr>
                <w:rFonts w:ascii="Times New Roman" w:eastAsia="Times New Roman" w:hAnsi="Times New Roman" w:cs="Times New Roman"/>
                <w:color w:val="000000"/>
                <w:kern w:val="0"/>
                <w:sz w:val="20"/>
                <w:szCs w:val="20"/>
                <w:lang w:eastAsia="pl-PL"/>
                <w14:ligatures w14:val="none"/>
              </w:rPr>
              <w:t>,</w:t>
            </w:r>
          </w:p>
          <w:p w14:paraId="3EF4C95F"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rozwój kompetencji cyfrowych wśród uczniów i nauczycieli, wspierany przez szkoły i bibliotekę publiczną,</w:t>
            </w:r>
          </w:p>
          <w:p w14:paraId="4FDE1787" w14:textId="77777777" w:rsidR="00960610" w:rsidRPr="00517889"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realizacja usług opiekuńczych oraz specjalistycznych usług opiekuńczych,</w:t>
            </w:r>
          </w:p>
          <w:p w14:paraId="163983F7"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 xml:space="preserve">dobra dostępność transportowa </w:t>
            </w:r>
            <w:r>
              <w:rPr>
                <w:rFonts w:ascii="Times New Roman" w:eastAsia="Times New Roman" w:hAnsi="Times New Roman" w:cs="Times New Roman"/>
                <w:color w:val="000000"/>
                <w:kern w:val="0"/>
                <w:sz w:val="20"/>
                <w:szCs w:val="20"/>
                <w:lang w:eastAsia="pl-PL"/>
                <w14:ligatures w14:val="none"/>
              </w:rPr>
              <w:br/>
              <w:t>w zakresie infrastruktury drogowej,</w:t>
            </w:r>
          </w:p>
          <w:p w14:paraId="3788601D" w14:textId="77777777" w:rsidR="00960610" w:rsidRPr="00E43976"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lastRenderedPageBreak/>
              <w:t>rozbudowana infrastruktura edukacyjna</w:t>
            </w:r>
            <w:r>
              <w:rPr>
                <w:rFonts w:ascii="Times New Roman" w:eastAsia="Times New Roman" w:hAnsi="Times New Roman" w:cs="Times New Roman"/>
                <w:color w:val="000000"/>
                <w:kern w:val="0"/>
                <w:sz w:val="20"/>
                <w:szCs w:val="20"/>
                <w:lang w:eastAsia="pl-PL"/>
                <w14:ligatures w14:val="none"/>
              </w:rPr>
              <w:t>,</w:t>
            </w:r>
          </w:p>
          <w:p w14:paraId="05DC1A05" w14:textId="77777777" w:rsidR="00960610" w:rsidRPr="00517889"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rozbudowana infrastruktura sportowo-rekreacyjna,</w:t>
            </w:r>
          </w:p>
          <w:p w14:paraId="67DEF15A" w14:textId="77777777" w:rsidR="00960610" w:rsidRPr="00881CB0"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rozbudowana infrastruktura sieci wodno-kanalizacyjnej,</w:t>
            </w:r>
          </w:p>
          <w:p w14:paraId="6EDE0B18" w14:textId="182C7CC0" w:rsidR="00960610" w:rsidRPr="00B06543"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funkcjonowanie i rozwój sieci połączeń autobusowych,</w:t>
            </w:r>
          </w:p>
          <w:p w14:paraId="575C8C28"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funkcjonowanie infrastruktury kolejowej i stacji kolejowej,</w:t>
            </w:r>
          </w:p>
          <w:p w14:paraId="1479BEDD" w14:textId="77777777" w:rsidR="00960610" w:rsidRPr="0088444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aktywna współpraca władz lokalnych,</w:t>
            </w:r>
          </w:p>
          <w:p w14:paraId="1D9BE015" w14:textId="77777777" w:rsidR="00960610" w:rsidRPr="00BC3DF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aktywność społeczna w działaniach charytatywnych i wolontariacie, szczególnie</w:t>
            </w:r>
            <w:r>
              <w:rPr>
                <w:rFonts w:ascii="Times New Roman" w:eastAsia="Times New Roman" w:hAnsi="Times New Roman" w:cs="Times New Roman"/>
                <w:color w:val="000000"/>
                <w:kern w:val="0"/>
                <w:sz w:val="20"/>
                <w:szCs w:val="20"/>
                <w:lang w:eastAsia="pl-PL"/>
                <w14:ligatures w14:val="none"/>
              </w:rPr>
              <w:t>,</w:t>
            </w:r>
          </w:p>
          <w:p w14:paraId="7FF03727" w14:textId="77777777" w:rsidR="00960610" w:rsidRPr="00BC3DF8"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istnienie lokalnych programów wsparcia rodzin i osób w trudnej sytuacji życiowej,</w:t>
            </w:r>
          </w:p>
          <w:p w14:paraId="3D80D5D8" w14:textId="77777777" w:rsidR="00960610" w:rsidRPr="00C00C44"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dogodne położenie geograficzne gminy</w:t>
            </w:r>
            <w:r>
              <w:rPr>
                <w:rFonts w:ascii="Times New Roman" w:eastAsia="Times New Roman" w:hAnsi="Times New Roman" w:cs="Times New Roman"/>
                <w:color w:val="000000"/>
                <w:kern w:val="0"/>
                <w:sz w:val="20"/>
                <w:szCs w:val="20"/>
                <w:lang w:eastAsia="pl-PL"/>
                <w14:ligatures w14:val="none"/>
              </w:rPr>
              <w:t>,</w:t>
            </w:r>
            <w:r w:rsidRPr="00884448">
              <w:rPr>
                <w:rFonts w:ascii="Times New Roman" w:eastAsia="Times New Roman" w:hAnsi="Times New Roman" w:cs="Times New Roman"/>
                <w:color w:val="000000"/>
                <w:kern w:val="0"/>
                <w:sz w:val="20"/>
                <w:szCs w:val="20"/>
                <w:lang w:eastAsia="pl-PL"/>
                <w14:ligatures w14:val="none"/>
              </w:rPr>
              <w:t xml:space="preserve"> </w:t>
            </w:r>
            <w:r w:rsidRPr="00BC3DF8">
              <w:rPr>
                <w:rFonts w:ascii="Times New Roman" w:eastAsia="Times New Roman" w:hAnsi="Times New Roman" w:cs="Times New Roman"/>
                <w:color w:val="000000"/>
                <w:kern w:val="0"/>
                <w:sz w:val="20"/>
                <w:szCs w:val="20"/>
                <w:lang w:eastAsia="pl-PL"/>
                <w14:ligatures w14:val="none"/>
              </w:rPr>
              <w:t>walory przyrodnicze i rekreacyjne sprzyjające rozwojowi turystyki rodzinnej i ekologicznej</w:t>
            </w:r>
            <w:r>
              <w:rPr>
                <w:rFonts w:ascii="Times New Roman" w:eastAsia="Times New Roman" w:hAnsi="Times New Roman" w:cs="Times New Roman"/>
                <w:color w:val="000000"/>
                <w:kern w:val="0"/>
                <w:sz w:val="20"/>
                <w:szCs w:val="20"/>
                <w:lang w:eastAsia="pl-PL"/>
                <w14:ligatures w14:val="none"/>
              </w:rPr>
              <w:t>,</w:t>
            </w:r>
          </w:p>
          <w:p w14:paraId="129890EB" w14:textId="77777777" w:rsidR="00960610" w:rsidRPr="00D42BEF" w:rsidRDefault="00960610">
            <w:pPr>
              <w:numPr>
                <w:ilvl w:val="0"/>
                <w:numId w:val="99"/>
              </w:numPr>
              <w:spacing w:line="276" w:lineRule="auto"/>
              <w:contextualSpacing/>
              <w:rPr>
                <w:rFonts w:ascii="Times New Roman" w:eastAsia="Times New Roman" w:hAnsi="Times New Roman" w:cs="Times New Roman"/>
                <w:color w:val="000000"/>
                <w:kern w:val="0"/>
                <w:sz w:val="20"/>
                <w:szCs w:val="20"/>
                <w:lang w:eastAsia="pl-PL"/>
                <w14:ligatures w14:val="none"/>
              </w:rPr>
            </w:pPr>
            <w:r>
              <w:rPr>
                <w:rFonts w:ascii="Times New Roman" w:eastAsia="Times New Roman" w:hAnsi="Times New Roman" w:cs="Times New Roman"/>
                <w:color w:val="000000"/>
                <w:kern w:val="0"/>
                <w:sz w:val="20"/>
                <w:szCs w:val="20"/>
                <w:lang w:eastAsia="pl-PL"/>
                <w14:ligatures w14:val="none"/>
              </w:rPr>
              <w:t>pozytywna ocenia sytuacji mieszkaniowej przez mieszkańców.</w:t>
            </w:r>
          </w:p>
          <w:p w14:paraId="01FC4BDC" w14:textId="77777777" w:rsidR="00960610" w:rsidRPr="006660A9" w:rsidRDefault="00960610" w:rsidP="000C2EA2">
            <w:pPr>
              <w:spacing w:line="276" w:lineRule="auto"/>
              <w:ind w:left="720"/>
              <w:contextualSpacing/>
              <w:rPr>
                <w:rFonts w:ascii="Times New Roman" w:eastAsia="Times New Roman" w:hAnsi="Times New Roman" w:cs="Times New Roman"/>
                <w:color w:val="000000"/>
                <w:kern w:val="0"/>
                <w:sz w:val="20"/>
                <w:szCs w:val="20"/>
                <w:lang w:eastAsia="pl-PL"/>
                <w14:ligatures w14:val="none"/>
              </w:rPr>
            </w:pPr>
          </w:p>
        </w:tc>
        <w:tc>
          <w:tcPr>
            <w:tcW w:w="2502" w:type="pct"/>
            <w:shd w:val="clear" w:color="auto" w:fill="FAE2D5" w:themeFill="accent2" w:themeFillTint="33"/>
          </w:tcPr>
          <w:p w14:paraId="46F6EB26" w14:textId="77777777" w:rsidR="00960610" w:rsidRDefault="00960610" w:rsidP="000C2EA2">
            <w:pPr>
              <w:spacing w:before="240" w:line="276" w:lineRule="auto"/>
              <w:ind w:left="720"/>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p>
          <w:p w14:paraId="09A7DB70" w14:textId="77777777" w:rsidR="00960610" w:rsidRPr="007919E4" w:rsidRDefault="00960610">
            <w:pPr>
              <w:numPr>
                <w:ilvl w:val="0"/>
                <w:numId w:val="99"/>
              </w:numPr>
              <w:spacing w:before="24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t>spadek</w:t>
            </w:r>
            <w:r w:rsidRPr="007919E4">
              <w:rPr>
                <w:rFonts w:ascii="Times New Roman" w:eastAsia="Times New Roman" w:hAnsi="Times New Roman" w:cs="Times New Roman"/>
                <w:b/>
                <w:bCs/>
                <w:color w:val="000000"/>
                <w:kern w:val="0"/>
                <w:sz w:val="20"/>
                <w:szCs w:val="20"/>
                <w:lang w:eastAsia="pl-PL"/>
                <w14:ligatures w14:val="none"/>
              </w:rPr>
              <w:t xml:space="preserve"> liczby mieszkańców gminy </w:t>
            </w:r>
            <w:r w:rsidRPr="007919E4">
              <w:rPr>
                <w:rFonts w:ascii="Times New Roman" w:eastAsia="Times New Roman" w:hAnsi="Times New Roman" w:cs="Times New Roman"/>
                <w:b/>
                <w:bCs/>
                <w:color w:val="000000"/>
                <w:kern w:val="0"/>
                <w:sz w:val="20"/>
                <w:szCs w:val="20"/>
                <w:lang w:eastAsia="pl-PL"/>
                <w14:ligatures w14:val="none"/>
              </w:rPr>
              <w:br/>
              <w:t>w ostatnich latach</w:t>
            </w:r>
            <w:r>
              <w:rPr>
                <w:rFonts w:ascii="Times New Roman" w:eastAsia="Times New Roman" w:hAnsi="Times New Roman" w:cs="Times New Roman"/>
                <w:b/>
                <w:bCs/>
                <w:color w:val="000000"/>
                <w:kern w:val="0"/>
                <w:sz w:val="20"/>
                <w:szCs w:val="20"/>
                <w:lang w:eastAsia="pl-PL"/>
                <w14:ligatures w14:val="none"/>
              </w:rPr>
              <w:t>,</w:t>
            </w:r>
          </w:p>
          <w:p w14:paraId="079A1EE0" w14:textId="77777777" w:rsidR="00960610" w:rsidRDefault="00960610">
            <w:pPr>
              <w:numPr>
                <w:ilvl w:val="0"/>
                <w:numId w:val="99"/>
              </w:numPr>
              <w:spacing w:before="24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postępujące procesy starzenia się społeczeństwa gminy</w:t>
            </w:r>
            <w:r>
              <w:rPr>
                <w:rFonts w:ascii="Times New Roman" w:eastAsia="Times New Roman" w:hAnsi="Times New Roman" w:cs="Times New Roman"/>
                <w:b/>
                <w:bCs/>
                <w:color w:val="000000"/>
                <w:kern w:val="0"/>
                <w:sz w:val="20"/>
                <w:szCs w:val="20"/>
                <w:lang w:eastAsia="pl-PL"/>
                <w14:ligatures w14:val="none"/>
              </w:rPr>
              <w:t>,</w:t>
            </w:r>
          </w:p>
          <w:p w14:paraId="3E9F19EB" w14:textId="77777777" w:rsidR="00960610" w:rsidRDefault="00960610">
            <w:pPr>
              <w:numPr>
                <w:ilvl w:val="0"/>
                <w:numId w:val="99"/>
              </w:numPr>
              <w:spacing w:before="24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t>spadek liczby urodzeń,</w:t>
            </w:r>
          </w:p>
          <w:p w14:paraId="78B21C17" w14:textId="77777777" w:rsidR="00960610" w:rsidRPr="00884448" w:rsidRDefault="00960610">
            <w:pPr>
              <w:numPr>
                <w:ilvl w:val="0"/>
                <w:numId w:val="99"/>
              </w:numPr>
              <w:spacing w:before="24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lastRenderedPageBreak/>
              <w:t>niskie poczucie bezpieczeństwa mieszkańców,</w:t>
            </w:r>
          </w:p>
          <w:p w14:paraId="63ECA8BF"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niewystarczająca i niska atrakcyjność ofert pracy dla osób młodych oraz</w:t>
            </w:r>
            <w:r w:rsidRPr="00884448">
              <w:rPr>
                <w:rFonts w:ascii="Times New Roman" w:eastAsia="Times New Roman" w:hAnsi="Times New Roman" w:cs="Times New Roman"/>
                <w:b/>
                <w:bCs/>
                <w:color w:val="000000"/>
                <w:kern w:val="0"/>
                <w:sz w:val="20"/>
                <w:szCs w:val="20"/>
                <w:lang w:eastAsia="pl-PL"/>
                <w14:ligatures w14:val="none"/>
              </w:rPr>
              <w:br/>
              <w:t>z niepełnosprawnościami,</w:t>
            </w:r>
          </w:p>
          <w:p w14:paraId="0912941D" w14:textId="77777777" w:rsidR="00960610"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niewystarczająca liczba miejsc pracy </w:t>
            </w:r>
            <w:r w:rsidRPr="00884448">
              <w:rPr>
                <w:rFonts w:ascii="Times New Roman" w:eastAsia="Times New Roman" w:hAnsi="Times New Roman" w:cs="Times New Roman"/>
                <w:b/>
                <w:bCs/>
                <w:color w:val="000000"/>
                <w:kern w:val="0"/>
                <w:sz w:val="20"/>
                <w:szCs w:val="20"/>
                <w:lang w:eastAsia="pl-PL"/>
                <w14:ligatures w14:val="none"/>
              </w:rPr>
              <w:br/>
              <w:t>w sektorze pozarolniczym oraz odpływ osób aktywnych zawodowo do innych regionów,</w:t>
            </w:r>
          </w:p>
          <w:p w14:paraId="28C8BF27"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niedostateczna stopa życiowa części mieszkańców,</w:t>
            </w:r>
          </w:p>
          <w:p w14:paraId="385A11DC"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pasywność i bezradność części mieszkańców w rozwiązywaniu własnych problemów,</w:t>
            </w:r>
          </w:p>
          <w:p w14:paraId="726C04D4" w14:textId="77777777" w:rsidR="00960610"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niedostateczne kompetencje wychowawcze części rodziców,</w:t>
            </w:r>
          </w:p>
          <w:p w14:paraId="3502260A" w14:textId="77777777" w:rsidR="00960610"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ograniczony dostęp do lekarzy specjalistów i rehabilitacji, szczególnie dla seniorów,</w:t>
            </w:r>
          </w:p>
          <w:p w14:paraId="2E7A0C33" w14:textId="7DEFBE08"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t xml:space="preserve">wypalenie zawodowe u znacznej części pracowników </w:t>
            </w:r>
            <w:r w:rsidR="008A18A1">
              <w:rPr>
                <w:rFonts w:ascii="Times New Roman" w:eastAsia="Times New Roman" w:hAnsi="Times New Roman" w:cs="Times New Roman"/>
                <w:b/>
                <w:bCs/>
                <w:color w:val="000000"/>
                <w:kern w:val="0"/>
                <w:sz w:val="20"/>
                <w:szCs w:val="20"/>
                <w:lang w:eastAsia="pl-PL"/>
                <w14:ligatures w14:val="none"/>
              </w:rPr>
              <w:t>MGOPS</w:t>
            </w:r>
            <w:r>
              <w:rPr>
                <w:rFonts w:ascii="Times New Roman" w:eastAsia="Times New Roman" w:hAnsi="Times New Roman" w:cs="Times New Roman"/>
                <w:b/>
                <w:bCs/>
                <w:color w:val="000000"/>
                <w:kern w:val="0"/>
                <w:sz w:val="20"/>
                <w:szCs w:val="20"/>
                <w:lang w:eastAsia="pl-PL"/>
                <w14:ligatures w14:val="none"/>
              </w:rPr>
              <w:t>,</w:t>
            </w:r>
          </w:p>
          <w:p w14:paraId="1B32CDB5" w14:textId="77777777" w:rsidR="00960610"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występowanie różnorodnych form uzależnień np. alkoholowych, </w:t>
            </w:r>
            <w:r>
              <w:rPr>
                <w:rFonts w:ascii="Times New Roman" w:eastAsia="Times New Roman" w:hAnsi="Times New Roman" w:cs="Times New Roman"/>
                <w:b/>
                <w:bCs/>
                <w:color w:val="000000"/>
                <w:kern w:val="0"/>
                <w:sz w:val="20"/>
                <w:szCs w:val="20"/>
                <w:lang w:eastAsia="pl-PL"/>
                <w14:ligatures w14:val="none"/>
              </w:rPr>
              <w:t xml:space="preserve">nikotynowych, </w:t>
            </w:r>
            <w:r w:rsidRPr="00884448">
              <w:rPr>
                <w:rFonts w:ascii="Times New Roman" w:eastAsia="Times New Roman" w:hAnsi="Times New Roman" w:cs="Times New Roman"/>
                <w:b/>
                <w:bCs/>
                <w:color w:val="000000"/>
                <w:kern w:val="0"/>
                <w:sz w:val="20"/>
                <w:szCs w:val="20"/>
                <w:lang w:eastAsia="pl-PL"/>
                <w14:ligatures w14:val="none"/>
              </w:rPr>
              <w:t xml:space="preserve">behawioralnych, cyfrowych) w tym wśród dzieci </w:t>
            </w:r>
            <w:r>
              <w:rPr>
                <w:rFonts w:ascii="Times New Roman" w:eastAsia="Times New Roman" w:hAnsi="Times New Roman" w:cs="Times New Roman"/>
                <w:b/>
                <w:bCs/>
                <w:color w:val="000000"/>
                <w:kern w:val="0"/>
                <w:sz w:val="20"/>
                <w:szCs w:val="20"/>
                <w:lang w:eastAsia="pl-PL"/>
                <w14:ligatures w14:val="none"/>
              </w:rPr>
              <w:br/>
            </w:r>
            <w:r w:rsidRPr="00884448">
              <w:rPr>
                <w:rFonts w:ascii="Times New Roman" w:eastAsia="Times New Roman" w:hAnsi="Times New Roman" w:cs="Times New Roman"/>
                <w:b/>
                <w:bCs/>
                <w:color w:val="000000"/>
                <w:kern w:val="0"/>
                <w:sz w:val="20"/>
                <w:szCs w:val="20"/>
                <w:lang w:eastAsia="pl-PL"/>
                <w14:ligatures w14:val="none"/>
              </w:rPr>
              <w:t>i młodzieży,</w:t>
            </w:r>
          </w:p>
          <w:p w14:paraId="070A4FAE" w14:textId="77777777" w:rsidR="00960610"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t xml:space="preserve">wczesny wiek inicjacji alkoholowej </w:t>
            </w:r>
            <w:r>
              <w:rPr>
                <w:rFonts w:ascii="Times New Roman" w:eastAsia="Times New Roman" w:hAnsi="Times New Roman" w:cs="Times New Roman"/>
                <w:b/>
                <w:bCs/>
                <w:color w:val="000000"/>
                <w:kern w:val="0"/>
                <w:sz w:val="20"/>
                <w:szCs w:val="20"/>
                <w:lang w:eastAsia="pl-PL"/>
                <w14:ligatures w14:val="none"/>
              </w:rPr>
              <w:br/>
              <w:t>i narkotykowej wśród znacznej części uczniów,</w:t>
            </w:r>
          </w:p>
          <w:p w14:paraId="319F7F28"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Pr>
                <w:rFonts w:ascii="Times New Roman" w:eastAsia="Times New Roman" w:hAnsi="Times New Roman" w:cs="Times New Roman"/>
                <w:b/>
                <w:bCs/>
                <w:color w:val="000000"/>
                <w:kern w:val="0"/>
                <w:sz w:val="20"/>
                <w:szCs w:val="20"/>
                <w:lang w:eastAsia="pl-PL"/>
                <w14:ligatures w14:val="none"/>
              </w:rPr>
              <w:t>spożywanie napojów energetycznych przez znaczną część uczniów,</w:t>
            </w:r>
          </w:p>
          <w:p w14:paraId="4EDDFD2B"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występowanie zjawiska przemocy domowej</w:t>
            </w:r>
            <w:r>
              <w:rPr>
                <w:rFonts w:ascii="Times New Roman" w:eastAsia="Times New Roman" w:hAnsi="Times New Roman" w:cs="Times New Roman"/>
                <w:b/>
                <w:bCs/>
                <w:color w:val="000000"/>
                <w:kern w:val="0"/>
                <w:sz w:val="20"/>
                <w:szCs w:val="20"/>
                <w:lang w:eastAsia="pl-PL"/>
                <w14:ligatures w14:val="none"/>
              </w:rPr>
              <w:t xml:space="preserve"> i agresji słownej</w:t>
            </w:r>
            <w:r w:rsidRPr="00884448">
              <w:rPr>
                <w:rFonts w:ascii="Times New Roman" w:eastAsia="Times New Roman" w:hAnsi="Times New Roman" w:cs="Times New Roman"/>
                <w:b/>
                <w:bCs/>
                <w:color w:val="000000"/>
                <w:kern w:val="0"/>
                <w:sz w:val="20"/>
                <w:szCs w:val="20"/>
                <w:lang w:eastAsia="pl-PL"/>
                <w14:ligatures w14:val="none"/>
              </w:rPr>
              <w:t>,</w:t>
            </w:r>
          </w:p>
          <w:p w14:paraId="35463A15"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znaczna liczba mieszkańców oraz dzieci </w:t>
            </w:r>
            <w:r w:rsidRPr="00884448">
              <w:rPr>
                <w:rFonts w:ascii="Times New Roman" w:eastAsia="Times New Roman" w:hAnsi="Times New Roman" w:cs="Times New Roman"/>
                <w:b/>
                <w:bCs/>
                <w:color w:val="000000"/>
                <w:kern w:val="0"/>
                <w:sz w:val="20"/>
                <w:szCs w:val="20"/>
                <w:lang w:eastAsia="pl-PL"/>
                <w14:ligatures w14:val="none"/>
              </w:rPr>
              <w:br/>
              <w:t xml:space="preserve">i młodzieży doświadczających problemów </w:t>
            </w:r>
            <w:r w:rsidRPr="00884448">
              <w:rPr>
                <w:rFonts w:ascii="Times New Roman" w:eastAsia="Times New Roman" w:hAnsi="Times New Roman" w:cs="Times New Roman"/>
                <w:b/>
                <w:bCs/>
                <w:color w:val="000000"/>
                <w:kern w:val="0"/>
                <w:sz w:val="20"/>
                <w:szCs w:val="20"/>
                <w:lang w:eastAsia="pl-PL"/>
                <w14:ligatures w14:val="none"/>
              </w:rPr>
              <w:br/>
              <w:t>zdrowia psychicznego,</w:t>
            </w:r>
          </w:p>
          <w:p w14:paraId="622EFAD6"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niedostateczny dostęp do wsparcia psychologicznego i psychiatrycznego wśród dzieci, młodzieży oraz osób dorosłych,</w:t>
            </w:r>
          </w:p>
          <w:p w14:paraId="3F59E153"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stosunkowo łatwy dostęp do substancji psychoaktywnych tj. alkoholu, papierosów, szczególnie wśród młodzieży,</w:t>
            </w:r>
          </w:p>
          <w:p w14:paraId="7625F11C" w14:textId="77777777" w:rsidR="00960610" w:rsidRPr="00884448"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niedostosowana do potrzeb i oczekiwań dzieci i młodzieży oferta spędzania czasu wolnego i jej nierównomierny rozwój,</w:t>
            </w:r>
          </w:p>
          <w:p w14:paraId="289FB5B6" w14:textId="77777777" w:rsidR="00960610" w:rsidRPr="001A7CE3" w:rsidRDefault="00960610">
            <w:pPr>
              <w:numPr>
                <w:ilvl w:val="0"/>
                <w:numId w:val="99"/>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niewystarczająca dostępność obiektów dostosowanych do potrzeb osób </w:t>
            </w:r>
            <w:r w:rsidRPr="00884448">
              <w:rPr>
                <w:rFonts w:ascii="Times New Roman" w:eastAsia="Times New Roman" w:hAnsi="Times New Roman" w:cs="Times New Roman"/>
                <w:b/>
                <w:bCs/>
                <w:color w:val="000000"/>
                <w:kern w:val="0"/>
                <w:sz w:val="20"/>
                <w:szCs w:val="20"/>
                <w:lang w:eastAsia="pl-PL"/>
                <w14:ligatures w14:val="none"/>
              </w:rPr>
              <w:br/>
              <w:t>z niepełnosprawnościami (w tym architektonicznie i komunikacyjnie)</w:t>
            </w:r>
            <w:r>
              <w:rPr>
                <w:rFonts w:ascii="Times New Roman" w:eastAsia="Times New Roman" w:hAnsi="Times New Roman" w:cs="Times New Roman"/>
                <w:b/>
                <w:bCs/>
                <w:color w:val="000000"/>
                <w:kern w:val="0"/>
                <w:sz w:val="20"/>
                <w:szCs w:val="20"/>
                <w:lang w:eastAsia="pl-PL"/>
                <w14:ligatures w14:val="none"/>
              </w:rPr>
              <w:t>.</w:t>
            </w:r>
          </w:p>
        </w:tc>
      </w:tr>
      <w:tr w:rsidR="00960610" w:rsidRPr="00884448" w14:paraId="5C4B45E0" w14:textId="77777777" w:rsidTr="000C2EA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498" w:type="pct"/>
            <w:vAlign w:val="center"/>
          </w:tcPr>
          <w:p w14:paraId="42B61318" w14:textId="77777777" w:rsidR="00960610" w:rsidRPr="00884448" w:rsidRDefault="00960610" w:rsidP="000C2EA2">
            <w:pPr>
              <w:jc w:val="center"/>
              <w:rPr>
                <w:rFonts w:ascii="Times New Roman" w:eastAsia="Times New Roman" w:hAnsi="Times New Roman" w:cs="Times New Roman"/>
                <w:color w:val="000000"/>
                <w:kern w:val="0"/>
                <w:lang w:eastAsia="pl-PL"/>
                <w14:ligatures w14:val="none"/>
              </w:rPr>
            </w:pPr>
            <w:r w:rsidRPr="00884448">
              <w:rPr>
                <w:rFonts w:ascii="Times New Roman" w:eastAsia="Times New Roman" w:hAnsi="Times New Roman" w:cs="Times New Roman"/>
                <w:color w:val="000000"/>
                <w:kern w:val="0"/>
                <w:lang w:eastAsia="pl-PL"/>
                <w14:ligatures w14:val="none"/>
              </w:rPr>
              <w:lastRenderedPageBreak/>
              <w:t>Szanse</w:t>
            </w:r>
          </w:p>
        </w:tc>
        <w:tc>
          <w:tcPr>
            <w:tcW w:w="2502" w:type="pct"/>
            <w:vAlign w:val="center"/>
          </w:tcPr>
          <w:p w14:paraId="5E076219" w14:textId="77777777" w:rsidR="00960610" w:rsidRPr="00884448" w:rsidRDefault="00960610" w:rsidP="000C2EA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pl-PL"/>
                <w14:ligatures w14:val="none"/>
              </w:rPr>
            </w:pPr>
            <w:r w:rsidRPr="00884448">
              <w:rPr>
                <w:rFonts w:ascii="Times New Roman" w:eastAsia="Times New Roman" w:hAnsi="Times New Roman" w:cs="Times New Roman"/>
                <w:b/>
                <w:bCs/>
                <w:color w:val="000000"/>
                <w:kern w:val="0"/>
                <w:lang w:eastAsia="pl-PL"/>
                <w14:ligatures w14:val="none"/>
              </w:rPr>
              <w:t>Zagrożenia</w:t>
            </w:r>
          </w:p>
        </w:tc>
      </w:tr>
      <w:tr w:rsidR="00960610" w:rsidRPr="003F7DF6" w14:paraId="4B49863E" w14:textId="77777777" w:rsidTr="000C2EA2">
        <w:trPr>
          <w:trHeight w:val="1240"/>
          <w:jc w:val="center"/>
        </w:trPr>
        <w:tc>
          <w:tcPr>
            <w:cnfStyle w:val="001000000000" w:firstRow="0" w:lastRow="0" w:firstColumn="1" w:lastColumn="0" w:oddVBand="0" w:evenVBand="0" w:oddHBand="0" w:evenHBand="0" w:firstRowFirstColumn="0" w:firstRowLastColumn="0" w:lastRowFirstColumn="0" w:lastRowLastColumn="0"/>
            <w:tcW w:w="2498" w:type="pct"/>
            <w:shd w:val="clear" w:color="auto" w:fill="FAE2D5" w:themeFill="accent2" w:themeFillTint="33"/>
          </w:tcPr>
          <w:p w14:paraId="4EC498B0" w14:textId="77777777" w:rsidR="00960610" w:rsidRPr="00D42BEF" w:rsidRDefault="00960610" w:rsidP="000C2EA2">
            <w:pPr>
              <w:spacing w:line="276" w:lineRule="auto"/>
              <w:ind w:left="720"/>
              <w:contextualSpacing/>
              <w:rPr>
                <w:rFonts w:ascii="Times New Roman" w:eastAsia="Times New Roman" w:hAnsi="Times New Roman" w:cs="Times New Roman"/>
                <w:color w:val="000000"/>
                <w:kern w:val="0"/>
                <w:sz w:val="20"/>
                <w:szCs w:val="20"/>
                <w:lang w:eastAsia="pl-PL"/>
                <w14:ligatures w14:val="none"/>
              </w:rPr>
            </w:pPr>
          </w:p>
          <w:p w14:paraId="67226A82"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promocja i rozwój gospodarczy gminy, przyciągający inwestorów zewnętrznych,</w:t>
            </w:r>
          </w:p>
          <w:p w14:paraId="2E5CDD83"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rozwój turystyki weekendowej </w:t>
            </w:r>
            <w:r w:rsidRPr="00884448">
              <w:rPr>
                <w:rFonts w:ascii="Times New Roman" w:eastAsia="Times New Roman" w:hAnsi="Times New Roman" w:cs="Times New Roman"/>
                <w:color w:val="000000"/>
                <w:kern w:val="0"/>
                <w:sz w:val="20"/>
                <w:szCs w:val="20"/>
                <w:lang w:eastAsia="pl-PL"/>
                <w14:ligatures w14:val="none"/>
              </w:rPr>
              <w:br/>
              <w:t>i agroturystyki w oparciu o walory przyrodnicze i kulturowe gminy,</w:t>
            </w:r>
          </w:p>
          <w:p w14:paraId="3BAAADBA"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możliwość wykorzystania terenów rolniczych i rekreacyjnych do rozwoju przedsiębiorczości społecznej i zielonej gospodarki,</w:t>
            </w:r>
          </w:p>
          <w:p w14:paraId="1DD788D2"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dostęp do programów podnoszenia kwalifikacji zawodowych ze środków zewnętrznych,</w:t>
            </w:r>
          </w:p>
          <w:p w14:paraId="70A8A85E"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wzrost świadomości społecznej mieszkańców w zakresie uzależnień </w:t>
            </w:r>
            <w:r w:rsidRPr="00884448">
              <w:rPr>
                <w:rFonts w:ascii="Times New Roman" w:eastAsia="Times New Roman" w:hAnsi="Times New Roman" w:cs="Times New Roman"/>
                <w:color w:val="000000"/>
                <w:kern w:val="0"/>
                <w:sz w:val="20"/>
                <w:szCs w:val="20"/>
                <w:lang w:eastAsia="pl-PL"/>
                <w14:ligatures w14:val="none"/>
              </w:rPr>
              <w:br/>
              <w:t>i przemocy domowej,</w:t>
            </w:r>
          </w:p>
          <w:p w14:paraId="11501450"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wzrost społecznej akceptacji osób </w:t>
            </w:r>
            <w:r w:rsidRPr="00884448">
              <w:rPr>
                <w:rFonts w:ascii="Times New Roman" w:eastAsia="Times New Roman" w:hAnsi="Times New Roman" w:cs="Times New Roman"/>
                <w:color w:val="000000"/>
                <w:kern w:val="0"/>
                <w:sz w:val="20"/>
                <w:szCs w:val="20"/>
                <w:lang w:eastAsia="pl-PL"/>
                <w14:ligatures w14:val="none"/>
              </w:rPr>
              <w:br/>
              <w:t>z niepełnosprawnością,</w:t>
            </w:r>
          </w:p>
          <w:p w14:paraId="482805C6"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wzmacnianie dialogu międzypokoleniowego, budującego solidarność społeczną oraz wymianę wiedzy i doświadczeń,</w:t>
            </w:r>
          </w:p>
          <w:p w14:paraId="4272460F"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dostęp do programów wspierających rozwój usług i infrastruktury socjalnej oraz aktywizację osób starszych </w:t>
            </w:r>
            <w:r w:rsidRPr="00884448">
              <w:rPr>
                <w:rFonts w:ascii="Times New Roman" w:eastAsia="Times New Roman" w:hAnsi="Times New Roman" w:cs="Times New Roman"/>
                <w:color w:val="000000"/>
                <w:kern w:val="0"/>
                <w:sz w:val="20"/>
                <w:szCs w:val="20"/>
                <w:lang w:eastAsia="pl-PL"/>
                <w14:ligatures w14:val="none"/>
              </w:rPr>
              <w:br/>
              <w:t>i z niepełnosprawnością,</w:t>
            </w:r>
          </w:p>
          <w:p w14:paraId="34F69214"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rozwój sektora ekonomii społecznej </w:t>
            </w:r>
            <w:r w:rsidRPr="00884448">
              <w:rPr>
                <w:rFonts w:ascii="Times New Roman" w:eastAsia="Times New Roman" w:hAnsi="Times New Roman" w:cs="Times New Roman"/>
                <w:color w:val="000000"/>
                <w:kern w:val="0"/>
                <w:sz w:val="20"/>
                <w:szCs w:val="20"/>
                <w:lang w:eastAsia="pl-PL"/>
                <w14:ligatures w14:val="none"/>
              </w:rPr>
              <w:br/>
              <w:t xml:space="preserve">i solidarnej, w tym organizacji </w:t>
            </w:r>
            <w:r w:rsidRPr="00884448">
              <w:rPr>
                <w:rFonts w:ascii="Times New Roman" w:eastAsia="Times New Roman" w:hAnsi="Times New Roman" w:cs="Times New Roman"/>
                <w:color w:val="000000"/>
                <w:kern w:val="0"/>
                <w:sz w:val="20"/>
                <w:szCs w:val="20"/>
                <w:lang w:eastAsia="pl-PL"/>
                <w14:ligatures w14:val="none"/>
              </w:rPr>
              <w:lastRenderedPageBreak/>
              <w:t>pozarządowych i współpracy międzyinstytucjonalnej,</w:t>
            </w:r>
          </w:p>
          <w:p w14:paraId="724EE0EE"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rozwój nowoczesnych placówek medycznych, oferujących programy profilaktyczne, rehabilitację </w:t>
            </w:r>
            <w:r>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t xml:space="preserve">i telemedycynę, zwiększające jakość </w:t>
            </w:r>
            <w:r>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t>i dostępność opieki,</w:t>
            </w:r>
          </w:p>
          <w:p w14:paraId="5717F83B"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wzrost świadomości społecznej w zakresie zdrowego stylu życia i działań profilaktycznych,</w:t>
            </w:r>
          </w:p>
          <w:p w14:paraId="4D9ACD51"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rozwój innowacyjnych form wsparcia takich jak opieka wytchnieniowa </w:t>
            </w:r>
            <w:r>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t xml:space="preserve">i program asystenta osobistego osoby </w:t>
            </w:r>
            <w:r w:rsidRPr="00884448">
              <w:rPr>
                <w:rFonts w:ascii="Times New Roman" w:eastAsia="Times New Roman" w:hAnsi="Times New Roman" w:cs="Times New Roman"/>
                <w:color w:val="000000"/>
                <w:kern w:val="0"/>
                <w:sz w:val="20"/>
                <w:szCs w:val="20"/>
                <w:lang w:eastAsia="pl-PL"/>
                <w14:ligatures w14:val="none"/>
              </w:rPr>
              <w:br/>
              <w:t>z niepełnosprawnością, które zwiększają niezależność mieszkańców i wzmacniają integrację społeczną,</w:t>
            </w:r>
          </w:p>
          <w:p w14:paraId="46C38D1E"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rozbudowa oferty kulturalnej i sportowej jako narzędzia integracji społecznej </w:t>
            </w:r>
            <w:r w:rsidRPr="00884448">
              <w:rPr>
                <w:rFonts w:ascii="Times New Roman" w:eastAsia="Times New Roman" w:hAnsi="Times New Roman" w:cs="Times New Roman"/>
                <w:color w:val="000000"/>
                <w:kern w:val="0"/>
                <w:sz w:val="20"/>
                <w:szCs w:val="20"/>
                <w:lang w:eastAsia="pl-PL"/>
                <w14:ligatures w14:val="none"/>
              </w:rPr>
              <w:br/>
              <w:t>i aktywizacji mieszkańców,</w:t>
            </w:r>
          </w:p>
          <w:p w14:paraId="570998EE"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rozwój technologii cyfrowych i dostępu do Internetu, zwiększający możliwości edukacyjne, zawodowe i społeczne mieszkańców,</w:t>
            </w:r>
          </w:p>
          <w:p w14:paraId="263CC4EB"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wzrost współpracy instytucjonalnej </w:t>
            </w:r>
            <w:r w:rsidRPr="00884448">
              <w:rPr>
                <w:rFonts w:ascii="Times New Roman" w:eastAsia="Times New Roman" w:hAnsi="Times New Roman" w:cs="Times New Roman"/>
                <w:color w:val="000000"/>
                <w:kern w:val="0"/>
                <w:sz w:val="20"/>
                <w:szCs w:val="20"/>
                <w:lang w:eastAsia="pl-PL"/>
                <w14:ligatures w14:val="none"/>
              </w:rPr>
              <w:br/>
              <w:t>i interdyscyplinarnej w zakresie przeciwdziałania przemocy i wsparcia osób w kryzysie,</w:t>
            </w:r>
          </w:p>
          <w:p w14:paraId="045B38C7"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możliwość poprawy bezpieczeństwa publicznego poprzez działania lokalne </w:t>
            </w:r>
            <w:r w:rsidRPr="00884448">
              <w:rPr>
                <w:rFonts w:ascii="Times New Roman" w:eastAsia="Times New Roman" w:hAnsi="Times New Roman" w:cs="Times New Roman"/>
                <w:color w:val="000000"/>
                <w:kern w:val="0"/>
                <w:sz w:val="20"/>
                <w:szCs w:val="20"/>
                <w:lang w:eastAsia="pl-PL"/>
                <w14:ligatures w14:val="none"/>
              </w:rPr>
              <w:br/>
              <w:t xml:space="preserve">i skuteczniejszą komunikację </w:t>
            </w:r>
            <w:r w:rsidRPr="00884448">
              <w:rPr>
                <w:rFonts w:ascii="Times New Roman" w:eastAsia="Times New Roman" w:hAnsi="Times New Roman" w:cs="Times New Roman"/>
                <w:color w:val="000000"/>
                <w:kern w:val="0"/>
                <w:sz w:val="20"/>
                <w:szCs w:val="20"/>
                <w:lang w:eastAsia="pl-PL"/>
                <w14:ligatures w14:val="none"/>
              </w:rPr>
              <w:br/>
              <w:t>z mieszkańcami,</w:t>
            </w:r>
          </w:p>
          <w:p w14:paraId="3A9DCFC2"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zmiany w polityce społecznej na szczeblu krajowym, wspierające walkę </w:t>
            </w:r>
            <w:r w:rsidRPr="00884448">
              <w:rPr>
                <w:rFonts w:ascii="Times New Roman" w:eastAsia="Times New Roman" w:hAnsi="Times New Roman" w:cs="Times New Roman"/>
                <w:color w:val="000000"/>
                <w:kern w:val="0"/>
                <w:sz w:val="20"/>
                <w:szCs w:val="20"/>
                <w:lang w:eastAsia="pl-PL"/>
                <w14:ligatures w14:val="none"/>
              </w:rPr>
              <w:br/>
              <w:t xml:space="preserve">z wykluczeniem społecznym </w:t>
            </w:r>
            <w:r>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t>i bezrobociem,</w:t>
            </w:r>
          </w:p>
          <w:p w14:paraId="5338186C"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rozwój współpracy z gminami ościennymi w zakresie polityki społecznej, edukacji </w:t>
            </w:r>
            <w:r>
              <w:rPr>
                <w:rFonts w:ascii="Times New Roman" w:eastAsia="Times New Roman" w:hAnsi="Times New Roman" w:cs="Times New Roman"/>
                <w:color w:val="000000"/>
                <w:kern w:val="0"/>
                <w:sz w:val="20"/>
                <w:szCs w:val="20"/>
                <w:lang w:eastAsia="pl-PL"/>
                <w14:ligatures w14:val="none"/>
              </w:rPr>
              <w:br/>
            </w:r>
            <w:r w:rsidRPr="00884448">
              <w:rPr>
                <w:rFonts w:ascii="Times New Roman" w:eastAsia="Times New Roman" w:hAnsi="Times New Roman" w:cs="Times New Roman"/>
                <w:color w:val="000000"/>
                <w:kern w:val="0"/>
                <w:sz w:val="20"/>
                <w:szCs w:val="20"/>
                <w:lang w:eastAsia="pl-PL"/>
                <w14:ligatures w14:val="none"/>
              </w:rPr>
              <w:t>i bezpieczeństwa publicznego,</w:t>
            </w:r>
          </w:p>
          <w:p w14:paraId="2A0DC3FF" w14:textId="77777777" w:rsidR="00960610" w:rsidRPr="00884448"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 xml:space="preserve">możliwość pozyskiwania środków </w:t>
            </w:r>
            <w:r w:rsidRPr="00884448">
              <w:rPr>
                <w:rFonts w:ascii="Times New Roman" w:eastAsia="Times New Roman" w:hAnsi="Times New Roman" w:cs="Times New Roman"/>
                <w:color w:val="000000"/>
                <w:kern w:val="0"/>
                <w:sz w:val="20"/>
                <w:szCs w:val="20"/>
                <w:lang w:eastAsia="pl-PL"/>
                <w14:ligatures w14:val="none"/>
              </w:rPr>
              <w:br/>
              <w:t>z funduszy krajowych i unijnych na realizację zadań z zakresu polityki społecznej, edukacji, zdrowia i kultury,</w:t>
            </w:r>
          </w:p>
          <w:p w14:paraId="6D24E287" w14:textId="77777777" w:rsidR="00960610" w:rsidRPr="00FB69BD" w:rsidRDefault="00960610">
            <w:pPr>
              <w:numPr>
                <w:ilvl w:val="0"/>
                <w:numId w:val="100"/>
              </w:numPr>
              <w:spacing w:line="276" w:lineRule="auto"/>
              <w:contextualSpacing/>
              <w:rPr>
                <w:rFonts w:ascii="Times New Roman" w:eastAsia="Times New Roman" w:hAnsi="Times New Roman" w:cs="Times New Roman"/>
                <w:color w:val="000000"/>
                <w:kern w:val="0"/>
                <w:sz w:val="20"/>
                <w:szCs w:val="20"/>
                <w:lang w:eastAsia="pl-PL"/>
                <w14:ligatures w14:val="none"/>
              </w:rPr>
            </w:pPr>
            <w:r w:rsidRPr="00884448">
              <w:rPr>
                <w:rFonts w:ascii="Times New Roman" w:eastAsia="Times New Roman" w:hAnsi="Times New Roman" w:cs="Times New Roman"/>
                <w:color w:val="000000"/>
                <w:kern w:val="0"/>
                <w:sz w:val="20"/>
                <w:szCs w:val="20"/>
                <w:lang w:eastAsia="pl-PL"/>
                <w14:ligatures w14:val="none"/>
              </w:rPr>
              <w:t>pozyskiwanie środków zewnętrznych na rewitalizację przestrzeni publicznej oraz modernizację infrastruktury społecznej</w:t>
            </w:r>
            <w:r>
              <w:rPr>
                <w:rFonts w:ascii="Times New Roman" w:eastAsia="Times New Roman" w:hAnsi="Times New Roman" w:cs="Times New Roman"/>
                <w:color w:val="000000"/>
                <w:kern w:val="0"/>
                <w:sz w:val="20"/>
                <w:szCs w:val="20"/>
                <w:lang w:eastAsia="pl-PL"/>
                <w14:ligatures w14:val="none"/>
              </w:rPr>
              <w:t>.</w:t>
            </w:r>
          </w:p>
          <w:p w14:paraId="3B134D87" w14:textId="77777777" w:rsidR="00960610" w:rsidRPr="003C40AA" w:rsidRDefault="00960610" w:rsidP="000C2EA2">
            <w:pPr>
              <w:spacing w:line="276" w:lineRule="auto"/>
              <w:ind w:left="720"/>
              <w:contextualSpacing/>
              <w:rPr>
                <w:rFonts w:ascii="Times New Roman" w:eastAsia="Times New Roman" w:hAnsi="Times New Roman" w:cs="Times New Roman"/>
                <w:color w:val="000000"/>
                <w:kern w:val="0"/>
                <w:sz w:val="20"/>
                <w:szCs w:val="20"/>
                <w:lang w:eastAsia="pl-PL"/>
                <w14:ligatures w14:val="none"/>
              </w:rPr>
            </w:pPr>
          </w:p>
        </w:tc>
        <w:tc>
          <w:tcPr>
            <w:tcW w:w="2502" w:type="pct"/>
            <w:shd w:val="clear" w:color="auto" w:fill="FAE2D5" w:themeFill="accent2" w:themeFillTint="33"/>
          </w:tcPr>
          <w:p w14:paraId="6E9210E0" w14:textId="77777777" w:rsidR="00960610" w:rsidRDefault="00960610" w:rsidP="000C2EA2">
            <w:pPr>
              <w:spacing w:line="276" w:lineRule="auto"/>
              <w:ind w:left="720"/>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p>
          <w:p w14:paraId="749E6399"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przyspieszający proces starzenia się społeczeństwa wraz z ujemnym przyrostem naturalnym powodującym zwiększenie obciążeń systemu opieki zdrowotnej i socjalnej,</w:t>
            </w:r>
          </w:p>
          <w:p w14:paraId="7B5FD918"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zmniejszająca się liczba mieszkańców </w:t>
            </w:r>
            <w:r w:rsidRPr="00884448">
              <w:rPr>
                <w:rFonts w:ascii="Times New Roman" w:eastAsia="Times New Roman" w:hAnsi="Times New Roman" w:cs="Times New Roman"/>
                <w:b/>
                <w:bCs/>
                <w:color w:val="000000"/>
                <w:kern w:val="0"/>
                <w:sz w:val="20"/>
                <w:szCs w:val="20"/>
                <w:lang w:eastAsia="pl-PL"/>
                <w14:ligatures w14:val="none"/>
              </w:rPr>
              <w:br/>
              <w:t>w wieku produkcyjnym oraz odpływ młodych osób do większych ośrodków miejskich,</w:t>
            </w:r>
          </w:p>
          <w:p w14:paraId="271858F1"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niska aktywność osób bezrobotnych </w:t>
            </w:r>
            <w:r w:rsidRPr="00884448">
              <w:rPr>
                <w:rFonts w:ascii="Times New Roman" w:eastAsia="Times New Roman" w:hAnsi="Times New Roman" w:cs="Times New Roman"/>
                <w:b/>
                <w:bCs/>
                <w:color w:val="000000"/>
                <w:kern w:val="0"/>
                <w:sz w:val="20"/>
                <w:szCs w:val="20"/>
                <w:lang w:eastAsia="pl-PL"/>
                <w14:ligatures w14:val="none"/>
              </w:rPr>
              <w:br/>
              <w:t>w poszukiwaniu pracy,</w:t>
            </w:r>
          </w:p>
          <w:p w14:paraId="6C18ECB1"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zmiany technologiczne </w:t>
            </w:r>
            <w:r>
              <w:rPr>
                <w:rFonts w:ascii="Times New Roman" w:eastAsia="Times New Roman" w:hAnsi="Times New Roman" w:cs="Times New Roman"/>
                <w:b/>
                <w:bCs/>
                <w:color w:val="000000"/>
                <w:kern w:val="0"/>
                <w:sz w:val="20"/>
                <w:szCs w:val="20"/>
                <w:lang w:eastAsia="pl-PL"/>
                <w14:ligatures w14:val="none"/>
              </w:rPr>
              <w:br/>
            </w:r>
            <w:r w:rsidRPr="00884448">
              <w:rPr>
                <w:rFonts w:ascii="Times New Roman" w:eastAsia="Times New Roman" w:hAnsi="Times New Roman" w:cs="Times New Roman"/>
                <w:b/>
                <w:bCs/>
                <w:color w:val="000000"/>
                <w:kern w:val="0"/>
                <w:sz w:val="20"/>
                <w:szCs w:val="20"/>
                <w:lang w:eastAsia="pl-PL"/>
                <w14:ligatures w14:val="none"/>
              </w:rPr>
              <w:t>(AI,</w:t>
            </w:r>
            <w:r>
              <w:rPr>
                <w:rFonts w:ascii="Times New Roman" w:eastAsia="Times New Roman" w:hAnsi="Times New Roman" w:cs="Times New Roman"/>
                <w:b/>
                <w:bCs/>
                <w:color w:val="000000"/>
                <w:kern w:val="0"/>
                <w:sz w:val="20"/>
                <w:szCs w:val="20"/>
                <w:lang w:eastAsia="pl-PL"/>
                <w14:ligatures w14:val="none"/>
              </w:rPr>
              <w:t xml:space="preserve"> </w:t>
            </w:r>
            <w:r w:rsidRPr="00884448">
              <w:rPr>
                <w:rFonts w:ascii="Times New Roman" w:eastAsia="Times New Roman" w:hAnsi="Times New Roman" w:cs="Times New Roman"/>
                <w:b/>
                <w:bCs/>
                <w:color w:val="000000"/>
                <w:kern w:val="0"/>
                <w:sz w:val="20"/>
                <w:szCs w:val="20"/>
                <w:lang w:eastAsia="pl-PL"/>
                <w14:ligatures w14:val="none"/>
              </w:rPr>
              <w:t>automatyzacja) wpływające na strukturę zatrudnienia i ograniczające możliwości pracy w niektórych sektorach,</w:t>
            </w:r>
          </w:p>
          <w:p w14:paraId="133D25A9"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wzrost kosztów prowadzenia działalności gospodarczej, osłabiający konkurencyjność lokalnych firm,</w:t>
            </w:r>
          </w:p>
          <w:p w14:paraId="2BDA727A"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rosnące zapotrzebowanie na specjalistyczne usług zdrowotne, przewyższające lokalne możliwości systemu ochrony zdrowia, </w:t>
            </w:r>
          </w:p>
          <w:p w14:paraId="766680FE"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ograniczenie budżetu gminy mogące prowadzić do ograniczenia realizacji części zadań z zakresu polityki społecznej, edukacji, kultury, sportu czy ochrony zdrowia,</w:t>
            </w:r>
          </w:p>
          <w:p w14:paraId="556F85D6"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lastRenderedPageBreak/>
              <w:t xml:space="preserve">ryzyko stygmatyzacji osób doznających przemocy i niewystarczającego zaangażowania osób stosujących przemoc </w:t>
            </w:r>
            <w:r w:rsidRPr="00884448">
              <w:rPr>
                <w:rFonts w:ascii="Times New Roman" w:eastAsia="Times New Roman" w:hAnsi="Times New Roman" w:cs="Times New Roman"/>
                <w:b/>
                <w:bCs/>
                <w:color w:val="000000"/>
                <w:kern w:val="0"/>
                <w:sz w:val="20"/>
                <w:szCs w:val="20"/>
                <w:lang w:eastAsia="pl-PL"/>
                <w14:ligatures w14:val="none"/>
              </w:rPr>
              <w:br/>
              <w:t>w programy korekcyjno-edukacyjne,</w:t>
            </w:r>
          </w:p>
          <w:p w14:paraId="326E3C6F"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zmiany społeczno-cywilizacyjne prowadzące do osłabienia więzi rodzinnych i pojawiania się nowych problemów cywilizacyjnych,</w:t>
            </w:r>
          </w:p>
          <w:p w14:paraId="4A11320F"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wzrost występowania chorób cywilizacyjnych,</w:t>
            </w:r>
          </w:p>
          <w:p w14:paraId="10BA4B16"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obniżanie się wieku inicjacji alkoholowej </w:t>
            </w:r>
            <w:r w:rsidRPr="00884448">
              <w:rPr>
                <w:rFonts w:ascii="Times New Roman" w:eastAsia="Times New Roman" w:hAnsi="Times New Roman" w:cs="Times New Roman"/>
                <w:b/>
                <w:bCs/>
                <w:color w:val="000000"/>
                <w:kern w:val="0"/>
                <w:sz w:val="20"/>
                <w:szCs w:val="20"/>
                <w:lang w:eastAsia="pl-PL"/>
                <w14:ligatures w14:val="none"/>
              </w:rPr>
              <w:br/>
              <w:t>i narkotykowej,</w:t>
            </w:r>
          </w:p>
          <w:p w14:paraId="55DF321B"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łatwiejszy dostęp do środków psychoaktywnych,</w:t>
            </w:r>
          </w:p>
          <w:p w14:paraId="6E92089A"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themeColor="text1"/>
                <w:sz w:val="20"/>
                <w:szCs w:val="20"/>
                <w:lang w:eastAsia="pl-PL"/>
                <w14:ligatures w14:val="none"/>
              </w:rPr>
            </w:pPr>
            <w:r w:rsidRPr="00884448">
              <w:rPr>
                <w:rFonts w:ascii="Times New Roman" w:eastAsia="Times New Roman" w:hAnsi="Times New Roman"/>
                <w:b/>
                <w:bCs/>
                <w:color w:val="000000" w:themeColor="text1"/>
                <w:sz w:val="20"/>
                <w:szCs w:val="20"/>
                <w:lang w:eastAsia="pl-PL"/>
                <w14:ligatures w14:val="none"/>
              </w:rPr>
              <w:t xml:space="preserve">nasilanie się problemów związanych </w:t>
            </w:r>
            <w:r w:rsidRPr="00884448">
              <w:rPr>
                <w:rFonts w:ascii="Times New Roman" w:eastAsia="Times New Roman" w:hAnsi="Times New Roman"/>
                <w:b/>
                <w:bCs/>
                <w:color w:val="000000" w:themeColor="text1"/>
                <w:sz w:val="20"/>
                <w:szCs w:val="20"/>
                <w:lang w:eastAsia="pl-PL"/>
                <w14:ligatures w14:val="none"/>
              </w:rPr>
              <w:br/>
              <w:t xml:space="preserve">z uzależnieniami, w tym behawioralnymi, szczególnie wśród młodzieży oraz obniżanie wieku inicjacji alkoholowej </w:t>
            </w:r>
            <w:r w:rsidRPr="00884448">
              <w:rPr>
                <w:rFonts w:ascii="Times New Roman" w:eastAsia="Times New Roman" w:hAnsi="Times New Roman"/>
                <w:b/>
                <w:bCs/>
                <w:color w:val="000000" w:themeColor="text1"/>
                <w:sz w:val="20"/>
                <w:szCs w:val="20"/>
                <w:lang w:eastAsia="pl-PL"/>
                <w14:ligatures w14:val="none"/>
              </w:rPr>
              <w:br/>
              <w:t>i narkotykowej,</w:t>
            </w:r>
          </w:p>
          <w:p w14:paraId="7360F121"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wzrost zjawisk wykluczenia społecznego wśród osób starszych i rodzin o niskich dochodach,</w:t>
            </w:r>
          </w:p>
          <w:p w14:paraId="690F827C"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malejące zaangażowanie mieszkańców </w:t>
            </w:r>
            <w:r w:rsidRPr="00884448">
              <w:rPr>
                <w:rFonts w:ascii="Times New Roman" w:eastAsia="Times New Roman" w:hAnsi="Times New Roman" w:cs="Times New Roman"/>
                <w:b/>
                <w:bCs/>
                <w:color w:val="000000"/>
                <w:kern w:val="0"/>
                <w:sz w:val="20"/>
                <w:szCs w:val="20"/>
                <w:lang w:eastAsia="pl-PL"/>
                <w14:ligatures w14:val="none"/>
              </w:rPr>
              <w:br/>
              <w:t>w inicjatywy lokalne i wolontariat,</w:t>
            </w:r>
          </w:p>
          <w:p w14:paraId="130DC6DC"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przeciążenie pracowników pomocy społecznej i ryzyko wystąpienia syndromu wypalenia zawodowego,</w:t>
            </w:r>
          </w:p>
          <w:p w14:paraId="1292AA69" w14:textId="77777777" w:rsidR="00960610" w:rsidRPr="00884448"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zlecanie instytucjom polityki społecznej kolejnych zadań do realizacji bez zapewnienia adekwatnych środków finansowych,</w:t>
            </w:r>
          </w:p>
          <w:p w14:paraId="1FA0325F" w14:textId="77777777" w:rsidR="00960610" w:rsidRDefault="00960610">
            <w:pPr>
              <w:numPr>
                <w:ilvl w:val="0"/>
                <w:numId w:val="100"/>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r w:rsidRPr="00884448">
              <w:rPr>
                <w:rFonts w:ascii="Times New Roman" w:eastAsia="Times New Roman" w:hAnsi="Times New Roman" w:cs="Times New Roman"/>
                <w:b/>
                <w:bCs/>
                <w:color w:val="000000"/>
                <w:kern w:val="0"/>
                <w:sz w:val="20"/>
                <w:szCs w:val="20"/>
                <w:lang w:eastAsia="pl-PL"/>
                <w14:ligatures w14:val="none"/>
              </w:rPr>
              <w:t xml:space="preserve">niepewna sytuacja międzynarodowa, </w:t>
            </w:r>
            <w:r w:rsidRPr="00884448">
              <w:rPr>
                <w:rFonts w:ascii="Times New Roman" w:eastAsia="Times New Roman" w:hAnsi="Times New Roman" w:cs="Times New Roman"/>
                <w:b/>
                <w:bCs/>
                <w:color w:val="000000"/>
                <w:kern w:val="0"/>
                <w:sz w:val="20"/>
                <w:szCs w:val="20"/>
                <w:lang w:eastAsia="pl-PL"/>
                <w14:ligatures w14:val="none"/>
              </w:rPr>
              <w:br/>
              <w:t>w związku z napięciami militarnymi.</w:t>
            </w:r>
          </w:p>
          <w:p w14:paraId="5FB93124"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5E9F089E"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161A8DBC"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13BC3433"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362B4645"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35339252"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168111AF"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70901B65" w14:textId="77777777" w:rsidR="00960610"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p>
          <w:p w14:paraId="6377F411"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0BDB0C1E"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6D6C8980" w14:textId="77777777" w:rsidR="00960610" w:rsidRPr="003F7DF6"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p>
          <w:p w14:paraId="77E3F2F3" w14:textId="77777777" w:rsidR="00960610" w:rsidRDefault="00960610" w:rsidP="000C2E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lang w:eastAsia="pl-PL"/>
                <w14:ligatures w14:val="none"/>
              </w:rPr>
            </w:pPr>
          </w:p>
          <w:p w14:paraId="7EEC536D" w14:textId="77777777" w:rsidR="00960610" w:rsidRPr="003F7DF6" w:rsidRDefault="00960610" w:rsidP="000C2EA2">
            <w:pPr>
              <w:tabs>
                <w:tab w:val="left" w:pos="1239"/>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ab/>
            </w:r>
          </w:p>
        </w:tc>
      </w:tr>
    </w:tbl>
    <w:p w14:paraId="5EAFC5EC" w14:textId="77777777" w:rsidR="00960610" w:rsidRDefault="00960610" w:rsidP="00960610">
      <w:pPr>
        <w:tabs>
          <w:tab w:val="left" w:pos="6465"/>
        </w:tabs>
        <w:spacing w:line="360" w:lineRule="auto"/>
        <w:jc w:val="center"/>
        <w:rPr>
          <w:rFonts w:ascii="Times New Roman" w:hAnsi="Times New Roman" w:cs="Times New Roman"/>
          <w:i/>
          <w:iCs/>
          <w:sz w:val="20"/>
          <w:szCs w:val="20"/>
        </w:rPr>
      </w:pPr>
      <w:r w:rsidRPr="007843F5">
        <w:rPr>
          <w:rFonts w:ascii="Times New Roman" w:hAnsi="Times New Roman" w:cs="Times New Roman"/>
          <w:i/>
          <w:iCs/>
          <w:sz w:val="20"/>
          <w:szCs w:val="20"/>
        </w:rPr>
        <w:lastRenderedPageBreak/>
        <w:t>Źródło: opracowanie własne</w:t>
      </w:r>
    </w:p>
    <w:p w14:paraId="32455B91" w14:textId="77777777" w:rsidR="00960610" w:rsidRDefault="00960610" w:rsidP="00725C86">
      <w:pPr>
        <w:spacing w:after="0" w:line="360" w:lineRule="auto"/>
        <w:jc w:val="both"/>
        <w:rPr>
          <w:rFonts w:ascii="Times New Roman" w:hAnsi="Times New Roman" w:cs="Times New Roman"/>
        </w:rPr>
      </w:pPr>
    </w:p>
    <w:p w14:paraId="7210B4C9" w14:textId="77777777" w:rsidR="00B029F4" w:rsidRDefault="00B029F4" w:rsidP="00725C86">
      <w:pPr>
        <w:spacing w:after="0" w:line="360" w:lineRule="auto"/>
        <w:jc w:val="both"/>
        <w:rPr>
          <w:rFonts w:ascii="Times New Roman" w:hAnsi="Times New Roman" w:cs="Times New Roman"/>
        </w:rPr>
      </w:pPr>
    </w:p>
    <w:p w14:paraId="27D3EB40" w14:textId="77777777" w:rsidR="00B029F4" w:rsidRPr="00725FF4" w:rsidRDefault="00B029F4" w:rsidP="00B029F4">
      <w:pPr>
        <w:keepNext/>
        <w:keepLines/>
        <w:spacing w:before="240" w:after="0" w:line="276" w:lineRule="auto"/>
        <w:outlineLvl w:val="0"/>
        <w:rPr>
          <w:rFonts w:ascii="Times New Roman" w:eastAsiaTheme="majorEastAsia" w:hAnsi="Times New Roman" w:cs="Times New Roman"/>
          <w:b/>
          <w:bCs/>
          <w:color w:val="BF4E14" w:themeColor="accent2" w:themeShade="BF"/>
          <w:sz w:val="28"/>
          <w:szCs w:val="28"/>
        </w:rPr>
      </w:pPr>
      <w:bookmarkStart w:id="483" w:name="_Toc188190538"/>
      <w:bookmarkStart w:id="484" w:name="_Toc205629026"/>
      <w:bookmarkStart w:id="485" w:name="_Toc208583173"/>
      <w:bookmarkStart w:id="486" w:name="_Toc211745052"/>
      <w:bookmarkStart w:id="487" w:name="_Toc213324346"/>
      <w:bookmarkStart w:id="488" w:name="_Toc214288524"/>
      <w:bookmarkStart w:id="489" w:name="_Toc215133495"/>
      <w:bookmarkStart w:id="490" w:name="_Toc215907499"/>
      <w:bookmarkStart w:id="491" w:name="_Toc226796386"/>
      <w:bookmarkStart w:id="492" w:name="_Toc231661343"/>
      <w:r w:rsidRPr="00725FF4">
        <w:rPr>
          <w:rFonts w:ascii="Times New Roman" w:eastAsiaTheme="majorEastAsia" w:hAnsi="Times New Roman" w:cs="Times New Roman"/>
          <w:b/>
          <w:bCs/>
          <w:color w:val="BF4E14" w:themeColor="accent2" w:themeShade="BF"/>
          <w:sz w:val="28"/>
          <w:szCs w:val="28"/>
        </w:rPr>
        <w:lastRenderedPageBreak/>
        <w:t>1</w:t>
      </w:r>
      <w:r>
        <w:rPr>
          <w:rFonts w:ascii="Times New Roman" w:eastAsiaTheme="majorEastAsia" w:hAnsi="Times New Roman" w:cs="Times New Roman"/>
          <w:b/>
          <w:bCs/>
          <w:color w:val="BF4E14" w:themeColor="accent2" w:themeShade="BF"/>
          <w:sz w:val="28"/>
          <w:szCs w:val="28"/>
        </w:rPr>
        <w:t>0</w:t>
      </w:r>
      <w:r w:rsidRPr="00725FF4">
        <w:rPr>
          <w:rFonts w:ascii="Times New Roman" w:eastAsiaTheme="majorEastAsia" w:hAnsi="Times New Roman" w:cs="Times New Roman"/>
          <w:b/>
          <w:bCs/>
          <w:color w:val="BF4E14" w:themeColor="accent2" w:themeShade="BF"/>
          <w:sz w:val="28"/>
          <w:szCs w:val="28"/>
        </w:rPr>
        <w:t>. Założenia strategiczne. Wizja i misja rozwoju polityki społecznej</w:t>
      </w:r>
      <w:bookmarkEnd w:id="483"/>
      <w:bookmarkEnd w:id="484"/>
      <w:bookmarkEnd w:id="485"/>
      <w:bookmarkEnd w:id="486"/>
      <w:bookmarkEnd w:id="487"/>
      <w:bookmarkEnd w:id="488"/>
      <w:bookmarkEnd w:id="489"/>
      <w:bookmarkEnd w:id="490"/>
      <w:bookmarkEnd w:id="491"/>
      <w:bookmarkEnd w:id="492"/>
    </w:p>
    <w:p w14:paraId="07F4BA5D" w14:textId="77777777" w:rsidR="00B029F4" w:rsidRPr="00725FF4" w:rsidRDefault="00B029F4" w:rsidP="00B029F4">
      <w:pPr>
        <w:keepNext/>
        <w:keepLines/>
        <w:spacing w:before="160" w:after="80" w:line="276" w:lineRule="auto"/>
        <w:outlineLvl w:val="1"/>
        <w:rPr>
          <w:rFonts w:ascii="Times New Roman" w:eastAsiaTheme="majorEastAsia" w:hAnsi="Times New Roman" w:cs="Times New Roman"/>
          <w:b/>
          <w:bCs/>
          <w:color w:val="BF4E14" w:themeColor="accent2" w:themeShade="BF"/>
        </w:rPr>
      </w:pPr>
      <w:bookmarkStart w:id="493" w:name="_Toc188190539"/>
      <w:bookmarkStart w:id="494" w:name="_Toc205629027"/>
      <w:bookmarkStart w:id="495" w:name="_Toc208583174"/>
      <w:bookmarkStart w:id="496" w:name="_Toc211745053"/>
      <w:bookmarkStart w:id="497" w:name="_Toc213324347"/>
      <w:bookmarkStart w:id="498" w:name="_Toc214288525"/>
      <w:bookmarkStart w:id="499" w:name="_Toc215133496"/>
      <w:bookmarkStart w:id="500" w:name="_Toc215907500"/>
      <w:bookmarkStart w:id="501" w:name="_Toc226796387"/>
      <w:bookmarkStart w:id="502" w:name="_Toc231661344"/>
      <w:r w:rsidRPr="00725FF4">
        <w:rPr>
          <w:rFonts w:ascii="Times New Roman" w:eastAsiaTheme="majorEastAsia" w:hAnsi="Times New Roman" w:cs="Times New Roman"/>
          <w:b/>
          <w:bCs/>
          <w:color w:val="BF4E14" w:themeColor="accent2" w:themeShade="BF"/>
        </w:rPr>
        <w:t>1</w:t>
      </w:r>
      <w:r>
        <w:rPr>
          <w:rFonts w:ascii="Times New Roman" w:eastAsiaTheme="majorEastAsia" w:hAnsi="Times New Roman" w:cs="Times New Roman"/>
          <w:b/>
          <w:bCs/>
          <w:color w:val="BF4E14" w:themeColor="accent2" w:themeShade="BF"/>
        </w:rPr>
        <w:t>0</w:t>
      </w:r>
      <w:r w:rsidRPr="00725FF4">
        <w:rPr>
          <w:rFonts w:ascii="Times New Roman" w:eastAsiaTheme="majorEastAsia" w:hAnsi="Times New Roman" w:cs="Times New Roman"/>
          <w:b/>
          <w:bCs/>
          <w:color w:val="BF4E14" w:themeColor="accent2" w:themeShade="BF"/>
        </w:rPr>
        <w:t>.1. Podstawy teoretyczne</w:t>
      </w:r>
      <w:bookmarkEnd w:id="493"/>
      <w:bookmarkEnd w:id="494"/>
      <w:bookmarkEnd w:id="495"/>
      <w:bookmarkEnd w:id="496"/>
      <w:bookmarkEnd w:id="497"/>
      <w:bookmarkEnd w:id="498"/>
      <w:bookmarkEnd w:id="499"/>
      <w:bookmarkEnd w:id="500"/>
      <w:bookmarkEnd w:id="501"/>
      <w:bookmarkEnd w:id="502"/>
    </w:p>
    <w:p w14:paraId="529E3988" w14:textId="77777777" w:rsidR="00B029F4" w:rsidRPr="00725FF4" w:rsidRDefault="00B029F4" w:rsidP="00B029F4">
      <w:pPr>
        <w:spacing w:after="0" w:line="360" w:lineRule="auto"/>
        <w:ind w:firstLine="708"/>
        <w:jc w:val="both"/>
        <w:rPr>
          <w:rFonts w:ascii="Times New Roman" w:eastAsiaTheme="majorEastAsia" w:hAnsi="Times New Roman" w:cs="Times New Roman"/>
        </w:rPr>
      </w:pPr>
      <w:r w:rsidRPr="00725FF4">
        <w:rPr>
          <w:rFonts w:ascii="Times New Roman" w:eastAsiaTheme="majorEastAsia" w:hAnsi="Times New Roman" w:cs="Times New Roman"/>
        </w:rPr>
        <w:t>Strategia stanowi ogólny program działania organizacji lub jednostki samorządu terytorialnego, opracowany na określony okres i ukierunkowany na jak najbardziej optymalne wykorzystanie dostępnych zasobów w celu osiągnięcia wyznaczonych celów. Dokument taki charakteryzuje się długoterminowym horyzontem czasowym, koncentracją działań na wybranych zadaniach, obejmuje zazwyczaj szeroki zakres przedsięwzięć oraz precyzuje wskaźniki realizacji przyjętych zamierzeń.</w:t>
      </w:r>
    </w:p>
    <w:p w14:paraId="1B11F5A5" w14:textId="77777777" w:rsidR="00B029F4" w:rsidRPr="00725FF4" w:rsidRDefault="00B029F4" w:rsidP="00B029F4">
      <w:pPr>
        <w:spacing w:after="0" w:line="360" w:lineRule="auto"/>
        <w:ind w:firstLine="708"/>
        <w:jc w:val="both"/>
        <w:rPr>
          <w:rFonts w:ascii="Times New Roman" w:eastAsiaTheme="majorEastAsia" w:hAnsi="Times New Roman" w:cs="Times New Roman"/>
        </w:rPr>
      </w:pPr>
      <w:r w:rsidRPr="00725FF4">
        <w:rPr>
          <w:rFonts w:ascii="Times New Roman" w:eastAsiaTheme="majorEastAsia" w:hAnsi="Times New Roman" w:cs="Times New Roman"/>
        </w:rPr>
        <w:t>Wizja to obraz pożądanego stanu danego podmiotu w przyszłości, sytuacja, do której będzie się dążyć. Wizja powinna być zwięzła, realna, ale motywująca. Wizja stanowi wyraz aspiracji i wyobrażeń danego podmiotu o przyszłości.</w:t>
      </w:r>
    </w:p>
    <w:p w14:paraId="1B096940" w14:textId="2118DB06" w:rsidR="00B029F4" w:rsidRPr="00304746" w:rsidRDefault="00B029F4" w:rsidP="00B029F4">
      <w:pPr>
        <w:spacing w:line="360" w:lineRule="auto"/>
        <w:ind w:firstLine="708"/>
        <w:jc w:val="both"/>
        <w:rPr>
          <w:rFonts w:ascii="Times New Roman" w:hAnsi="Times New Roman" w:cs="Times New Roman"/>
        </w:rPr>
      </w:pPr>
      <w:r w:rsidRPr="00725FF4">
        <w:rPr>
          <w:rFonts w:ascii="Times New Roman" w:eastAsiaTheme="majorEastAsia" w:hAnsi="Times New Roman" w:cs="Times New Roman"/>
        </w:rPr>
        <w:t xml:space="preserve">Określenie wizji w Strategii Rozwiązywania Problemów Społecznych w obszarze zintegrowanej polityki społecznej jest elementem pożądanym, który umożliwia przedstawienie wizerunku samorządu terytorialnego w perspektywie najbliższych lat. Jest to niezwykle istotne dla podmiotów zaangażowanych w realizacje działań, zmierzających do poprawy jakości życia mieszkańców społeczności lokalnej i rozwiązywania problemów jednostkowych i społecznych. Sprzyja także budowaniu trwałych relacji, kapitału społecznego i stanowi kluczowy element polityki społecznej. Wizja rozwiązywania problemów społecznych dla gminy </w:t>
      </w:r>
      <w:r>
        <w:rPr>
          <w:rFonts w:ascii="Times New Roman" w:eastAsiaTheme="majorEastAsia" w:hAnsi="Times New Roman" w:cs="Times New Roman"/>
        </w:rPr>
        <w:t>Jadów</w:t>
      </w:r>
      <w:r w:rsidRPr="00725FF4">
        <w:rPr>
          <w:rFonts w:ascii="Times New Roman" w:eastAsiaTheme="majorEastAsia" w:hAnsi="Times New Roman" w:cs="Times New Roman"/>
        </w:rPr>
        <w:t xml:space="preserve"> została opracowana w oparciu o szczegółową i rzetelną analizę sytuacji społecznej oraz identyfikację obszarów strategicznych. </w:t>
      </w:r>
      <w:r w:rsidRPr="00725FF4">
        <w:rPr>
          <w:rFonts w:ascii="Times New Roman" w:hAnsi="Times New Roman" w:cs="Times New Roman"/>
        </w:rPr>
        <w:t>Misja jest syntetycznym opisem sposobu realizacji wizji. Stanowi krótką oraz precyzyjną prezentację najważniejszych celów podmiotu. Cele stanowią uszczegółowienie sposobu realizacji misji. Cele strategiczne wyznaczają kluczowe kierunki działania i są formułowane najczęściej z perspektywą długoterminową. Cele operacyjne charakteryzują się znacznie krótszym horyzontem czasowym, stanowią podstawę do osiągnięcia celów strategicznych oraz służą wykorzystaniu szans i mocnych stron</w:t>
      </w:r>
      <w:r>
        <w:rPr>
          <w:rFonts w:ascii="Times New Roman" w:hAnsi="Times New Roman" w:cs="Times New Roman"/>
        </w:rPr>
        <w:t>,</w:t>
      </w:r>
      <w:r w:rsidRPr="00725FF4">
        <w:rPr>
          <w:rFonts w:ascii="Times New Roman" w:hAnsi="Times New Roman" w:cs="Times New Roman"/>
        </w:rPr>
        <w:t xml:space="preserve"> a także przezwyciężaniu słabych stron i zagrożeń.</w:t>
      </w:r>
    </w:p>
    <w:p w14:paraId="53177977" w14:textId="77777777" w:rsidR="00B029F4" w:rsidRPr="00725FF4" w:rsidRDefault="00B029F4" w:rsidP="00B029F4">
      <w:pPr>
        <w:keepNext/>
        <w:keepLines/>
        <w:spacing w:before="160" w:after="0" w:line="360" w:lineRule="auto"/>
        <w:outlineLvl w:val="1"/>
        <w:rPr>
          <w:rFonts w:ascii="Times New Roman" w:eastAsiaTheme="majorEastAsia" w:hAnsi="Times New Roman" w:cs="Times New Roman"/>
          <w:b/>
          <w:bCs/>
          <w:color w:val="BF4E14" w:themeColor="accent2" w:themeShade="BF"/>
        </w:rPr>
      </w:pPr>
      <w:bookmarkStart w:id="503" w:name="_Toc211745054"/>
      <w:bookmarkStart w:id="504" w:name="_Toc213324348"/>
      <w:bookmarkStart w:id="505" w:name="_Toc214288526"/>
      <w:bookmarkStart w:id="506" w:name="_Toc215133497"/>
      <w:bookmarkStart w:id="507" w:name="_Toc215907501"/>
      <w:bookmarkStart w:id="508" w:name="_Toc226796388"/>
      <w:bookmarkStart w:id="509" w:name="_Toc231661345"/>
      <w:r w:rsidRPr="00725FF4">
        <w:rPr>
          <w:rFonts w:ascii="Times New Roman" w:eastAsiaTheme="majorEastAsia" w:hAnsi="Times New Roman" w:cs="Times New Roman"/>
          <w:b/>
          <w:bCs/>
          <w:color w:val="BF4E14" w:themeColor="accent2" w:themeShade="BF"/>
        </w:rPr>
        <w:t>1</w:t>
      </w:r>
      <w:r>
        <w:rPr>
          <w:rFonts w:ascii="Times New Roman" w:eastAsiaTheme="majorEastAsia" w:hAnsi="Times New Roman" w:cs="Times New Roman"/>
          <w:b/>
          <w:bCs/>
          <w:color w:val="BF4E14" w:themeColor="accent2" w:themeShade="BF"/>
        </w:rPr>
        <w:t>0</w:t>
      </w:r>
      <w:r w:rsidRPr="00725FF4">
        <w:rPr>
          <w:rFonts w:ascii="Times New Roman" w:eastAsiaTheme="majorEastAsia" w:hAnsi="Times New Roman" w:cs="Times New Roman"/>
          <w:b/>
          <w:bCs/>
          <w:color w:val="BF4E14" w:themeColor="accent2" w:themeShade="BF"/>
        </w:rPr>
        <w:t>.2. Misja i wizja</w:t>
      </w:r>
      <w:bookmarkEnd w:id="503"/>
      <w:bookmarkEnd w:id="504"/>
      <w:bookmarkEnd w:id="505"/>
      <w:bookmarkEnd w:id="506"/>
      <w:bookmarkEnd w:id="507"/>
      <w:bookmarkEnd w:id="508"/>
      <w:bookmarkEnd w:id="509"/>
    </w:p>
    <w:p w14:paraId="469BB36E" w14:textId="0BE7AF65" w:rsidR="00B029F4" w:rsidRDefault="00B029F4" w:rsidP="002041C8">
      <w:pPr>
        <w:tabs>
          <w:tab w:val="left" w:pos="2210"/>
        </w:tabs>
        <w:spacing w:line="360" w:lineRule="auto"/>
        <w:ind w:firstLine="709"/>
        <w:jc w:val="both"/>
        <w:rPr>
          <w:rFonts w:ascii="Times New Roman" w:hAnsi="Times New Roman" w:cs="Times New Roman"/>
        </w:rPr>
      </w:pPr>
      <w:r w:rsidRPr="00725FF4">
        <w:rPr>
          <w:rFonts w:ascii="Times New Roman" w:hAnsi="Times New Roman" w:cs="Times New Roman"/>
        </w:rPr>
        <w:t xml:space="preserve">Po dokonaniu szczegółowej i rzetelnej analizy sytuacji społecznej </w:t>
      </w:r>
      <w:r>
        <w:rPr>
          <w:rFonts w:ascii="Times New Roman" w:hAnsi="Times New Roman" w:cs="Times New Roman"/>
        </w:rPr>
        <w:t>gminy Jadów</w:t>
      </w:r>
      <w:r w:rsidRPr="00725FF4">
        <w:rPr>
          <w:rFonts w:ascii="Times New Roman" w:hAnsi="Times New Roman" w:cs="Times New Roman"/>
        </w:rPr>
        <w:t xml:space="preserve">, zidentyfikowaniu kluczowych problemów wymagających podjęcia działań naprawczych </w:t>
      </w:r>
      <w:r w:rsidR="002041C8">
        <w:rPr>
          <w:rFonts w:ascii="Times New Roman" w:hAnsi="Times New Roman" w:cs="Times New Roman"/>
        </w:rPr>
        <w:br/>
      </w:r>
      <w:r w:rsidRPr="00725FF4">
        <w:rPr>
          <w:rFonts w:ascii="Times New Roman" w:hAnsi="Times New Roman" w:cs="Times New Roman"/>
        </w:rPr>
        <w:t>w perspektywie długofalowej, wskazaniu mocnych stron i potencjałów rozwojów gminy</w:t>
      </w:r>
      <w:r>
        <w:rPr>
          <w:rFonts w:ascii="Times New Roman" w:hAnsi="Times New Roman" w:cs="Times New Roman"/>
        </w:rPr>
        <w:t xml:space="preserve">, </w:t>
      </w:r>
      <w:r w:rsidR="002041C8">
        <w:rPr>
          <w:rFonts w:ascii="Times New Roman" w:hAnsi="Times New Roman" w:cs="Times New Roman"/>
        </w:rPr>
        <w:br/>
      </w:r>
      <w:r w:rsidRPr="00725FF4">
        <w:rPr>
          <w:rFonts w:ascii="Times New Roman" w:hAnsi="Times New Roman" w:cs="Times New Roman"/>
        </w:rPr>
        <w:t xml:space="preserve">a także po przeprowadzeniu badań ankietowych wśród przedstawicieli różnych grup społecznych, opracowano wizję rozwoju społecznego gminy. Przygotowana wizja odnosi się zarówno do zasad i kierunków prowadzenia polityki społecznej, jak i do specyfiki oraz </w:t>
      </w:r>
      <w:r w:rsidRPr="00725FF4">
        <w:rPr>
          <w:rFonts w:ascii="Times New Roman" w:hAnsi="Times New Roman" w:cs="Times New Roman"/>
        </w:rPr>
        <w:lastRenderedPageBreak/>
        <w:t>charakteru jednostki samorządu terytorialnego. Stanowi ona jednocześnie system wartości wyznaczający podstawowe ramy i kierunki działań przy formułowaniu celów strategicznych</w:t>
      </w:r>
      <w:r>
        <w:rPr>
          <w:rFonts w:ascii="Times New Roman" w:hAnsi="Times New Roman" w:cs="Times New Roman"/>
        </w:rPr>
        <w:t xml:space="preserve"> </w:t>
      </w:r>
      <w:r>
        <w:rPr>
          <w:rFonts w:ascii="Times New Roman" w:hAnsi="Times New Roman" w:cs="Times New Roman"/>
        </w:rPr>
        <w:br/>
        <w:t xml:space="preserve">i operacyjnych niniejszej Strategii. </w:t>
      </w:r>
    </w:p>
    <w:p w14:paraId="102CF587" w14:textId="50716E1E" w:rsidR="00B029F4" w:rsidRPr="00851467" w:rsidRDefault="001476DE" w:rsidP="00725C86">
      <w:pPr>
        <w:spacing w:after="0" w:line="360" w:lineRule="auto"/>
        <w:jc w:val="both"/>
        <w:rPr>
          <w:rFonts w:ascii="Times New Roman" w:hAnsi="Times New Roman" w:cs="Times New Roman"/>
          <w:b/>
          <w:bCs/>
        </w:rPr>
      </w:pPr>
      <w:r w:rsidRPr="00851467">
        <w:rPr>
          <w:rFonts w:ascii="Times New Roman" w:hAnsi="Times New Roman" w:cs="Times New Roman"/>
          <w:b/>
          <w:bCs/>
        </w:rPr>
        <w:tab/>
        <w:t>Wizja dla gminy Jadów w kontekście realizacji niniejszej Strategii brzmi:</w:t>
      </w:r>
    </w:p>
    <w:p w14:paraId="311D39A4" w14:textId="2A9A49CB" w:rsidR="001476DE" w:rsidRDefault="002041C8" w:rsidP="00725C86">
      <w:pPr>
        <w:spacing w:after="0" w:line="360" w:lineRule="auto"/>
        <w:jc w:val="both"/>
        <w:rPr>
          <w:rFonts w:ascii="Times New Roman" w:hAnsi="Times New Roman" w:cs="Times New Roman"/>
        </w:rPr>
      </w:pPr>
      <w:r>
        <w:rPr>
          <w:noProof/>
          <w:lang w:eastAsia="pl-PL"/>
        </w:rPr>
        <mc:AlternateContent>
          <mc:Choice Requires="wps">
            <w:drawing>
              <wp:anchor distT="0" distB="0" distL="114300" distR="114300" simplePos="0" relativeHeight="251659264" behindDoc="0" locked="0" layoutInCell="1" allowOverlap="1" wp14:anchorId="750EAE79" wp14:editId="7C0DC2DD">
                <wp:simplePos x="0" y="0"/>
                <wp:positionH relativeFrom="margin">
                  <wp:align>right</wp:align>
                </wp:positionH>
                <wp:positionV relativeFrom="paragraph">
                  <wp:posOffset>58480</wp:posOffset>
                </wp:positionV>
                <wp:extent cx="1828800" cy="2225615"/>
                <wp:effectExtent l="0" t="0" r="0" b="3810"/>
                <wp:wrapNone/>
                <wp:docPr id="1302244600" name="Pole tekstowe 1"/>
                <wp:cNvGraphicFramePr/>
                <a:graphic xmlns:a="http://schemas.openxmlformats.org/drawingml/2006/main">
                  <a:graphicData uri="http://schemas.microsoft.com/office/word/2010/wordprocessingShape">
                    <wps:wsp>
                      <wps:cNvSpPr txBox="1"/>
                      <wps:spPr>
                        <a:xfrm>
                          <a:off x="0" y="0"/>
                          <a:ext cx="1828800" cy="2225615"/>
                        </a:xfrm>
                        <a:prstGeom prst="rect">
                          <a:avLst/>
                        </a:prstGeom>
                        <a:noFill/>
                        <a:ln>
                          <a:noFill/>
                        </a:ln>
                      </wps:spPr>
                      <wps:txbx>
                        <w:txbxContent>
                          <w:p w14:paraId="4AE3C208" w14:textId="43A1CC56" w:rsidR="000C2EA2" w:rsidRPr="002041C8" w:rsidRDefault="000C2EA2" w:rsidP="001476DE">
                            <w:pPr>
                              <w:spacing w:after="0" w:line="276" w:lineRule="auto"/>
                              <w:jc w:val="center"/>
                              <w:rPr>
                                <w:rFonts w:ascii="Times New Roman" w:hAnsi="Times New Roman" w:cs="Times New Roman"/>
                                <w:b/>
                                <w:bCs/>
                                <w:color w:val="0B769F" w:themeColor="accent4" w:themeShade="BF"/>
                                <w:sz w:val="28"/>
                                <w:szCs w:val="28"/>
                                <w14:textOutline w14:w="0" w14:cap="flat" w14:cmpd="sng" w14:algn="ctr">
                                  <w14:noFill/>
                                  <w14:prstDash w14:val="solid"/>
                                  <w14:round/>
                                </w14:textOutline>
                              </w:rPr>
                            </w:pP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Gmina Jadów jest nowoczesną, spójną i bezpieczną wspólnotą, zapewniającą mieszkańcom równy dostęp do wysokiej jakości usług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w zakresie edukacji, ochrony zdrowia i wsparcia społecznego. Współpraca samorządu, instytucji oraz społeczności lokalnej sprzyja rozwojowi kapitału społecznego, aktywności obywatelskiej i więzi międzypokoleniowych. Gmina tworzy przyjazne warunki do życia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i rozwoju, podnosząc jakość życia mieszkańców oraz wzmacniając poczucie odpowiedzialności za wspólnotę lokalną.</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750EAE79" id="_x0000_t202" coordsize="21600,21600" o:spt="202" path="m,l,21600r21600,l21600,xe">
                <v:stroke joinstyle="miter"/>
                <v:path gradientshapeok="t" o:connecttype="rect"/>
              </v:shapetype>
              <v:shape id="Pole tekstowe 1" o:spid="_x0000_s1026" type="#_x0000_t202" style="position:absolute;left:0;text-align:left;margin-left:92.8pt;margin-top:4.6pt;width:2in;height:175.2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" filled="f" stroked="f">
                <v:textbox>
                  <w:txbxContent>
                    <w:p w14:paraId="4AE3C208" w14:textId="43A1CC56" w:rsidR="000C2EA2" w:rsidRPr="002041C8" w:rsidRDefault="000C2EA2" w:rsidP="001476DE">
                      <w:pPr>
                        <w:spacing w:after="0" w:line="276" w:lineRule="auto"/>
                        <w:jc w:val="center"/>
                        <w:rPr>
                          <w:rFonts w:ascii="Times New Roman" w:hAnsi="Times New Roman" w:cs="Times New Roman"/>
                          <w:b/>
                          <w:bCs/>
                          <w:color w:val="0B769F" w:themeColor="accent4" w:themeShade="BF"/>
                          <w:sz w:val="28"/>
                          <w:szCs w:val="28"/>
                          <w14:textOutline w14:w="0" w14:cap="flat" w14:cmpd="sng" w14:algn="ctr">
                            <w14:noFill/>
                            <w14:prstDash w14:val="solid"/>
                            <w14:round/>
                          </w14:textOutline>
                        </w:rPr>
                      </w:pP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Gmina Jadów jest nowoczesną, spójną i bezpieczną wspólnotą, zapewniającą mieszkańcom równy dostęp do wysokiej jakości usług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w zakresie edukacji, ochrony zdrowia i wsparcia społecznego. Współpraca samorządu, instytucji oraz społeczności lokalnej sprzyja rozwojowi kapitału społecznego, aktywności obywatelskiej i więzi międzypokoleniowych. Gmina tworzy przyjazne warunki do życia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i rozwoju, podnosząc jakość życia mieszkańców oraz wzmacniając poczucie odpowiedzialności za wspólnotę lokalną.</w:t>
                      </w:r>
                    </w:p>
                  </w:txbxContent>
                </v:textbox>
                <w10:wrap anchorx="margin"/>
              </v:shape>
            </w:pict>
          </mc:Fallback>
        </mc:AlternateContent>
      </w:r>
    </w:p>
    <w:p w14:paraId="4C8DCD46" w14:textId="77777777" w:rsidR="001476DE" w:rsidRPr="001476DE" w:rsidRDefault="001476DE" w:rsidP="001476DE">
      <w:pPr>
        <w:rPr>
          <w:rFonts w:ascii="Times New Roman" w:hAnsi="Times New Roman" w:cs="Times New Roman"/>
        </w:rPr>
      </w:pPr>
    </w:p>
    <w:p w14:paraId="276461AA" w14:textId="77777777" w:rsidR="001476DE" w:rsidRPr="001476DE" w:rsidRDefault="001476DE" w:rsidP="001476DE">
      <w:pPr>
        <w:rPr>
          <w:rFonts w:ascii="Times New Roman" w:hAnsi="Times New Roman" w:cs="Times New Roman"/>
        </w:rPr>
      </w:pPr>
    </w:p>
    <w:p w14:paraId="0D5F76D5" w14:textId="77777777" w:rsidR="001476DE" w:rsidRPr="001476DE" w:rsidRDefault="001476DE" w:rsidP="001476DE">
      <w:pPr>
        <w:rPr>
          <w:rFonts w:ascii="Times New Roman" w:hAnsi="Times New Roman" w:cs="Times New Roman"/>
        </w:rPr>
      </w:pPr>
    </w:p>
    <w:p w14:paraId="1D19B88B" w14:textId="77777777" w:rsidR="001476DE" w:rsidRPr="001476DE" w:rsidRDefault="001476DE" w:rsidP="001476DE">
      <w:pPr>
        <w:rPr>
          <w:rFonts w:ascii="Times New Roman" w:hAnsi="Times New Roman" w:cs="Times New Roman"/>
        </w:rPr>
      </w:pPr>
    </w:p>
    <w:p w14:paraId="2D9D8E7D" w14:textId="77777777" w:rsidR="001476DE" w:rsidRDefault="001476DE" w:rsidP="001476DE">
      <w:pPr>
        <w:rPr>
          <w:rFonts w:ascii="Times New Roman" w:hAnsi="Times New Roman" w:cs="Times New Roman"/>
        </w:rPr>
      </w:pPr>
    </w:p>
    <w:p w14:paraId="0EC14942" w14:textId="77777777" w:rsidR="002041C8" w:rsidRDefault="001476DE" w:rsidP="001476DE">
      <w:pPr>
        <w:tabs>
          <w:tab w:val="left" w:pos="1005"/>
        </w:tabs>
        <w:spacing w:before="240" w:after="0" w:line="360" w:lineRule="auto"/>
        <w:jc w:val="both"/>
        <w:rPr>
          <w:rFonts w:ascii="Times New Roman" w:hAnsi="Times New Roman" w:cs="Times New Roman"/>
        </w:rPr>
      </w:pPr>
      <w:r>
        <w:rPr>
          <w:rFonts w:ascii="Times New Roman" w:hAnsi="Times New Roman" w:cs="Times New Roman"/>
        </w:rPr>
        <w:tab/>
      </w:r>
    </w:p>
    <w:p w14:paraId="57D270B6" w14:textId="28242465" w:rsidR="001476DE" w:rsidRDefault="002041C8" w:rsidP="002041C8">
      <w:pPr>
        <w:tabs>
          <w:tab w:val="left" w:pos="1005"/>
        </w:tabs>
        <w:spacing w:before="240" w:line="360" w:lineRule="auto"/>
        <w:jc w:val="both"/>
        <w:rPr>
          <w:rFonts w:ascii="Times New Roman" w:hAnsi="Times New Roman" w:cs="Times New Roman"/>
        </w:rPr>
      </w:pPr>
      <w:r>
        <w:rPr>
          <w:rFonts w:ascii="Times New Roman" w:hAnsi="Times New Roman" w:cs="Times New Roman"/>
        </w:rPr>
        <w:tab/>
      </w:r>
      <w:r w:rsidR="001476DE" w:rsidRPr="00C63116">
        <w:rPr>
          <w:rFonts w:ascii="Times New Roman" w:hAnsi="Times New Roman" w:cs="Times New Roman"/>
        </w:rPr>
        <w:t>Misja</w:t>
      </w:r>
      <w:r w:rsidR="001476DE">
        <w:rPr>
          <w:rFonts w:ascii="Times New Roman" w:hAnsi="Times New Roman" w:cs="Times New Roman"/>
        </w:rPr>
        <w:t xml:space="preserve"> powinna wyznaczać kierunki dla wszystkich podejmowanych działań, wskazywać wartości jakimi ma kierować się gmina Jadów oraz określać dla kogo i w jakim zakresie podejmowane będą działania społeczne.</w:t>
      </w:r>
    </w:p>
    <w:p w14:paraId="1392C4B5" w14:textId="517C24EB" w:rsidR="00851467" w:rsidRPr="00851467" w:rsidRDefault="00851467" w:rsidP="00851467">
      <w:pPr>
        <w:tabs>
          <w:tab w:val="left" w:pos="1005"/>
        </w:tabs>
        <w:spacing w:after="0" w:line="360" w:lineRule="auto"/>
        <w:jc w:val="both"/>
        <w:rPr>
          <w:rFonts w:ascii="Times New Roman" w:hAnsi="Times New Roman" w:cs="Times New Roman"/>
          <w:b/>
          <w:bCs/>
        </w:rPr>
      </w:pPr>
      <w:r w:rsidRPr="00851467">
        <w:rPr>
          <w:rFonts w:ascii="Times New Roman" w:hAnsi="Times New Roman" w:cs="Times New Roman"/>
          <w:b/>
          <w:bCs/>
        </w:rPr>
        <w:tab/>
        <w:t>Misja dla gminy Jadów w kontekście realizacji Strategii brzmi:</w:t>
      </w:r>
    </w:p>
    <w:p w14:paraId="384F5DE8" w14:textId="454848BB" w:rsidR="001476DE" w:rsidRDefault="001476DE" w:rsidP="001476DE">
      <w:pPr>
        <w:rPr>
          <w:rFonts w:ascii="Times New Roman" w:hAnsi="Times New Roman" w:cs="Times New Roman"/>
        </w:rPr>
      </w:pPr>
      <w:r>
        <w:rPr>
          <w:noProof/>
          <w:lang w:eastAsia="pl-PL"/>
        </w:rPr>
        <mc:AlternateContent>
          <mc:Choice Requires="wps">
            <w:drawing>
              <wp:anchor distT="0" distB="0" distL="114300" distR="114300" simplePos="0" relativeHeight="251661312" behindDoc="0" locked="0" layoutInCell="1" allowOverlap="1" wp14:anchorId="011B0ED2" wp14:editId="06143C73">
                <wp:simplePos x="0" y="0"/>
                <wp:positionH relativeFrom="column">
                  <wp:posOffset>0</wp:posOffset>
                </wp:positionH>
                <wp:positionV relativeFrom="paragraph">
                  <wp:posOffset>0</wp:posOffset>
                </wp:positionV>
                <wp:extent cx="1828800" cy="1828800"/>
                <wp:effectExtent l="0" t="0" r="0" b="0"/>
                <wp:wrapNone/>
                <wp:docPr id="213952388" name="Pole tekstow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27FC9" w14:textId="4FE2D90E" w:rsidR="000C2EA2" w:rsidRPr="002041C8" w:rsidRDefault="000C2EA2" w:rsidP="001476DE">
                            <w:pPr>
                              <w:spacing w:line="276" w:lineRule="auto"/>
                              <w:jc w:val="center"/>
                              <w:rPr>
                                <w:rFonts w:ascii="Times New Roman" w:hAnsi="Times New Roman" w:cs="Times New Roman"/>
                                <w:b/>
                                <w:bCs/>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Misją Gminy Jadów jest wspieranie zrównoważonego rozwoju społecznego oraz systematyczne podnoszenie jakości życia mieszkańców. Gmina realizuje ją poprzez działania profilaktyczne, opiekuńcze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i integracyjne, ograniczające wykluczenie społeczne i wzmacniające poczucie bezpieczeństwa. Samorząd zapewnia równość szans w dostępie do edukacji, rynku pracy i usług zdrowotnych, wspiera aktywność obywatelską oraz inicjatywy lokalne, budując wspólnotę otwartą, solidarną i odpowiedzialną</w:t>
                            </w:r>
                            <w:r w:rsidRPr="002041C8">
                              <w:rPr>
                                <w:rFonts w:ascii="Times New Roman" w:hAnsi="Times New Roman" w:cs="Times New Roman"/>
                                <w:b/>
                                <w:bCs/>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011B0ED2" id="_x0000_s1027"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" filled="f" stroked="f">
                <v:textbox style="mso-fit-shape-to-text:t">
                  <w:txbxContent>
                    <w:p w14:paraId="1CC27FC9" w14:textId="4FE2D90E" w:rsidR="000C2EA2" w:rsidRPr="002041C8" w:rsidRDefault="000C2EA2" w:rsidP="001476DE">
                      <w:pPr>
                        <w:spacing w:line="276" w:lineRule="auto"/>
                        <w:jc w:val="center"/>
                        <w:rPr>
                          <w:rFonts w:ascii="Times New Roman" w:hAnsi="Times New Roman" w:cs="Times New Roman"/>
                          <w:b/>
                          <w:bCs/>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 xml:space="preserve">Misją Gminy Jadów jest wspieranie zrównoważonego rozwoju społecznego oraz systematyczne podnoszenie jakości życia mieszkańców. Gmina realizuje ją poprzez działania profilaktyczne, opiekuńcze </w:t>
                      </w:r>
                      <w:r>
                        <w:rPr>
                          <w:rFonts w:ascii="Times New Roman" w:hAnsi="Times New Roman" w:cs="Times New Roman"/>
                          <w:b/>
                          <w:bCs/>
                          <w:color w:val="0B769F" w:themeColor="accent4" w:themeShade="BF"/>
                          <w:sz w:val="28"/>
                          <w:szCs w:val="28"/>
                          <w14:textOutline w14:w="0" w14:cap="flat" w14:cmpd="sng" w14:algn="ctr">
                            <w14:noFill/>
                            <w14:prstDash w14:val="solid"/>
                            <w14:round/>
                          </w14:textOutline>
                        </w:rPr>
                        <w:br/>
                      </w:r>
                      <w:r w:rsidRPr="002041C8">
                        <w:rPr>
                          <w:rFonts w:ascii="Times New Roman" w:hAnsi="Times New Roman" w:cs="Times New Roman"/>
                          <w:b/>
                          <w:bCs/>
                          <w:color w:val="0B769F" w:themeColor="accent4" w:themeShade="BF"/>
                          <w:sz w:val="28"/>
                          <w:szCs w:val="28"/>
                          <w14:textOutline w14:w="0" w14:cap="flat" w14:cmpd="sng" w14:algn="ctr">
                            <w14:noFill/>
                            <w14:prstDash w14:val="solid"/>
                            <w14:round/>
                          </w14:textOutline>
                        </w:rPr>
                        <w:t>i integracyjne, ograniczające wykluczenie społeczne i wzmacniające poczucie bezpieczeństwa. Samorząd zapewnia równość szans w dostępie do edukacji, rynku pracy i usług zdrowotnych, wspiera aktywność obywatelską oraz inicjatywy lokalne, budując wspólnotę otwartą, solidarną i odpowiedzialną</w:t>
                      </w:r>
                      <w:r w:rsidRPr="002041C8">
                        <w:rPr>
                          <w:rFonts w:ascii="Times New Roman" w:hAnsi="Times New Roman" w:cs="Times New Roman"/>
                          <w:b/>
                          <w:bCs/>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w:t>
                      </w:r>
                    </w:p>
                  </w:txbxContent>
                </v:textbox>
              </v:shape>
            </w:pict>
          </mc:Fallback>
        </mc:AlternateContent>
      </w:r>
    </w:p>
    <w:p w14:paraId="7ABC02C3" w14:textId="77777777" w:rsidR="00344A7F" w:rsidRPr="00344A7F" w:rsidRDefault="00344A7F" w:rsidP="00344A7F">
      <w:pPr>
        <w:rPr>
          <w:rFonts w:ascii="Times New Roman" w:hAnsi="Times New Roman" w:cs="Times New Roman"/>
        </w:rPr>
      </w:pPr>
    </w:p>
    <w:p w14:paraId="656BD054" w14:textId="77777777" w:rsidR="00344A7F" w:rsidRPr="00344A7F" w:rsidRDefault="00344A7F" w:rsidP="00344A7F">
      <w:pPr>
        <w:rPr>
          <w:rFonts w:ascii="Times New Roman" w:hAnsi="Times New Roman" w:cs="Times New Roman"/>
        </w:rPr>
      </w:pPr>
    </w:p>
    <w:p w14:paraId="28A96122" w14:textId="77777777" w:rsidR="00344A7F" w:rsidRPr="00344A7F" w:rsidRDefault="00344A7F" w:rsidP="00344A7F">
      <w:pPr>
        <w:rPr>
          <w:rFonts w:ascii="Times New Roman" w:hAnsi="Times New Roman" w:cs="Times New Roman"/>
        </w:rPr>
      </w:pPr>
    </w:p>
    <w:p w14:paraId="6E1D3626" w14:textId="77777777" w:rsidR="00344A7F" w:rsidRPr="00344A7F" w:rsidRDefault="00344A7F" w:rsidP="00344A7F">
      <w:pPr>
        <w:rPr>
          <w:rFonts w:ascii="Times New Roman" w:hAnsi="Times New Roman" w:cs="Times New Roman"/>
        </w:rPr>
      </w:pPr>
    </w:p>
    <w:p w14:paraId="067BB534" w14:textId="77777777" w:rsidR="00344A7F" w:rsidRPr="00344A7F" w:rsidRDefault="00344A7F" w:rsidP="00344A7F">
      <w:pPr>
        <w:rPr>
          <w:rFonts w:ascii="Times New Roman" w:hAnsi="Times New Roman" w:cs="Times New Roman"/>
        </w:rPr>
      </w:pPr>
    </w:p>
    <w:p w14:paraId="719E5ADB" w14:textId="77777777" w:rsidR="00344A7F" w:rsidRDefault="00344A7F" w:rsidP="00344A7F">
      <w:pPr>
        <w:rPr>
          <w:rFonts w:ascii="Times New Roman" w:hAnsi="Times New Roman" w:cs="Times New Roman"/>
        </w:rPr>
      </w:pPr>
    </w:p>
    <w:p w14:paraId="07A20F5F" w14:textId="421A44FA" w:rsidR="00344A7F" w:rsidRDefault="00344A7F" w:rsidP="00344A7F">
      <w:pPr>
        <w:tabs>
          <w:tab w:val="left" w:pos="1920"/>
        </w:tabs>
        <w:rPr>
          <w:rFonts w:ascii="Times New Roman" w:hAnsi="Times New Roman" w:cs="Times New Roman"/>
        </w:rPr>
      </w:pPr>
    </w:p>
    <w:p w14:paraId="6C82F55E" w14:textId="77777777" w:rsidR="00344A7F" w:rsidRDefault="00344A7F" w:rsidP="00344A7F">
      <w:pPr>
        <w:tabs>
          <w:tab w:val="left" w:pos="1920"/>
        </w:tabs>
        <w:rPr>
          <w:rFonts w:ascii="Times New Roman" w:hAnsi="Times New Roman" w:cs="Times New Roman"/>
        </w:rPr>
      </w:pPr>
    </w:p>
    <w:p w14:paraId="2553302B" w14:textId="77777777" w:rsidR="00344A7F" w:rsidRDefault="00344A7F" w:rsidP="00344A7F">
      <w:pPr>
        <w:tabs>
          <w:tab w:val="left" w:pos="1920"/>
        </w:tabs>
        <w:rPr>
          <w:rFonts w:ascii="Times New Roman" w:hAnsi="Times New Roman" w:cs="Times New Roman"/>
        </w:rPr>
      </w:pPr>
    </w:p>
    <w:p w14:paraId="559EFF93" w14:textId="77777777" w:rsidR="00344A7F" w:rsidRDefault="00344A7F" w:rsidP="00344A7F">
      <w:pPr>
        <w:tabs>
          <w:tab w:val="left" w:pos="1920"/>
        </w:tabs>
        <w:rPr>
          <w:rFonts w:ascii="Times New Roman" w:hAnsi="Times New Roman" w:cs="Times New Roman"/>
        </w:rPr>
      </w:pPr>
    </w:p>
    <w:p w14:paraId="03073BC4" w14:textId="77777777" w:rsidR="00344A7F" w:rsidRDefault="00344A7F" w:rsidP="00344A7F">
      <w:pPr>
        <w:tabs>
          <w:tab w:val="left" w:pos="1920"/>
        </w:tabs>
        <w:rPr>
          <w:rFonts w:ascii="Times New Roman" w:hAnsi="Times New Roman" w:cs="Times New Roman"/>
        </w:rPr>
      </w:pPr>
    </w:p>
    <w:p w14:paraId="746EC0D9" w14:textId="77777777" w:rsidR="00344A7F" w:rsidRDefault="00344A7F" w:rsidP="00344A7F">
      <w:pPr>
        <w:tabs>
          <w:tab w:val="left" w:pos="1920"/>
        </w:tabs>
        <w:rPr>
          <w:rFonts w:ascii="Times New Roman" w:hAnsi="Times New Roman" w:cs="Times New Roman"/>
        </w:rPr>
      </w:pPr>
    </w:p>
    <w:p w14:paraId="53A61097" w14:textId="77777777" w:rsidR="00344A7F" w:rsidRDefault="00344A7F" w:rsidP="00344A7F">
      <w:pPr>
        <w:tabs>
          <w:tab w:val="left" w:pos="1920"/>
        </w:tabs>
        <w:rPr>
          <w:rFonts w:ascii="Times New Roman" w:hAnsi="Times New Roman" w:cs="Times New Roman"/>
        </w:rPr>
      </w:pPr>
    </w:p>
    <w:p w14:paraId="7F1AC0A7" w14:textId="77777777" w:rsidR="00344A7F" w:rsidRPr="005762D6" w:rsidRDefault="00344A7F" w:rsidP="00344A7F">
      <w:pPr>
        <w:pStyle w:val="Nagwek1"/>
        <w:rPr>
          <w:rFonts w:ascii="Times New Roman" w:hAnsi="Times New Roman" w:cs="Times New Roman"/>
          <w:b/>
          <w:bCs/>
          <w:color w:val="BF4E14" w:themeColor="accent2" w:themeShade="BF"/>
          <w:sz w:val="28"/>
          <w:szCs w:val="28"/>
        </w:rPr>
      </w:pPr>
      <w:bookmarkStart w:id="510" w:name="_Toc226796389"/>
      <w:bookmarkStart w:id="511" w:name="_Toc231661346"/>
      <w:r w:rsidRPr="005762D6">
        <w:rPr>
          <w:rFonts w:ascii="Times New Roman" w:hAnsi="Times New Roman" w:cs="Times New Roman"/>
          <w:b/>
          <w:bCs/>
          <w:color w:val="BF4E14" w:themeColor="accent2" w:themeShade="BF"/>
          <w:sz w:val="28"/>
          <w:szCs w:val="28"/>
        </w:rPr>
        <w:lastRenderedPageBreak/>
        <w:t>11. Cele strategiczne i operacyjne</w:t>
      </w:r>
      <w:bookmarkEnd w:id="510"/>
      <w:bookmarkEnd w:id="511"/>
    </w:p>
    <w:p w14:paraId="405DB9FC" w14:textId="77777777" w:rsidR="00344A7F" w:rsidRPr="000160FE" w:rsidRDefault="00344A7F" w:rsidP="00344A7F">
      <w:pPr>
        <w:spacing w:after="0" w:line="360" w:lineRule="auto"/>
        <w:ind w:firstLine="708"/>
        <w:jc w:val="both"/>
        <w:rPr>
          <w:rFonts w:ascii="Times New Roman" w:hAnsi="Times New Roman" w:cs="Times New Roman"/>
          <w:color w:val="000000" w:themeColor="text1"/>
        </w:rPr>
      </w:pPr>
      <w:r w:rsidRPr="000160FE">
        <w:rPr>
          <w:rFonts w:ascii="Times New Roman" w:hAnsi="Times New Roman" w:cs="Times New Roman"/>
          <w:color w:val="000000" w:themeColor="text1"/>
        </w:rPr>
        <w:t xml:space="preserve">Proces realizacji wyznaczonych powyżej wizji i misji wymaga określenia celów strategicznych planowanych zmian, celów operacyjnych oraz kierunków niezbędnych działań, które są konieczne do skutecznego rozwiązywania kluczowych, zidentyfikowanych problemów społeczności lokalnej. </w:t>
      </w:r>
    </w:p>
    <w:p w14:paraId="66B4C100" w14:textId="77777777" w:rsidR="00344A7F" w:rsidRPr="000160FE" w:rsidRDefault="00344A7F" w:rsidP="00344A7F">
      <w:pPr>
        <w:spacing w:after="0" w:line="360" w:lineRule="auto"/>
        <w:jc w:val="both"/>
        <w:rPr>
          <w:rFonts w:ascii="Times New Roman" w:hAnsi="Times New Roman" w:cs="Times New Roman"/>
          <w:color w:val="000000" w:themeColor="text1"/>
        </w:rPr>
      </w:pPr>
      <w:r w:rsidRPr="000160FE">
        <w:rPr>
          <w:rFonts w:ascii="Times New Roman" w:hAnsi="Times New Roman" w:cs="Times New Roman"/>
          <w:color w:val="000000" w:themeColor="text1"/>
        </w:rPr>
        <w:tab/>
        <w:t>W niniejszej Strategii wyodrębniono cztery cele strategiczne, dla każdego z nich wskazano:</w:t>
      </w:r>
    </w:p>
    <w:p w14:paraId="3F5D0FA4" w14:textId="77777777" w:rsidR="00344A7F" w:rsidRPr="000160FE" w:rsidRDefault="00344A7F">
      <w:pPr>
        <w:numPr>
          <w:ilvl w:val="0"/>
          <w:numId w:val="101"/>
        </w:numPr>
        <w:spacing w:line="360" w:lineRule="auto"/>
        <w:contextualSpacing/>
        <w:jc w:val="both"/>
        <w:rPr>
          <w:rFonts w:ascii="Times New Roman" w:hAnsi="Times New Roman" w:cs="Times New Roman"/>
          <w:color w:val="000000" w:themeColor="text1"/>
        </w:rPr>
      </w:pPr>
      <w:r w:rsidRPr="000160FE">
        <w:rPr>
          <w:rFonts w:ascii="Times New Roman" w:hAnsi="Times New Roman" w:cs="Times New Roman"/>
          <w:color w:val="000000" w:themeColor="text1"/>
        </w:rPr>
        <w:t>cele operacyjne, będące rozwinięciem celów nadrzędnych,</w:t>
      </w:r>
    </w:p>
    <w:p w14:paraId="702DDCF8" w14:textId="77777777" w:rsidR="00344A7F" w:rsidRPr="000160FE" w:rsidRDefault="00344A7F">
      <w:pPr>
        <w:numPr>
          <w:ilvl w:val="0"/>
          <w:numId w:val="101"/>
        </w:numPr>
        <w:spacing w:line="360" w:lineRule="auto"/>
        <w:contextualSpacing/>
        <w:jc w:val="both"/>
        <w:rPr>
          <w:rFonts w:ascii="Times New Roman" w:hAnsi="Times New Roman" w:cs="Times New Roman"/>
          <w:color w:val="000000" w:themeColor="text1"/>
        </w:rPr>
      </w:pPr>
      <w:r w:rsidRPr="000160FE">
        <w:rPr>
          <w:rFonts w:ascii="Times New Roman" w:hAnsi="Times New Roman" w:cs="Times New Roman"/>
          <w:color w:val="000000" w:themeColor="text1"/>
        </w:rPr>
        <w:t>kierunki działań służące do ich realizacji,</w:t>
      </w:r>
    </w:p>
    <w:p w14:paraId="2A83007E" w14:textId="77777777" w:rsidR="00344A7F" w:rsidRPr="000160FE" w:rsidRDefault="00344A7F">
      <w:pPr>
        <w:numPr>
          <w:ilvl w:val="0"/>
          <w:numId w:val="101"/>
        </w:numPr>
        <w:spacing w:line="360" w:lineRule="auto"/>
        <w:contextualSpacing/>
        <w:jc w:val="both"/>
        <w:rPr>
          <w:rFonts w:ascii="Times New Roman" w:hAnsi="Times New Roman" w:cs="Times New Roman"/>
          <w:color w:val="000000" w:themeColor="text1"/>
        </w:rPr>
      </w:pPr>
      <w:r w:rsidRPr="000160FE">
        <w:rPr>
          <w:rFonts w:ascii="Times New Roman" w:hAnsi="Times New Roman" w:cs="Times New Roman"/>
          <w:color w:val="000000" w:themeColor="text1"/>
        </w:rPr>
        <w:t>podmioty i partnerzy odpowiedzialni za ich realizację,</w:t>
      </w:r>
    </w:p>
    <w:p w14:paraId="7EB6B8E9" w14:textId="77777777" w:rsidR="00344A7F" w:rsidRPr="000160FE" w:rsidRDefault="00344A7F">
      <w:pPr>
        <w:numPr>
          <w:ilvl w:val="0"/>
          <w:numId w:val="101"/>
        </w:numPr>
        <w:spacing w:line="360" w:lineRule="auto"/>
        <w:contextualSpacing/>
        <w:jc w:val="both"/>
        <w:rPr>
          <w:rFonts w:ascii="Times New Roman" w:hAnsi="Times New Roman" w:cs="Times New Roman"/>
          <w:color w:val="000000" w:themeColor="text1"/>
        </w:rPr>
      </w:pPr>
      <w:r w:rsidRPr="000160FE">
        <w:rPr>
          <w:rFonts w:ascii="Times New Roman" w:hAnsi="Times New Roman" w:cs="Times New Roman"/>
          <w:color w:val="000000" w:themeColor="text1"/>
        </w:rPr>
        <w:t>zestaw wskaźników służących monitorowaniu postępów,</w:t>
      </w:r>
    </w:p>
    <w:p w14:paraId="42E0CC5D" w14:textId="77777777" w:rsidR="00344A7F" w:rsidRPr="000160FE" w:rsidRDefault="00344A7F">
      <w:pPr>
        <w:numPr>
          <w:ilvl w:val="0"/>
          <w:numId w:val="101"/>
        </w:numPr>
        <w:spacing w:after="0" w:line="360" w:lineRule="auto"/>
        <w:contextualSpacing/>
        <w:jc w:val="both"/>
        <w:rPr>
          <w:rFonts w:ascii="Times New Roman" w:hAnsi="Times New Roman" w:cs="Times New Roman"/>
          <w:color w:val="000000" w:themeColor="text1"/>
        </w:rPr>
      </w:pPr>
      <w:r w:rsidRPr="000160FE">
        <w:rPr>
          <w:rFonts w:ascii="Times New Roman" w:hAnsi="Times New Roman" w:cs="Times New Roman"/>
          <w:color w:val="000000" w:themeColor="text1"/>
        </w:rPr>
        <w:t>prognozy zmian wynikające z realizacji działań.</w:t>
      </w:r>
    </w:p>
    <w:p w14:paraId="450CE03B" w14:textId="08697756" w:rsidR="00344A7F" w:rsidRPr="00BD45F7" w:rsidRDefault="005E171D" w:rsidP="00344A7F">
      <w:pPr>
        <w:spacing w:after="0" w:line="360" w:lineRule="auto"/>
        <w:ind w:firstLine="708"/>
        <w:jc w:val="both"/>
        <w:rPr>
          <w:rFonts w:ascii="Times New Roman" w:hAnsi="Times New Roman" w:cs="Times New Roman"/>
          <w:color w:val="000000" w:themeColor="text1"/>
        </w:rPr>
      </w:pPr>
      <w:r w:rsidRPr="00731A7B">
        <w:rPr>
          <w:rFonts w:ascii="Times New Roman" w:eastAsia="Calisto MT" w:hAnsi="Times New Roman" w:cs="Times New Roman"/>
          <w:noProof/>
          <w:lang w:eastAsia="pl-PL"/>
        </w:rPr>
        <mc:AlternateContent>
          <mc:Choice Requires="wps">
            <w:drawing>
              <wp:anchor distT="0" distB="0" distL="114300" distR="114300" simplePos="0" relativeHeight="251663360" behindDoc="0" locked="0" layoutInCell="1" allowOverlap="1" wp14:anchorId="2767F7E8" wp14:editId="5113D70A">
                <wp:simplePos x="0" y="0"/>
                <wp:positionH relativeFrom="margin">
                  <wp:align>center</wp:align>
                </wp:positionH>
                <wp:positionV relativeFrom="paragraph">
                  <wp:posOffset>1811020</wp:posOffset>
                </wp:positionV>
                <wp:extent cx="2924175" cy="478465"/>
                <wp:effectExtent l="0" t="0" r="28575" b="17145"/>
                <wp:wrapNone/>
                <wp:docPr id="1609464417" name="Prostokąt: zaokrąglone rogi 6"/>
                <wp:cNvGraphicFramePr/>
                <a:graphic xmlns:a="http://schemas.openxmlformats.org/drawingml/2006/main">
                  <a:graphicData uri="http://schemas.microsoft.com/office/word/2010/wordprocessingShape">
                    <wps:wsp>
                      <wps:cNvSpPr/>
                      <wps:spPr>
                        <a:xfrm>
                          <a:off x="0" y="0"/>
                          <a:ext cx="2924175" cy="478465"/>
                        </a:xfrm>
                        <a:prstGeom prst="roundRect">
                          <a:avLst/>
                        </a:prstGeom>
                        <a:solidFill>
                          <a:srgbClr val="D3BA68"/>
                        </a:solidFill>
                        <a:ln w="15875" cap="rnd" cmpd="sng" algn="ctr">
                          <a:solidFill>
                            <a:srgbClr val="BC451B">
                              <a:shade val="15000"/>
                            </a:srgbClr>
                          </a:solidFill>
                          <a:prstDash val="solid"/>
                        </a:ln>
                        <a:effectLst/>
                      </wps:spPr>
                      <wps:txbx>
                        <w:txbxContent>
                          <w:p w14:paraId="6DED601F" w14:textId="77777777" w:rsidR="000C2EA2" w:rsidRPr="00731A7B" w:rsidRDefault="000C2EA2" w:rsidP="005E171D">
                            <w:pPr>
                              <w:jc w:val="center"/>
                              <w:rPr>
                                <w:rFonts w:ascii="Times New Roman" w:hAnsi="Times New Roman" w:cs="Times New Roman"/>
                                <w:b/>
                                <w:bCs/>
                                <w:color w:val="FFFFFF" w:themeColor="background1"/>
                                <w:sz w:val="32"/>
                                <w:szCs w:val="32"/>
                              </w:rPr>
                            </w:pPr>
                            <w:bookmarkStart w:id="512" w:name="_Hlk214989483"/>
                            <w:bookmarkStart w:id="513" w:name="_Hlk214989484"/>
                            <w:r w:rsidRPr="00731A7B">
                              <w:rPr>
                                <w:rFonts w:ascii="Times New Roman" w:hAnsi="Times New Roman" w:cs="Times New Roman"/>
                                <w:b/>
                                <w:bCs/>
                                <w:color w:val="FFFFFF" w:themeColor="background1"/>
                                <w:sz w:val="32"/>
                                <w:szCs w:val="32"/>
                              </w:rPr>
                              <w:t>CELE STRATEGICZNE</w:t>
                            </w:r>
                            <w:bookmarkEnd w:id="512"/>
                            <w:bookmarkEnd w:id="5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2767F7E8" id="Prostokąt: zaokrąglone rogi 6" o:spid="_x0000_s1028" style="position:absolute;left:0;text-align:left;margin-left:0;margin-top:142.6pt;width:230.25pt;height:37.6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" fillcolor="#d3ba68" strokecolor="#4e1805" strokeweight="1.25pt">
                <v:stroke endcap="round"/>
                <v:textbox>
                  <w:txbxContent>
                    <w:p w14:paraId="6DED601F" w14:textId="77777777" w:rsidR="000C2EA2" w:rsidRPr="00731A7B" w:rsidRDefault="000C2EA2" w:rsidP="005E171D">
                      <w:pPr>
                        <w:jc w:val="center"/>
                        <w:rPr>
                          <w:rFonts w:ascii="Times New Roman" w:hAnsi="Times New Roman" w:cs="Times New Roman"/>
                          <w:b/>
                          <w:bCs/>
                          <w:color w:val="FFFFFF" w:themeColor="background1"/>
                          <w:sz w:val="32"/>
                          <w:szCs w:val="32"/>
                        </w:rPr>
                      </w:pPr>
                      <w:bookmarkStart w:id="514" w:name="_Hlk214989483"/>
                      <w:bookmarkStart w:id="515" w:name="_Hlk214989484"/>
                      <w:r w:rsidRPr="00731A7B">
                        <w:rPr>
                          <w:rFonts w:ascii="Times New Roman" w:hAnsi="Times New Roman" w:cs="Times New Roman"/>
                          <w:b/>
                          <w:bCs/>
                          <w:color w:val="FFFFFF" w:themeColor="background1"/>
                          <w:sz w:val="32"/>
                          <w:szCs w:val="32"/>
                        </w:rPr>
                        <w:t>CELE STRATEGICZNE</w:t>
                      </w:r>
                      <w:bookmarkEnd w:id="514"/>
                      <w:bookmarkEnd w:id="515"/>
                    </w:p>
                  </w:txbxContent>
                </v:textbox>
                <w10:wrap anchorx="margin"/>
              </v:roundrect>
            </w:pict>
          </mc:Fallback>
        </mc:AlternateContent>
      </w:r>
      <w:r w:rsidR="00344A7F" w:rsidRPr="000160FE">
        <w:rPr>
          <w:rFonts w:ascii="Times New Roman" w:hAnsi="Times New Roman" w:cs="Times New Roman"/>
          <w:color w:val="000000" w:themeColor="text1"/>
        </w:rPr>
        <w:t xml:space="preserve">Podczas wyznaczenia celów strategicznych uwzględniono główne grupy odbiorców lub stref działania, do których należą: rodzina, osoby starsze, </w:t>
      </w:r>
      <w:r w:rsidR="00344A7F">
        <w:rPr>
          <w:rFonts w:ascii="Times New Roman" w:hAnsi="Times New Roman" w:cs="Times New Roman"/>
          <w:color w:val="000000" w:themeColor="text1"/>
        </w:rPr>
        <w:t xml:space="preserve">osoby </w:t>
      </w:r>
      <w:r w:rsidR="00344A7F" w:rsidRPr="000160FE">
        <w:rPr>
          <w:rFonts w:ascii="Times New Roman" w:hAnsi="Times New Roman" w:cs="Times New Roman"/>
          <w:color w:val="000000" w:themeColor="text1"/>
        </w:rPr>
        <w:t xml:space="preserve">niepełnosprawne, zagrożenie wykluczeniem społecznym lub marginalizacją oraz jakość życia mieszkańców. Sprawna </w:t>
      </w:r>
      <w:r w:rsidR="00344A7F" w:rsidRPr="000160FE">
        <w:rPr>
          <w:rFonts w:ascii="Times New Roman" w:hAnsi="Times New Roman" w:cs="Times New Roman"/>
          <w:color w:val="000000" w:themeColor="text1"/>
        </w:rPr>
        <w:br/>
        <w:t>i efektywna realizacja przyjętych zapisów Strategii będzie możliwa poprzez wzajemną integracje kierunków działań. Cele strategiczne i operacyjne oraz kierunki działań, zawierające uwzględnienie realizatorów i partnerów w realizacji poszczególnych zapisów, źródła ich finansowania, wskaźniki, oraz prognozę zmian przedstawiono poniżej w postaci tabel.</w:t>
      </w:r>
    </w:p>
    <w:p w14:paraId="749B2657" w14:textId="1CD3E79F" w:rsidR="00344A7F" w:rsidRDefault="00344A7F" w:rsidP="00344A7F">
      <w:pPr>
        <w:tabs>
          <w:tab w:val="left" w:pos="1920"/>
        </w:tabs>
        <w:rPr>
          <w:rFonts w:ascii="Times New Roman" w:hAnsi="Times New Roman" w:cs="Times New Roman"/>
        </w:rPr>
      </w:pPr>
    </w:p>
    <w:p w14:paraId="0152332B" w14:textId="77777777" w:rsidR="005E171D" w:rsidRPr="005E171D" w:rsidRDefault="005E171D" w:rsidP="005E171D">
      <w:pPr>
        <w:rPr>
          <w:rFonts w:ascii="Times New Roman" w:hAnsi="Times New Roman" w:cs="Times New Roman"/>
        </w:rPr>
      </w:pPr>
    </w:p>
    <w:p w14:paraId="0BF6AC50" w14:textId="1AF0C571" w:rsidR="005E171D" w:rsidRDefault="005E171D" w:rsidP="005E171D">
      <w:pPr>
        <w:rPr>
          <w:rFonts w:ascii="Times New Roman" w:hAnsi="Times New Roman" w:cs="Times New Roman"/>
        </w:rPr>
      </w:pPr>
      <w:r w:rsidRPr="00731A7B">
        <w:rPr>
          <w:rFonts w:ascii="Times New Roman" w:hAnsi="Times New Roman" w:cs="Times New Roman"/>
          <w:noProof/>
          <w:color w:val="000000" w:themeColor="text1"/>
          <w:lang w:eastAsia="pl-PL"/>
        </w:rPr>
        <mc:AlternateContent>
          <mc:Choice Requires="wps">
            <w:drawing>
              <wp:anchor distT="0" distB="0" distL="114300" distR="114300" simplePos="0" relativeHeight="251667456" behindDoc="0" locked="0" layoutInCell="1" allowOverlap="1" wp14:anchorId="732E9C48" wp14:editId="21D3333B">
                <wp:simplePos x="0" y="0"/>
                <wp:positionH relativeFrom="margin">
                  <wp:align>right</wp:align>
                </wp:positionH>
                <wp:positionV relativeFrom="paragraph">
                  <wp:posOffset>8890</wp:posOffset>
                </wp:positionV>
                <wp:extent cx="2784254" cy="1392555"/>
                <wp:effectExtent l="0" t="0" r="16510" b="17145"/>
                <wp:wrapNone/>
                <wp:docPr id="1235277249" name="Prostokąt: zaokrąglone rogi 6"/>
                <wp:cNvGraphicFramePr/>
                <a:graphic xmlns:a="http://schemas.openxmlformats.org/drawingml/2006/main">
                  <a:graphicData uri="http://schemas.microsoft.com/office/word/2010/wordprocessingShape">
                    <wps:wsp>
                      <wps:cNvSpPr/>
                      <wps:spPr>
                        <a:xfrm>
                          <a:off x="0" y="0"/>
                          <a:ext cx="2784254" cy="1392555"/>
                        </a:xfrm>
                        <a:prstGeom prst="roundRect">
                          <a:avLst/>
                        </a:prstGeom>
                        <a:solidFill>
                          <a:srgbClr val="FFC000"/>
                        </a:solidFill>
                        <a:ln w="15875" cap="rnd" cmpd="sng" algn="ctr">
                          <a:solidFill>
                            <a:srgbClr val="BC451B">
                              <a:shade val="15000"/>
                            </a:srgbClr>
                          </a:solidFill>
                          <a:prstDash val="solid"/>
                        </a:ln>
                        <a:effectLst/>
                      </wps:spPr>
                      <wps:txbx>
                        <w:txbxContent>
                          <w:p w14:paraId="78BF4CC0" w14:textId="1449D1B8"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2: Przeciwdziałanie marginalizacji wynikającej z bezrobocia, ubóstwa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uzależnień.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32E9C48" id="_x0000_s1029" style="position:absolute;margin-left:168.05pt;margin-top:.7pt;width:219.25pt;height:109.6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" fillcolor="#ffc000" strokecolor="#4e1805" strokeweight="1.25pt">
                <v:stroke endcap="round"/>
                <v:textbox>
                  <w:txbxContent>
                    <w:p w14:paraId="78BF4CC0" w14:textId="1449D1B8"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2: Przeciwdziałanie marginalizacji wynikającej z bezrobocia, ubóstwa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uzależnień.</w:t>
                      </w:r>
                    </w:p>
                  </w:txbxContent>
                </v:textbox>
                <w10:wrap anchorx="margin"/>
              </v:roundrect>
            </w:pict>
          </mc:Fallback>
        </mc:AlternateContent>
      </w:r>
      <w:r w:rsidRPr="00731A7B">
        <w:rPr>
          <w:rFonts w:ascii="Times New Roman" w:hAnsi="Times New Roman" w:cs="Times New Roman"/>
          <w:noProof/>
          <w:color w:val="000000" w:themeColor="text1"/>
          <w:lang w:eastAsia="pl-PL"/>
        </w:rPr>
        <mc:AlternateContent>
          <mc:Choice Requires="wps">
            <w:drawing>
              <wp:anchor distT="0" distB="0" distL="114300" distR="114300" simplePos="0" relativeHeight="251665408" behindDoc="0" locked="0" layoutInCell="1" allowOverlap="1" wp14:anchorId="445FA8DA" wp14:editId="7D7EF1FA">
                <wp:simplePos x="0" y="0"/>
                <wp:positionH relativeFrom="margin">
                  <wp:align>left</wp:align>
                </wp:positionH>
                <wp:positionV relativeFrom="paragraph">
                  <wp:posOffset>8890</wp:posOffset>
                </wp:positionV>
                <wp:extent cx="2711303" cy="1392555"/>
                <wp:effectExtent l="0" t="0" r="13335" b="17145"/>
                <wp:wrapNone/>
                <wp:docPr id="1198347293" name="Prostokąt: zaokrąglone rogi 6"/>
                <wp:cNvGraphicFramePr/>
                <a:graphic xmlns:a="http://schemas.openxmlformats.org/drawingml/2006/main">
                  <a:graphicData uri="http://schemas.microsoft.com/office/word/2010/wordprocessingShape">
                    <wps:wsp>
                      <wps:cNvSpPr/>
                      <wps:spPr>
                        <a:xfrm>
                          <a:off x="0" y="0"/>
                          <a:ext cx="2711303" cy="1392555"/>
                        </a:xfrm>
                        <a:prstGeom prst="roundRect">
                          <a:avLst/>
                        </a:prstGeom>
                        <a:solidFill>
                          <a:srgbClr val="92D050"/>
                        </a:solidFill>
                        <a:ln w="15875" cap="rnd" cmpd="sng" algn="ctr">
                          <a:solidFill>
                            <a:srgbClr val="BC451B">
                              <a:shade val="15000"/>
                            </a:srgbClr>
                          </a:solidFill>
                          <a:prstDash val="solid"/>
                        </a:ln>
                        <a:effectLst/>
                      </wps:spPr>
                      <wps:txbx>
                        <w:txbxContent>
                          <w:p w14:paraId="6DECCE00" w14:textId="468FC372" w:rsidR="000C2EA2" w:rsidRPr="00F0371B" w:rsidRDefault="000C2EA2" w:rsidP="005E171D">
                            <w:pPr>
                              <w:jc w:val="center"/>
                              <w:rPr>
                                <w:rFonts w:ascii="Times New Roman" w:hAnsi="Times New Roman" w:cs="Times New Roman"/>
                                <w:b/>
                                <w:bCs/>
                                <w:sz w:val="32"/>
                                <w:szCs w:val="32"/>
                              </w:rPr>
                            </w:pPr>
                            <w:r w:rsidRPr="00F0371B">
                              <w:rPr>
                                <w:rFonts w:ascii="Times New Roman" w:hAnsi="Times New Roman" w:cs="Times New Roman"/>
                                <w:b/>
                                <w:bCs/>
                                <w:color w:val="FFFFFF" w:themeColor="background1"/>
                              </w:rPr>
                              <w:t xml:space="preserve">Cel strategiczny nr 1: Wzmacnianie rodziny oraz wspieranie prawidłowego rozwoju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funkcjonowania społecznego dzieci i młodzieży.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45FA8DA" id="_x0000_s1030" style="position:absolute;margin-left:0;margin-top:.7pt;width:213.5pt;height:109.6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" fillcolor="#92d050" strokecolor="#4e1805" strokeweight="1.25pt">
                <v:stroke endcap="round"/>
                <v:textbox>
                  <w:txbxContent>
                    <w:p w14:paraId="6DECCE00" w14:textId="468FC372" w:rsidR="000C2EA2" w:rsidRPr="00F0371B" w:rsidRDefault="000C2EA2" w:rsidP="005E171D">
                      <w:pPr>
                        <w:jc w:val="center"/>
                        <w:rPr>
                          <w:rFonts w:ascii="Times New Roman" w:hAnsi="Times New Roman" w:cs="Times New Roman"/>
                          <w:b/>
                          <w:bCs/>
                          <w:sz w:val="32"/>
                          <w:szCs w:val="32"/>
                        </w:rPr>
                      </w:pPr>
                      <w:r w:rsidRPr="00F0371B">
                        <w:rPr>
                          <w:rFonts w:ascii="Times New Roman" w:hAnsi="Times New Roman" w:cs="Times New Roman"/>
                          <w:b/>
                          <w:bCs/>
                          <w:color w:val="FFFFFF" w:themeColor="background1"/>
                        </w:rPr>
                        <w:t xml:space="preserve">Cel strategiczny nr 1: Wzmacnianie rodziny oraz wspieranie prawidłowego rozwoju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funkcjonowania społecznego dzieci i młodzieży.</w:t>
                      </w:r>
                    </w:p>
                  </w:txbxContent>
                </v:textbox>
                <w10:wrap anchorx="margin"/>
              </v:roundrect>
            </w:pict>
          </mc:Fallback>
        </mc:AlternateContent>
      </w:r>
    </w:p>
    <w:p w14:paraId="75BF7AD3" w14:textId="79DC7E93" w:rsidR="005E171D" w:rsidRDefault="005E171D" w:rsidP="005E171D">
      <w:pPr>
        <w:tabs>
          <w:tab w:val="left" w:pos="2220"/>
        </w:tabs>
        <w:rPr>
          <w:rFonts w:ascii="Times New Roman" w:hAnsi="Times New Roman" w:cs="Times New Roman"/>
        </w:rPr>
      </w:pPr>
      <w:r>
        <w:rPr>
          <w:rFonts w:ascii="Times New Roman" w:hAnsi="Times New Roman" w:cs="Times New Roman"/>
        </w:rPr>
        <w:tab/>
      </w:r>
    </w:p>
    <w:p w14:paraId="104EB8F3" w14:textId="21A80EA2" w:rsidR="005E171D" w:rsidRDefault="005E171D" w:rsidP="005E171D">
      <w:pPr>
        <w:tabs>
          <w:tab w:val="left" w:pos="7065"/>
        </w:tabs>
        <w:rPr>
          <w:rFonts w:ascii="Times New Roman" w:hAnsi="Times New Roman" w:cs="Times New Roman"/>
        </w:rPr>
      </w:pPr>
      <w:r>
        <w:rPr>
          <w:rFonts w:ascii="Times New Roman" w:hAnsi="Times New Roman" w:cs="Times New Roman"/>
        </w:rPr>
        <w:tab/>
      </w:r>
    </w:p>
    <w:p w14:paraId="2EF32150" w14:textId="77777777" w:rsidR="005E171D" w:rsidRPr="005E171D" w:rsidRDefault="005E171D" w:rsidP="005E171D">
      <w:pPr>
        <w:rPr>
          <w:rFonts w:ascii="Times New Roman" w:hAnsi="Times New Roman" w:cs="Times New Roman"/>
        </w:rPr>
      </w:pPr>
    </w:p>
    <w:p w14:paraId="2896B041" w14:textId="77777777" w:rsidR="005E171D" w:rsidRPr="005E171D" w:rsidRDefault="005E171D" w:rsidP="005E171D">
      <w:pPr>
        <w:rPr>
          <w:rFonts w:ascii="Times New Roman" w:hAnsi="Times New Roman" w:cs="Times New Roman"/>
        </w:rPr>
      </w:pPr>
    </w:p>
    <w:p w14:paraId="3AE91FB8" w14:textId="34A07049" w:rsidR="005E171D" w:rsidRPr="005E171D" w:rsidRDefault="005E171D" w:rsidP="005E171D">
      <w:pPr>
        <w:rPr>
          <w:rFonts w:ascii="Times New Roman" w:hAnsi="Times New Roman" w:cs="Times New Roman"/>
        </w:rPr>
      </w:pPr>
      <w:r w:rsidRPr="00731A7B">
        <w:rPr>
          <w:rFonts w:ascii="Times New Roman" w:hAnsi="Times New Roman" w:cs="Times New Roman"/>
          <w:noProof/>
          <w:color w:val="000000" w:themeColor="text1"/>
          <w:lang w:eastAsia="pl-PL"/>
        </w:rPr>
        <mc:AlternateContent>
          <mc:Choice Requires="wps">
            <w:drawing>
              <wp:anchor distT="0" distB="0" distL="114300" distR="114300" simplePos="0" relativeHeight="251671552" behindDoc="0" locked="0" layoutInCell="1" allowOverlap="1" wp14:anchorId="078A3DA8" wp14:editId="0A00818E">
                <wp:simplePos x="0" y="0"/>
                <wp:positionH relativeFrom="margin">
                  <wp:align>right</wp:align>
                </wp:positionH>
                <wp:positionV relativeFrom="paragraph">
                  <wp:posOffset>108585</wp:posOffset>
                </wp:positionV>
                <wp:extent cx="2730766" cy="1551261"/>
                <wp:effectExtent l="0" t="0" r="12700" b="11430"/>
                <wp:wrapNone/>
                <wp:docPr id="549073044" name="Prostokąt: zaokrąglone rogi 6"/>
                <wp:cNvGraphicFramePr/>
                <a:graphic xmlns:a="http://schemas.openxmlformats.org/drawingml/2006/main">
                  <a:graphicData uri="http://schemas.microsoft.com/office/word/2010/wordprocessingShape">
                    <wps:wsp>
                      <wps:cNvSpPr/>
                      <wps:spPr>
                        <a:xfrm>
                          <a:off x="0" y="0"/>
                          <a:ext cx="2730766" cy="1551261"/>
                        </a:xfrm>
                        <a:prstGeom prst="roundRect">
                          <a:avLst/>
                        </a:prstGeom>
                        <a:solidFill>
                          <a:srgbClr val="BC451B"/>
                        </a:solidFill>
                        <a:ln w="15875" cap="rnd" cmpd="sng" algn="ctr">
                          <a:solidFill>
                            <a:sysClr val="windowText" lastClr="000000"/>
                          </a:solidFill>
                          <a:prstDash val="solid"/>
                        </a:ln>
                        <a:effectLst/>
                      </wps:spPr>
                      <wps:txbx>
                        <w:txbxContent>
                          <w:p w14:paraId="01FA571C" w14:textId="6EFF497F"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4: Wzmacnianie postaw obywatelskich i integracji społecznej oraz budowanie gminy otwartej, sprzyjającej dialogowi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integracji międzykulturowej.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78A3DA8" id="_x0000_s1031" style="position:absolute;margin-left:163.8pt;margin-top:8.55pt;width:215pt;height:122.1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" fillcolor="#bc451b" strokecolor="windowText" strokeweight="1.25pt">
                <v:stroke endcap="round"/>
                <v:textbox>
                  <w:txbxContent>
                    <w:p w14:paraId="01FA571C" w14:textId="6EFF497F"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4: Wzmacnianie postaw obywatelskich i integracji społecznej oraz budowanie gminy otwartej, sprzyjającej dialogowi </w:t>
                      </w:r>
                      <w:r>
                        <w:rPr>
                          <w:rFonts w:ascii="Times New Roman" w:hAnsi="Times New Roman" w:cs="Times New Roman"/>
                          <w:b/>
                          <w:bCs/>
                          <w:color w:val="FFFFFF" w:themeColor="background1"/>
                        </w:rPr>
                        <w:br/>
                      </w:r>
                      <w:r w:rsidRPr="00F0371B">
                        <w:rPr>
                          <w:rFonts w:ascii="Times New Roman" w:hAnsi="Times New Roman" w:cs="Times New Roman"/>
                          <w:b/>
                          <w:bCs/>
                          <w:color w:val="FFFFFF" w:themeColor="background1"/>
                        </w:rPr>
                        <w:t>i integracji międzykulturowej.</w:t>
                      </w:r>
                    </w:p>
                  </w:txbxContent>
                </v:textbox>
                <w10:wrap anchorx="margin"/>
              </v:roundrect>
            </w:pict>
          </mc:Fallback>
        </mc:AlternateContent>
      </w:r>
      <w:r w:rsidRPr="00731A7B">
        <w:rPr>
          <w:rFonts w:ascii="Times New Roman" w:hAnsi="Times New Roman" w:cs="Times New Roman"/>
          <w:noProof/>
          <w:color w:val="000000" w:themeColor="text1"/>
          <w:lang w:eastAsia="pl-PL"/>
        </w:rPr>
        <mc:AlternateContent>
          <mc:Choice Requires="wps">
            <w:drawing>
              <wp:anchor distT="0" distB="0" distL="114300" distR="114300" simplePos="0" relativeHeight="251669504" behindDoc="0" locked="0" layoutInCell="1" allowOverlap="1" wp14:anchorId="6FB0F889" wp14:editId="06C8D6F0">
                <wp:simplePos x="0" y="0"/>
                <wp:positionH relativeFrom="margin">
                  <wp:align>left</wp:align>
                </wp:positionH>
                <wp:positionV relativeFrom="paragraph">
                  <wp:posOffset>75565</wp:posOffset>
                </wp:positionV>
                <wp:extent cx="2753833" cy="1583690"/>
                <wp:effectExtent l="0" t="0" r="27940" b="16510"/>
                <wp:wrapNone/>
                <wp:docPr id="298230597" name="Prostokąt: zaokrąglone rogi 6"/>
                <wp:cNvGraphicFramePr/>
                <a:graphic xmlns:a="http://schemas.openxmlformats.org/drawingml/2006/main">
                  <a:graphicData uri="http://schemas.microsoft.com/office/word/2010/wordprocessingShape">
                    <wps:wsp>
                      <wps:cNvSpPr/>
                      <wps:spPr>
                        <a:xfrm>
                          <a:off x="0" y="0"/>
                          <a:ext cx="2753833" cy="1583690"/>
                        </a:xfrm>
                        <a:prstGeom prst="roundRect">
                          <a:avLst/>
                        </a:prstGeom>
                        <a:solidFill>
                          <a:srgbClr val="00B0F0"/>
                        </a:solidFill>
                        <a:ln w="15875" cap="rnd" cmpd="sng" algn="ctr">
                          <a:solidFill>
                            <a:srgbClr val="BC451B">
                              <a:shade val="15000"/>
                            </a:srgbClr>
                          </a:solidFill>
                          <a:prstDash val="solid"/>
                        </a:ln>
                        <a:effectLst/>
                      </wps:spPr>
                      <wps:txbx>
                        <w:txbxContent>
                          <w:p w14:paraId="72EAC0FC" w14:textId="77777777"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3: Podnoszenie jakości życia seniorów, osób </w:t>
                            </w:r>
                            <w:r w:rsidRPr="00F0371B">
                              <w:rPr>
                                <w:rFonts w:ascii="Times New Roman" w:hAnsi="Times New Roman" w:cs="Times New Roman"/>
                                <w:b/>
                                <w:bCs/>
                                <w:color w:val="FFFFFF" w:themeColor="background1"/>
                              </w:rPr>
                              <w:br/>
                              <w:t>z niepełnosprawnościami oraz osób przewlekle chorych.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FB0F889" id="_x0000_s1032" style="position:absolute;margin-left:0;margin-top:5.95pt;width:216.85pt;height:124.7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" fillcolor="#00b0f0" strokecolor="#4e1805" strokeweight="1.25pt">
                <v:stroke endcap="round"/>
                <v:textbox>
                  <w:txbxContent>
                    <w:p w14:paraId="72EAC0FC" w14:textId="77777777" w:rsidR="000C2EA2" w:rsidRPr="00F0371B" w:rsidRDefault="000C2EA2" w:rsidP="005E171D">
                      <w:pPr>
                        <w:jc w:val="center"/>
                        <w:rPr>
                          <w:rFonts w:ascii="Times New Roman" w:hAnsi="Times New Roman" w:cs="Times New Roman"/>
                          <w:sz w:val="32"/>
                          <w:szCs w:val="32"/>
                        </w:rPr>
                      </w:pPr>
                      <w:r w:rsidRPr="00F0371B">
                        <w:rPr>
                          <w:rFonts w:ascii="Times New Roman" w:hAnsi="Times New Roman" w:cs="Times New Roman"/>
                          <w:b/>
                          <w:bCs/>
                          <w:color w:val="FFFFFF" w:themeColor="background1"/>
                        </w:rPr>
                        <w:t xml:space="preserve">Cel strategiczny nr 3: Podnoszenie jakości życia seniorów, osób </w:t>
                      </w:r>
                      <w:r w:rsidRPr="00F0371B">
                        <w:rPr>
                          <w:rFonts w:ascii="Times New Roman" w:hAnsi="Times New Roman" w:cs="Times New Roman"/>
                          <w:b/>
                          <w:bCs/>
                          <w:color w:val="FFFFFF" w:themeColor="background1"/>
                        </w:rPr>
                        <w:br/>
                        <w:t>z niepełnosprawnościami oraz osób przewlekle chorych.</w:t>
                      </w:r>
                    </w:p>
                  </w:txbxContent>
                </v:textbox>
                <w10:wrap anchorx="margin"/>
              </v:roundrect>
            </w:pict>
          </mc:Fallback>
        </mc:AlternateContent>
      </w:r>
    </w:p>
    <w:p w14:paraId="754C4F72" w14:textId="7593729A" w:rsidR="005E171D" w:rsidRPr="005E171D" w:rsidRDefault="005E171D" w:rsidP="005E171D">
      <w:pPr>
        <w:rPr>
          <w:rFonts w:ascii="Times New Roman" w:hAnsi="Times New Roman" w:cs="Times New Roman"/>
        </w:rPr>
      </w:pPr>
    </w:p>
    <w:p w14:paraId="4842B70D" w14:textId="32AC036A" w:rsidR="005E171D" w:rsidRDefault="005E171D" w:rsidP="005E171D">
      <w:pPr>
        <w:rPr>
          <w:rFonts w:ascii="Times New Roman" w:hAnsi="Times New Roman" w:cs="Times New Roman"/>
        </w:rPr>
      </w:pPr>
    </w:p>
    <w:p w14:paraId="275E5B76" w14:textId="68D0AB21" w:rsidR="005E171D" w:rsidRDefault="005E171D" w:rsidP="005E171D">
      <w:pPr>
        <w:tabs>
          <w:tab w:val="left" w:pos="1260"/>
        </w:tabs>
        <w:rPr>
          <w:rFonts w:ascii="Times New Roman" w:hAnsi="Times New Roman" w:cs="Times New Roman"/>
        </w:rPr>
      </w:pPr>
      <w:r>
        <w:rPr>
          <w:rFonts w:ascii="Times New Roman" w:hAnsi="Times New Roman" w:cs="Times New Roman"/>
        </w:rPr>
        <w:tab/>
      </w:r>
    </w:p>
    <w:p w14:paraId="50650788" w14:textId="4D0A3ED9" w:rsidR="00913AB3" w:rsidRDefault="00913AB3" w:rsidP="00913AB3">
      <w:pPr>
        <w:jc w:val="right"/>
        <w:rPr>
          <w:rFonts w:ascii="Times New Roman" w:hAnsi="Times New Roman" w:cs="Times New Roman"/>
        </w:rPr>
      </w:pPr>
    </w:p>
    <w:p w14:paraId="087A08BA" w14:textId="69E40D66" w:rsidR="00913AB3" w:rsidRDefault="00913AB3" w:rsidP="00913AB3">
      <w:pPr>
        <w:spacing w:after="0" w:line="360" w:lineRule="auto"/>
        <w:ind w:firstLine="708"/>
        <w:jc w:val="both"/>
        <w:rPr>
          <w:rFonts w:ascii="Times New Roman" w:hAnsi="Times New Roman" w:cs="Times New Roman"/>
        </w:rPr>
      </w:pPr>
      <w:r w:rsidRPr="00AE25BB">
        <w:rPr>
          <w:rFonts w:ascii="Times New Roman" w:hAnsi="Times New Roman" w:cs="Times New Roman"/>
        </w:rPr>
        <w:lastRenderedPageBreak/>
        <w:t xml:space="preserve">Cele strategiczne zawarte w Strategii Rozwiązywania Problemów Społecznych dla gminy </w:t>
      </w:r>
      <w:r>
        <w:rPr>
          <w:rFonts w:ascii="Times New Roman" w:hAnsi="Times New Roman" w:cs="Times New Roman"/>
        </w:rPr>
        <w:t>Jadów na lata</w:t>
      </w:r>
      <w:r w:rsidRPr="00AE25BB">
        <w:rPr>
          <w:rFonts w:ascii="Times New Roman" w:hAnsi="Times New Roman" w:cs="Times New Roman"/>
        </w:rPr>
        <w:t xml:space="preserve"> wyznaczają kierunki długofalowych działań samorządu lokalnego oraz partnerów społecznych, ukierunkowanych na poprawę jakości życia mieszkańców.</w:t>
      </w:r>
    </w:p>
    <w:p w14:paraId="4CAD69F6" w14:textId="21992B74" w:rsidR="00913AB3" w:rsidRDefault="00913AB3" w:rsidP="00913AB3">
      <w:pPr>
        <w:spacing w:after="0" w:line="360" w:lineRule="auto"/>
        <w:ind w:firstLine="708"/>
        <w:jc w:val="both"/>
        <w:rPr>
          <w:rFonts w:ascii="Times New Roman" w:hAnsi="Times New Roman" w:cs="Times New Roman"/>
        </w:rPr>
      </w:pPr>
      <w:r w:rsidRPr="00FB71DE">
        <w:rPr>
          <w:rFonts w:ascii="Times New Roman" w:hAnsi="Times New Roman" w:cs="Times New Roman"/>
        </w:rPr>
        <w:t xml:space="preserve">Cel strategiczny nr 1: Wzmacnianie rodziny oraz wspieranie prawidłowego rozwoju </w:t>
      </w:r>
      <w:r>
        <w:rPr>
          <w:rFonts w:ascii="Times New Roman" w:hAnsi="Times New Roman" w:cs="Times New Roman"/>
        </w:rPr>
        <w:br/>
      </w:r>
      <w:r w:rsidRPr="00FB71DE">
        <w:rPr>
          <w:rFonts w:ascii="Times New Roman" w:hAnsi="Times New Roman" w:cs="Times New Roman"/>
        </w:rPr>
        <w:t>i funkcjonowania społecznego dzieci i młodzieży</w:t>
      </w:r>
      <w:r>
        <w:rPr>
          <w:rFonts w:ascii="Times New Roman" w:hAnsi="Times New Roman" w:cs="Times New Roman"/>
        </w:rPr>
        <w:t xml:space="preserve"> – cel odpowiada na kluczowe wyzwania demograficzne i społeczne gmin w tym rosnącą liczbę rodzin borykających się z trudnościami opiekuńczo-wychowawczymi, zjawisko przemocy domowej oraz potrzebę wyrównywania szans edukacyjnych. Wzmocnienie środowiska rodzinnego ma kluczowe znaczenie dla zapobiegania problemom społecznym, które mogą występować w przyszłości, takich jak m.in. wykluczenie społeczne, uzależnienia, trudności edukacyjne i przemoc. Cel jest spójny </w:t>
      </w:r>
      <w:r>
        <w:rPr>
          <w:rFonts w:ascii="Times New Roman" w:hAnsi="Times New Roman" w:cs="Times New Roman"/>
        </w:rPr>
        <w:br/>
        <w:t xml:space="preserve">z zasadami profilaktyki i angażowania różnych sektorów (szkoły, </w:t>
      </w:r>
      <w:r w:rsidR="008A18A1">
        <w:rPr>
          <w:rFonts w:ascii="Times New Roman" w:hAnsi="Times New Roman" w:cs="Times New Roman"/>
        </w:rPr>
        <w:t>MGOPS</w:t>
      </w:r>
      <w:r>
        <w:rPr>
          <w:rFonts w:ascii="Times New Roman" w:hAnsi="Times New Roman" w:cs="Times New Roman"/>
        </w:rPr>
        <w:t>, instytucje kultury).</w:t>
      </w:r>
    </w:p>
    <w:p w14:paraId="33C6EA85" w14:textId="77777777" w:rsidR="00913AB3" w:rsidRDefault="00913AB3" w:rsidP="00913AB3">
      <w:pPr>
        <w:spacing w:after="0" w:line="360" w:lineRule="auto"/>
        <w:ind w:firstLine="708"/>
        <w:jc w:val="both"/>
        <w:rPr>
          <w:rFonts w:ascii="Times New Roman" w:hAnsi="Times New Roman" w:cs="Times New Roman"/>
        </w:rPr>
      </w:pPr>
      <w:r w:rsidRPr="00E43C4F">
        <w:rPr>
          <w:rFonts w:ascii="Times New Roman" w:hAnsi="Times New Roman" w:cs="Times New Roman"/>
        </w:rPr>
        <w:t>Cel strategiczny nr 2: Przeciwdziałanie marginalizacji wynikającej z bezrobocia, ubóstwa i uzależnień</w:t>
      </w:r>
      <w:r>
        <w:rPr>
          <w:rFonts w:ascii="Times New Roman" w:hAnsi="Times New Roman" w:cs="Times New Roman"/>
        </w:rPr>
        <w:t xml:space="preserve"> – cel odpowiada na wyzwania związane z bezrobociem, niskimi dochodami, marginalizacją społeczną, wkluczeniami oraz uzależnieniami. Cel ma charakter kompleksowy i obejmuje zarówno aktywizację zawodową, rozwój kompetencji mieszkańców oraz działania socjalne stabilizujące sytuację materialną rodzin. Istotnym elementem jest równocześnie profilaktyka uzależnień, w kontekście zjawisk takich jak alkoholizm, narkomania oraz uzależnienia behawioralne, które wzmacniają i potęgują ubóstwo, generują większe koszty społeczne oraz utrudniają reintegrację zawodową. Cel łączy działania interwencyjne w postaci pomocy socjalnej z działaniami długofalowymi takimi jak m.in. aktywizacja zawodowa mieszkańców, co wpisuje się w zasady wychodzenia z kryzysu, a nie wyłącznie łagodzenia ich skutków.</w:t>
      </w:r>
    </w:p>
    <w:p w14:paraId="711FB639" w14:textId="77777777" w:rsidR="00913AB3" w:rsidRDefault="00913AB3" w:rsidP="00A20F84">
      <w:pPr>
        <w:spacing w:after="0" w:line="360" w:lineRule="auto"/>
        <w:ind w:firstLine="708"/>
        <w:jc w:val="both"/>
        <w:rPr>
          <w:rFonts w:ascii="Times New Roman" w:hAnsi="Times New Roman" w:cs="Times New Roman"/>
        </w:rPr>
      </w:pPr>
      <w:r w:rsidRPr="00C67576">
        <w:rPr>
          <w:rFonts w:ascii="Times New Roman" w:hAnsi="Times New Roman" w:cs="Times New Roman"/>
        </w:rPr>
        <w:t xml:space="preserve">Cel strategiczny nr 3: Podnoszenie jakości życia seniorów, osób </w:t>
      </w:r>
      <w:r>
        <w:rPr>
          <w:rFonts w:ascii="Times New Roman" w:hAnsi="Times New Roman" w:cs="Times New Roman"/>
        </w:rPr>
        <w:br/>
      </w:r>
      <w:r w:rsidRPr="00C67576">
        <w:rPr>
          <w:rFonts w:ascii="Times New Roman" w:hAnsi="Times New Roman" w:cs="Times New Roman"/>
        </w:rPr>
        <w:t>z niepełnosprawnościami oraz osób przewlekle chorych</w:t>
      </w:r>
      <w:r>
        <w:rPr>
          <w:rFonts w:ascii="Times New Roman" w:hAnsi="Times New Roman" w:cs="Times New Roman"/>
        </w:rPr>
        <w:t xml:space="preserve"> – cel odpowiada na postępujące zjawiska związane z procesem starzenia się społeczeństwa, a także rosnącej liczby mieszkańców wymagających stałej lub okresowej opieki, które są jednym z najważniejszych wyzwań polityki społecznej gminy na kolejne lata. Cel odzwierciedla potrzebę rozwoju usług opiekuńczych, zdrowotnych, rehabilitacyjnych oraz wsparcia środowiskowego. Aktywizacja osób starszych i z niepełnosprawnościami jest zgodna z ideą ,,aktywnego starzenia się” </w:t>
      </w:r>
      <w:r>
        <w:rPr>
          <w:rFonts w:ascii="Times New Roman" w:hAnsi="Times New Roman" w:cs="Times New Roman"/>
        </w:rPr>
        <w:br/>
        <w:t>i włączania osób z ograniczeniami zdrowotnymi w życie lokalnej wspólnoty. Cel wzmacnia także solidarność międzypokoleniową i sprzyja budowania lokalnej odporności społecznej.</w:t>
      </w:r>
    </w:p>
    <w:p w14:paraId="689E949A" w14:textId="77777777" w:rsidR="00913AB3" w:rsidRDefault="00913AB3" w:rsidP="00913AB3">
      <w:pPr>
        <w:spacing w:after="0" w:line="360" w:lineRule="auto"/>
        <w:ind w:firstLine="708"/>
        <w:jc w:val="both"/>
        <w:rPr>
          <w:rFonts w:ascii="Times New Roman" w:hAnsi="Times New Roman" w:cs="Times New Roman"/>
        </w:rPr>
      </w:pPr>
      <w:r w:rsidRPr="00CA4D22">
        <w:rPr>
          <w:rFonts w:ascii="Times New Roman" w:hAnsi="Times New Roman" w:cs="Times New Roman"/>
        </w:rPr>
        <w:t>Cel strategiczny nr 4: Wzmacnianie postaw obywatelskich i integracji społecznej oraz budowanie gminy otwartej, sprzyjającej dialogowi i integracji międzykulturowej</w:t>
      </w:r>
      <w:r>
        <w:rPr>
          <w:rFonts w:ascii="Times New Roman" w:hAnsi="Times New Roman" w:cs="Times New Roman"/>
        </w:rPr>
        <w:t xml:space="preserve"> – cel odpowiada na rosnącą różnorodność społeczną i kulturową, związaną m.in. z migracjami </w:t>
      </w:r>
      <w:r>
        <w:rPr>
          <w:rFonts w:ascii="Times New Roman" w:hAnsi="Times New Roman" w:cs="Times New Roman"/>
        </w:rPr>
        <w:lastRenderedPageBreak/>
        <w:t xml:space="preserve">zarobkowymi, osiedlaniem się cudzoziemców oraz wyzwaniami integracyjnymi. Wzmacnianie kapitału społecznego stanowić będzie fundament rozwoju lokalnej wspólnoty gminy. Cel obejmuje także budowanie więzi sąsiedzkich, rozwój ekonomii społecznej oraz promowanie postaw otwartości i tolerancji, co przyczynia się do zmniejszania konfliktów społecznych </w:t>
      </w:r>
      <w:r>
        <w:rPr>
          <w:rFonts w:ascii="Times New Roman" w:hAnsi="Times New Roman" w:cs="Times New Roman"/>
        </w:rPr>
        <w:br/>
        <w:t>i zwiększenia spójności lokalnej. Realizacja celu ma pełnić także funkcję wzmacniania samoorganizacji mieszkańców, rozwoju wolontariatu, inicjatyw oddolnych i partycypacji obywatelskiej. Całość podejmowanych działań w ramach celu ma sprzyjać bezpieczeństwu społecznemu, korzystnie wpływać na aktywność społeczną mieszkańców oraz poprawiać jakość życia.</w:t>
      </w:r>
    </w:p>
    <w:p w14:paraId="26B7C75E" w14:textId="09CC9D53" w:rsidR="00913AB3" w:rsidRPr="00E66A82" w:rsidRDefault="00913AB3" w:rsidP="00913AB3">
      <w:pPr>
        <w:spacing w:after="0" w:line="360" w:lineRule="auto"/>
        <w:ind w:firstLine="708"/>
        <w:jc w:val="both"/>
        <w:rPr>
          <w:rFonts w:ascii="Times New Roman" w:hAnsi="Times New Roman" w:cs="Times New Roman"/>
        </w:rPr>
      </w:pPr>
      <w:r w:rsidRPr="00E66A82">
        <w:rPr>
          <w:rFonts w:ascii="Times New Roman" w:hAnsi="Times New Roman" w:cs="Times New Roman"/>
        </w:rPr>
        <w:t xml:space="preserve">Realizacja czterech celów strategicznych przyczyni się do budowy zintegrowanego </w:t>
      </w:r>
      <w:r>
        <w:rPr>
          <w:rFonts w:ascii="Times New Roman" w:hAnsi="Times New Roman" w:cs="Times New Roman"/>
        </w:rPr>
        <w:br/>
      </w:r>
      <w:r w:rsidRPr="00E66A82">
        <w:rPr>
          <w:rFonts w:ascii="Times New Roman" w:hAnsi="Times New Roman" w:cs="Times New Roman"/>
        </w:rPr>
        <w:t xml:space="preserve">i skutecznego systemu wsparcia społecznego w gminie </w:t>
      </w:r>
      <w:r w:rsidR="00E17A21">
        <w:rPr>
          <w:rFonts w:ascii="Times New Roman" w:hAnsi="Times New Roman" w:cs="Times New Roman"/>
        </w:rPr>
        <w:t>Jadów</w:t>
      </w:r>
      <w:r w:rsidRPr="00E66A82">
        <w:rPr>
          <w:rFonts w:ascii="Times New Roman" w:hAnsi="Times New Roman" w:cs="Times New Roman"/>
        </w:rPr>
        <w:t>. Osiągnięcie zakładanych rezultatów pozwoli na zwiększenie aktywności i samodzielności mieszkańców, poprawę jakości życia osób i rodzin w trudnej sytuacji życiowej a także rozwój kapitału społecznego opartego na solidarności, współpracy i odpowiedzialności za wspólne dobro.</w:t>
      </w:r>
    </w:p>
    <w:p w14:paraId="73681871" w14:textId="77777777" w:rsidR="00913AB3" w:rsidRDefault="00913AB3" w:rsidP="00913AB3">
      <w:pPr>
        <w:spacing w:line="360" w:lineRule="auto"/>
        <w:ind w:firstLine="708"/>
        <w:jc w:val="both"/>
        <w:rPr>
          <w:rFonts w:ascii="Times New Roman" w:hAnsi="Times New Roman" w:cs="Times New Roman"/>
        </w:rPr>
      </w:pPr>
      <w:r w:rsidRPr="00E66A82">
        <w:rPr>
          <w:rFonts w:ascii="Times New Roman" w:hAnsi="Times New Roman" w:cs="Times New Roman"/>
        </w:rPr>
        <w:t xml:space="preserve">W dalszej części dokumentu przedstawiono cztery cele strategiczne wraz </w:t>
      </w:r>
      <w:r>
        <w:rPr>
          <w:rFonts w:ascii="Times New Roman" w:hAnsi="Times New Roman" w:cs="Times New Roman"/>
        </w:rPr>
        <w:br/>
      </w:r>
      <w:r w:rsidRPr="00E66A82">
        <w:rPr>
          <w:rFonts w:ascii="Times New Roman" w:hAnsi="Times New Roman" w:cs="Times New Roman"/>
        </w:rPr>
        <w:t xml:space="preserve">z odpowiadającymi im celami operacyjnymi oraz proponowanymi kierunkami działań. Zestawienie w formie tabelarycznej umożliwia przejrzyste zaprezentowanie powiązań pomiędzy celami, działaniami oraz oczekiwanymi efektami społecznymi. Przedstawione tabele stanowią praktyczne narzędzie planowania i koordynacji polityki społecznej, wspierające skuteczną realizację założeń strategii oraz monitorowanie postępów w osiąganiu wyznaczonych celów. Poniżej </w:t>
      </w:r>
      <w:r>
        <w:rPr>
          <w:rFonts w:ascii="Times New Roman" w:hAnsi="Times New Roman" w:cs="Times New Roman"/>
        </w:rPr>
        <w:t xml:space="preserve">w tabelach </w:t>
      </w:r>
      <w:r w:rsidRPr="00E66A82">
        <w:rPr>
          <w:rFonts w:ascii="Times New Roman" w:hAnsi="Times New Roman" w:cs="Times New Roman"/>
        </w:rPr>
        <w:t>przedstawiono cele strategiczne niniejszej Strategii</w:t>
      </w:r>
      <w:r>
        <w:rPr>
          <w:rFonts w:ascii="Times New Roman" w:hAnsi="Times New Roman" w:cs="Times New Roman"/>
        </w:rPr>
        <w:t xml:space="preserve"> wraz z przyporządkowanymi do nich celami operacyjnymi, kierunkami działań, jednostkami realizującymi, źródłami finansowania, wskaźnikami osiągnięcia działań oraz prognozowanymi zmianami</w:t>
      </w:r>
      <w:r w:rsidRPr="00E66A82">
        <w:rPr>
          <w:rFonts w:ascii="Times New Roman" w:hAnsi="Times New Roman" w:cs="Times New Roman"/>
        </w:rPr>
        <w:t>.</w:t>
      </w:r>
    </w:p>
    <w:p w14:paraId="1D19F934" w14:textId="77777777" w:rsidR="00913AB3" w:rsidRDefault="00913AB3">
      <w:pPr>
        <w:rPr>
          <w:rFonts w:ascii="Times New Roman" w:hAnsi="Times New Roman" w:cs="Times New Roman"/>
        </w:rPr>
      </w:pPr>
      <w:r>
        <w:rPr>
          <w:rFonts w:ascii="Times New Roman" w:hAnsi="Times New Roman" w:cs="Times New Roman"/>
        </w:rPr>
        <w:br w:type="page"/>
      </w:r>
    </w:p>
    <w:p w14:paraId="6410AF30" w14:textId="77777777" w:rsidR="00647F6A" w:rsidRDefault="00647F6A" w:rsidP="00913AB3">
      <w:pPr>
        <w:pStyle w:val="Legenda"/>
        <w:keepNext/>
        <w:spacing w:after="0" w:line="276" w:lineRule="auto"/>
        <w:jc w:val="center"/>
        <w:rPr>
          <w:rFonts w:ascii="Times New Roman" w:hAnsi="Times New Roman" w:cs="Times New Roman"/>
          <w:b/>
          <w:bCs/>
          <w:i w:val="0"/>
          <w:iCs w:val="0"/>
          <w:color w:val="000000" w:themeColor="text1"/>
          <w:sz w:val="20"/>
          <w:szCs w:val="20"/>
        </w:rPr>
        <w:sectPr w:rsidR="00647F6A" w:rsidSect="00817DA5">
          <w:headerReference w:type="default" r:id="rId98"/>
          <w:footerReference w:type="default" r:id="rId99"/>
          <w:pgSz w:w="11906" w:h="16838"/>
          <w:pgMar w:top="1417" w:right="1417" w:bottom="1417" w:left="1417" w:header="708" w:footer="708" w:gutter="0"/>
          <w:cols w:space="708"/>
          <w:titlePg/>
          <w:docGrid w:linePitch="360"/>
        </w:sectPr>
      </w:pPr>
      <w:bookmarkStart w:id="514" w:name="_Toc215215785"/>
    </w:p>
    <w:p w14:paraId="0B1734F9" w14:textId="4741F496" w:rsidR="00913AB3" w:rsidRPr="0043694D" w:rsidRDefault="00913AB3" w:rsidP="00913AB3">
      <w:pPr>
        <w:pStyle w:val="Legenda"/>
        <w:keepNext/>
        <w:spacing w:after="0" w:line="276" w:lineRule="auto"/>
        <w:jc w:val="center"/>
        <w:rPr>
          <w:rFonts w:ascii="Times New Roman" w:hAnsi="Times New Roman" w:cs="Times New Roman"/>
          <w:b/>
          <w:bCs/>
          <w:i w:val="0"/>
          <w:iCs w:val="0"/>
          <w:color w:val="000000" w:themeColor="text1"/>
          <w:sz w:val="20"/>
          <w:szCs w:val="20"/>
        </w:rPr>
      </w:pPr>
      <w:bookmarkStart w:id="515" w:name="_Toc231836318"/>
      <w:r w:rsidRPr="0043694D">
        <w:rPr>
          <w:rFonts w:ascii="Times New Roman" w:hAnsi="Times New Roman" w:cs="Times New Roman"/>
          <w:b/>
          <w:bCs/>
          <w:i w:val="0"/>
          <w:iCs w:val="0"/>
          <w:color w:val="000000" w:themeColor="text1"/>
          <w:sz w:val="20"/>
          <w:szCs w:val="20"/>
        </w:rPr>
        <w:lastRenderedPageBreak/>
        <w:t xml:space="preserve">Tabela </w:t>
      </w:r>
      <w:r w:rsidRPr="0043694D">
        <w:rPr>
          <w:rFonts w:ascii="Times New Roman" w:hAnsi="Times New Roman" w:cs="Times New Roman"/>
          <w:b/>
          <w:bCs/>
          <w:i w:val="0"/>
          <w:iCs w:val="0"/>
          <w:color w:val="000000" w:themeColor="text1"/>
          <w:sz w:val="20"/>
          <w:szCs w:val="20"/>
        </w:rPr>
        <w:fldChar w:fldCharType="begin"/>
      </w:r>
      <w:r w:rsidRPr="0043694D">
        <w:rPr>
          <w:rFonts w:ascii="Times New Roman" w:hAnsi="Times New Roman" w:cs="Times New Roman"/>
          <w:b/>
          <w:bCs/>
          <w:i w:val="0"/>
          <w:iCs w:val="0"/>
          <w:color w:val="000000" w:themeColor="text1"/>
          <w:sz w:val="20"/>
          <w:szCs w:val="20"/>
        </w:rPr>
        <w:instrText xml:space="preserve"> SEQ Tabela \* ARABIC </w:instrText>
      </w:r>
      <w:r w:rsidRPr="0043694D">
        <w:rPr>
          <w:rFonts w:ascii="Times New Roman" w:hAnsi="Times New Roman" w:cs="Times New Roman"/>
          <w:b/>
          <w:bCs/>
          <w:i w:val="0"/>
          <w:iCs w:val="0"/>
          <w:color w:val="000000" w:themeColor="text1"/>
          <w:sz w:val="20"/>
          <w:szCs w:val="20"/>
        </w:rPr>
        <w:fldChar w:fldCharType="separate"/>
      </w:r>
      <w:r w:rsidR="0004192F">
        <w:rPr>
          <w:rFonts w:ascii="Times New Roman" w:hAnsi="Times New Roman" w:cs="Times New Roman"/>
          <w:b/>
          <w:bCs/>
          <w:i w:val="0"/>
          <w:iCs w:val="0"/>
          <w:noProof/>
          <w:color w:val="000000" w:themeColor="text1"/>
          <w:sz w:val="20"/>
          <w:szCs w:val="20"/>
        </w:rPr>
        <w:t>17</w:t>
      </w:r>
      <w:r w:rsidRPr="0043694D">
        <w:rPr>
          <w:rFonts w:ascii="Times New Roman" w:hAnsi="Times New Roman" w:cs="Times New Roman"/>
          <w:b/>
          <w:bCs/>
          <w:i w:val="0"/>
          <w:iCs w:val="0"/>
          <w:color w:val="000000" w:themeColor="text1"/>
          <w:sz w:val="20"/>
          <w:szCs w:val="20"/>
        </w:rPr>
        <w:fldChar w:fldCharType="end"/>
      </w:r>
      <w:r w:rsidRPr="0043694D">
        <w:rPr>
          <w:rFonts w:ascii="Times New Roman" w:hAnsi="Times New Roman" w:cs="Times New Roman"/>
          <w:b/>
          <w:bCs/>
          <w:i w:val="0"/>
          <w:iCs w:val="0"/>
          <w:color w:val="000000" w:themeColor="text1"/>
          <w:sz w:val="20"/>
          <w:szCs w:val="20"/>
        </w:rPr>
        <w:t xml:space="preserve"> Cel</w:t>
      </w:r>
      <w:r>
        <w:rPr>
          <w:rFonts w:ascii="Times New Roman" w:hAnsi="Times New Roman" w:cs="Times New Roman"/>
          <w:b/>
          <w:bCs/>
          <w:i w:val="0"/>
          <w:iCs w:val="0"/>
          <w:color w:val="000000" w:themeColor="text1"/>
          <w:sz w:val="20"/>
          <w:szCs w:val="20"/>
        </w:rPr>
        <w:t xml:space="preserve">e strategiczne dla gminy </w:t>
      </w:r>
      <w:bookmarkEnd w:id="514"/>
      <w:r>
        <w:rPr>
          <w:rFonts w:ascii="Times New Roman" w:hAnsi="Times New Roman" w:cs="Times New Roman"/>
          <w:b/>
          <w:bCs/>
          <w:i w:val="0"/>
          <w:iCs w:val="0"/>
          <w:color w:val="000000" w:themeColor="text1"/>
          <w:sz w:val="20"/>
          <w:szCs w:val="20"/>
        </w:rPr>
        <w:t>Jadów</w:t>
      </w:r>
      <w:bookmarkEnd w:id="515"/>
    </w:p>
    <w:tbl>
      <w:tblPr>
        <w:tblStyle w:val="Tabela-Siatka"/>
        <w:tblW w:w="15906"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648"/>
        <w:gridCol w:w="2648"/>
        <w:gridCol w:w="17"/>
        <w:gridCol w:w="2631"/>
        <w:gridCol w:w="17"/>
        <w:gridCol w:w="2631"/>
        <w:gridCol w:w="17"/>
        <w:gridCol w:w="2631"/>
        <w:gridCol w:w="17"/>
        <w:gridCol w:w="2632"/>
        <w:gridCol w:w="17"/>
      </w:tblGrid>
      <w:tr w:rsidR="00913AB3" w:rsidRPr="00D42883" w14:paraId="0C01E6A5" w14:textId="77777777" w:rsidTr="000C2EA2">
        <w:trPr>
          <w:gridAfter w:val="1"/>
          <w:wAfter w:w="17" w:type="dxa"/>
          <w:trHeight w:val="620"/>
          <w:jc w:val="center"/>
        </w:trPr>
        <w:tc>
          <w:tcPr>
            <w:tcW w:w="15889" w:type="dxa"/>
            <w:gridSpan w:val="10"/>
            <w:shd w:val="clear" w:color="auto" w:fill="BF4E14" w:themeFill="accent2" w:themeFillShade="BF"/>
            <w:vAlign w:val="center"/>
          </w:tcPr>
          <w:p w14:paraId="1457EBE8" w14:textId="77777777" w:rsidR="00913AB3" w:rsidRPr="00D42883" w:rsidRDefault="00913AB3" w:rsidP="000C2EA2">
            <w:pPr>
              <w:spacing w:line="276" w:lineRule="auto"/>
              <w:jc w:val="center"/>
              <w:rPr>
                <w:rFonts w:ascii="Times New Roman" w:hAnsi="Times New Roman" w:cs="Times New Roman"/>
                <w:b/>
                <w:bCs/>
                <w:color w:val="FFFFFF" w:themeColor="background1"/>
                <w:sz w:val="20"/>
                <w:szCs w:val="20"/>
              </w:rPr>
            </w:pPr>
            <w:r>
              <w:rPr>
                <w:rFonts w:ascii="Times New Roman" w:hAnsi="Times New Roman" w:cs="Times New Roman"/>
                <w:b/>
                <w:bCs/>
                <w:color w:val="FFFFFF" w:themeColor="background1"/>
                <w:sz w:val="20"/>
                <w:szCs w:val="20"/>
              </w:rPr>
              <w:t xml:space="preserve">Cel strategiczny nr 1. </w:t>
            </w:r>
            <w:r w:rsidRPr="008131BA">
              <w:rPr>
                <w:rFonts w:ascii="Times New Roman" w:hAnsi="Times New Roman" w:cs="Times New Roman"/>
                <w:b/>
                <w:bCs/>
                <w:color w:val="FFFFFF" w:themeColor="background1"/>
                <w:sz w:val="20"/>
                <w:szCs w:val="20"/>
              </w:rPr>
              <w:t>Wzmacnianie rodziny oraz wspieranie prawidłowego rozwoju i funkcjonowania społecznego dzieci i młodzieży</w:t>
            </w:r>
          </w:p>
        </w:tc>
      </w:tr>
      <w:tr w:rsidR="00913AB3" w:rsidRPr="00D42883" w14:paraId="0357DD06" w14:textId="77777777" w:rsidTr="000C2EA2">
        <w:trPr>
          <w:gridAfter w:val="1"/>
          <w:wAfter w:w="17" w:type="dxa"/>
          <w:trHeight w:val="463"/>
          <w:jc w:val="center"/>
        </w:trPr>
        <w:tc>
          <w:tcPr>
            <w:tcW w:w="2648" w:type="dxa"/>
            <w:shd w:val="clear" w:color="auto" w:fill="E97132" w:themeFill="accent2"/>
            <w:vAlign w:val="center"/>
          </w:tcPr>
          <w:p w14:paraId="3FFA06BB"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Cele operacyjne</w:t>
            </w:r>
          </w:p>
        </w:tc>
        <w:tc>
          <w:tcPr>
            <w:tcW w:w="2648" w:type="dxa"/>
            <w:shd w:val="clear" w:color="auto" w:fill="E97132" w:themeFill="accent2"/>
            <w:vAlign w:val="center"/>
          </w:tcPr>
          <w:p w14:paraId="75E11603"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Kierunki działań</w:t>
            </w:r>
          </w:p>
        </w:tc>
        <w:tc>
          <w:tcPr>
            <w:tcW w:w="2648" w:type="dxa"/>
            <w:gridSpan w:val="2"/>
            <w:shd w:val="clear" w:color="auto" w:fill="E97132" w:themeFill="accent2"/>
            <w:vAlign w:val="center"/>
          </w:tcPr>
          <w:p w14:paraId="57166860"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 xml:space="preserve">Jednostki realizujące </w:t>
            </w:r>
            <w:r w:rsidRPr="00D42883">
              <w:rPr>
                <w:rFonts w:ascii="Times New Roman" w:hAnsi="Times New Roman" w:cs="Times New Roman"/>
                <w:b/>
                <w:bCs/>
                <w:color w:val="FFFFFF" w:themeColor="background1"/>
                <w:sz w:val="20"/>
                <w:szCs w:val="20"/>
              </w:rPr>
              <w:br/>
              <w:t>i partnerzy</w:t>
            </w:r>
          </w:p>
        </w:tc>
        <w:tc>
          <w:tcPr>
            <w:tcW w:w="2648" w:type="dxa"/>
            <w:gridSpan w:val="2"/>
            <w:shd w:val="clear" w:color="auto" w:fill="E97132" w:themeFill="accent2"/>
            <w:vAlign w:val="center"/>
          </w:tcPr>
          <w:p w14:paraId="11AF0B50"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Źródła finansowania</w:t>
            </w:r>
          </w:p>
        </w:tc>
        <w:tc>
          <w:tcPr>
            <w:tcW w:w="2648" w:type="dxa"/>
            <w:gridSpan w:val="2"/>
            <w:shd w:val="clear" w:color="auto" w:fill="E97132" w:themeFill="accent2"/>
            <w:vAlign w:val="center"/>
          </w:tcPr>
          <w:p w14:paraId="0351A6C7"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Wskaźniki osiągnięcia działań</w:t>
            </w:r>
          </w:p>
        </w:tc>
        <w:tc>
          <w:tcPr>
            <w:tcW w:w="2649" w:type="dxa"/>
            <w:gridSpan w:val="2"/>
            <w:shd w:val="clear" w:color="auto" w:fill="E97132" w:themeFill="accent2"/>
            <w:vAlign w:val="center"/>
          </w:tcPr>
          <w:p w14:paraId="6E77C1EF" w14:textId="77777777" w:rsidR="00913AB3" w:rsidRPr="00D42883" w:rsidRDefault="00913AB3" w:rsidP="000C2EA2">
            <w:pPr>
              <w:jc w:val="center"/>
              <w:rPr>
                <w:rFonts w:ascii="Times New Roman" w:hAnsi="Times New Roman" w:cs="Times New Roman"/>
                <w:b/>
                <w:bCs/>
                <w:color w:val="FFFFFF" w:themeColor="background1"/>
                <w:sz w:val="20"/>
                <w:szCs w:val="20"/>
              </w:rPr>
            </w:pPr>
            <w:r w:rsidRPr="00D42883">
              <w:rPr>
                <w:rFonts w:ascii="Times New Roman" w:hAnsi="Times New Roman" w:cs="Times New Roman"/>
                <w:b/>
                <w:bCs/>
                <w:color w:val="FFFFFF" w:themeColor="background1"/>
                <w:sz w:val="20"/>
                <w:szCs w:val="20"/>
              </w:rPr>
              <w:t>Prognozowane zmiany</w:t>
            </w:r>
          </w:p>
        </w:tc>
      </w:tr>
      <w:tr w:rsidR="00913AB3" w:rsidRPr="00D42883" w14:paraId="57CCDFE8" w14:textId="77777777" w:rsidTr="000C2EA2">
        <w:trPr>
          <w:trHeight w:val="2185"/>
          <w:jc w:val="center"/>
        </w:trPr>
        <w:tc>
          <w:tcPr>
            <w:tcW w:w="2648" w:type="dxa"/>
            <w:vMerge w:val="restart"/>
            <w:shd w:val="clear" w:color="auto" w:fill="E8E8E8" w:themeFill="background2"/>
          </w:tcPr>
          <w:p w14:paraId="5CC6E8A6" w14:textId="77777777" w:rsidR="00913AB3" w:rsidRPr="00D42883" w:rsidRDefault="00913AB3" w:rsidP="000C2EA2">
            <w:pPr>
              <w:rPr>
                <w:rFonts w:ascii="Times New Roman" w:hAnsi="Times New Roman" w:cs="Times New Roman"/>
                <w:b/>
                <w:bCs/>
                <w:sz w:val="20"/>
                <w:szCs w:val="20"/>
              </w:rPr>
            </w:pPr>
            <w:r w:rsidRPr="00D42883">
              <w:rPr>
                <w:rFonts w:ascii="Times New Roman" w:hAnsi="Times New Roman" w:cs="Times New Roman"/>
                <w:b/>
                <w:bCs/>
                <w:sz w:val="20"/>
                <w:szCs w:val="20"/>
              </w:rPr>
              <w:t xml:space="preserve">1.1. Wzmacnianie </w:t>
            </w:r>
            <w:r>
              <w:rPr>
                <w:rFonts w:ascii="Times New Roman" w:hAnsi="Times New Roman" w:cs="Times New Roman"/>
                <w:b/>
                <w:bCs/>
                <w:sz w:val="20"/>
                <w:szCs w:val="20"/>
              </w:rPr>
              <w:t xml:space="preserve">kompetencji opiekuńczo-wychowawczych rodzin oraz zwiększenie ich zdolności do samodzielnego radzenia sobie </w:t>
            </w:r>
            <w:r>
              <w:rPr>
                <w:rFonts w:ascii="Times New Roman" w:hAnsi="Times New Roman" w:cs="Times New Roman"/>
                <w:b/>
                <w:bCs/>
                <w:sz w:val="20"/>
                <w:szCs w:val="20"/>
              </w:rPr>
              <w:br/>
              <w:t>z trudnościami</w:t>
            </w:r>
          </w:p>
        </w:tc>
        <w:tc>
          <w:tcPr>
            <w:tcW w:w="2665" w:type="dxa"/>
            <w:gridSpan w:val="2"/>
            <w:shd w:val="clear" w:color="auto" w:fill="E8E8E8" w:themeFill="background2"/>
          </w:tcPr>
          <w:p w14:paraId="55D80E5B" w14:textId="77777777" w:rsidR="00913AB3" w:rsidRPr="00D42883" w:rsidRDefault="00913AB3" w:rsidP="000C2EA2">
            <w:pPr>
              <w:rPr>
                <w:rFonts w:ascii="Times New Roman" w:hAnsi="Times New Roman" w:cs="Times New Roman"/>
                <w:sz w:val="20"/>
                <w:szCs w:val="20"/>
              </w:rPr>
            </w:pPr>
            <w:r w:rsidRPr="00A63CA4">
              <w:rPr>
                <w:rFonts w:ascii="Times New Roman" w:hAnsi="Times New Roman" w:cs="Times New Roman"/>
                <w:sz w:val="20"/>
                <w:szCs w:val="20"/>
              </w:rPr>
              <w:t xml:space="preserve">Integracja rodzin poprzez organizację lokalnych wydarzeń rekreacyjnych, kulturalnych </w:t>
            </w:r>
            <w:r>
              <w:rPr>
                <w:rFonts w:ascii="Times New Roman" w:hAnsi="Times New Roman" w:cs="Times New Roman"/>
                <w:sz w:val="20"/>
                <w:szCs w:val="20"/>
              </w:rPr>
              <w:br/>
            </w:r>
            <w:r w:rsidRPr="00A63CA4">
              <w:rPr>
                <w:rFonts w:ascii="Times New Roman" w:hAnsi="Times New Roman" w:cs="Times New Roman"/>
                <w:sz w:val="20"/>
                <w:szCs w:val="20"/>
              </w:rPr>
              <w:t>i międzypokoleniowych, sprzyjających budowaniu więzi oraz aktywności społecznej</w:t>
            </w:r>
          </w:p>
        </w:tc>
        <w:tc>
          <w:tcPr>
            <w:tcW w:w="2648" w:type="dxa"/>
            <w:gridSpan w:val="2"/>
            <w:shd w:val="clear" w:color="auto" w:fill="E8E8E8" w:themeFill="background2"/>
          </w:tcPr>
          <w:p w14:paraId="5CABA208" w14:textId="5033472D"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Gminna Biblioteka Publiczna</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 xml:space="preserve">Gminne Centrum Kultury, </w:t>
            </w:r>
            <w:r w:rsidR="008A18A1">
              <w:rPr>
                <w:rFonts w:ascii="Times New Roman" w:hAnsi="Times New Roman" w:cs="Times New Roman"/>
                <w:sz w:val="20"/>
                <w:szCs w:val="20"/>
              </w:rPr>
              <w:t>MGOPS</w:t>
            </w:r>
            <w:r w:rsidR="00913AB3">
              <w:rPr>
                <w:rFonts w:ascii="Times New Roman" w:hAnsi="Times New Roman" w:cs="Times New Roman"/>
                <w:sz w:val="20"/>
                <w:szCs w:val="20"/>
              </w:rPr>
              <w:t xml:space="preserve">, </w:t>
            </w:r>
            <w:r w:rsidR="00913AB3" w:rsidRPr="00D42883">
              <w:rPr>
                <w:rFonts w:ascii="Times New Roman" w:hAnsi="Times New Roman" w:cs="Times New Roman"/>
                <w:sz w:val="20"/>
                <w:szCs w:val="20"/>
              </w:rPr>
              <w:t>organizacje pozarządowe, placówki oświatowe, Rady Sołeckie</w:t>
            </w:r>
          </w:p>
        </w:tc>
        <w:tc>
          <w:tcPr>
            <w:tcW w:w="2648" w:type="dxa"/>
            <w:gridSpan w:val="2"/>
            <w:shd w:val="clear" w:color="auto" w:fill="E8E8E8" w:themeFill="background2"/>
          </w:tcPr>
          <w:p w14:paraId="3F73F91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F283F5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zorganizowanych przedsięwzięć integracyjnych,</w:t>
            </w:r>
          </w:p>
          <w:p w14:paraId="2614130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uczestników</w:t>
            </w:r>
          </w:p>
        </w:tc>
        <w:tc>
          <w:tcPr>
            <w:tcW w:w="2649" w:type="dxa"/>
            <w:gridSpan w:val="2"/>
            <w:shd w:val="clear" w:color="auto" w:fill="E8E8E8" w:themeFill="background2"/>
          </w:tcPr>
          <w:p w14:paraId="6B2BB70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zaangażowania społecznego i integracji rodzin w życiu społecznym,</w:t>
            </w:r>
          </w:p>
          <w:p w14:paraId="0718A70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większa aktywność instytucji w zakresie animacji życia społecznego</w:t>
            </w:r>
          </w:p>
        </w:tc>
      </w:tr>
      <w:tr w:rsidR="00913AB3" w:rsidRPr="00D42883" w14:paraId="59820A8F" w14:textId="77777777" w:rsidTr="000C2EA2">
        <w:trPr>
          <w:trHeight w:val="489"/>
          <w:jc w:val="center"/>
        </w:trPr>
        <w:tc>
          <w:tcPr>
            <w:tcW w:w="2648" w:type="dxa"/>
            <w:vMerge/>
            <w:shd w:val="clear" w:color="auto" w:fill="E8E8E8" w:themeFill="background2"/>
          </w:tcPr>
          <w:p w14:paraId="69B6A6BD"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1F278A3D" w14:textId="6CD74E20" w:rsidR="00913AB3" w:rsidRPr="00D42883" w:rsidRDefault="00913AB3" w:rsidP="000C2EA2">
            <w:pPr>
              <w:rPr>
                <w:rFonts w:ascii="Times New Roman" w:hAnsi="Times New Roman" w:cs="Times New Roman"/>
                <w:sz w:val="20"/>
                <w:szCs w:val="20"/>
              </w:rPr>
            </w:pPr>
            <w:r w:rsidRPr="00A63CA4">
              <w:rPr>
                <w:rFonts w:ascii="Times New Roman" w:hAnsi="Times New Roman" w:cs="Times New Roman"/>
                <w:sz w:val="20"/>
                <w:szCs w:val="20"/>
              </w:rPr>
              <w:t xml:space="preserve">Stała i skoordynowana współpraca </w:t>
            </w:r>
            <w:r w:rsidR="007A0ACF">
              <w:rPr>
                <w:rFonts w:ascii="Times New Roman" w:hAnsi="Times New Roman" w:cs="Times New Roman"/>
                <w:sz w:val="20"/>
                <w:szCs w:val="20"/>
              </w:rPr>
              <w:t>MGOPS</w:t>
            </w:r>
            <w:r w:rsidRPr="00A63CA4">
              <w:rPr>
                <w:rFonts w:ascii="Times New Roman" w:hAnsi="Times New Roman" w:cs="Times New Roman"/>
                <w:sz w:val="20"/>
                <w:szCs w:val="20"/>
              </w:rPr>
              <w:t xml:space="preserve"> ze szkołami oraz poradnią psychologiczno-pedagogiczną w zakresie monitorowania sytuacji dzieci i wzmacniania kontaktu z rodzicami</w:t>
            </w:r>
          </w:p>
        </w:tc>
        <w:tc>
          <w:tcPr>
            <w:tcW w:w="2648" w:type="dxa"/>
            <w:gridSpan w:val="2"/>
            <w:shd w:val="clear" w:color="auto" w:fill="E8E8E8" w:themeFill="background2"/>
          </w:tcPr>
          <w:p w14:paraId="4AEEF703" w14:textId="2CAD3EB3"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placówki oświatowe, poradnia psychologiczno-pedagogiczna</w:t>
            </w:r>
          </w:p>
        </w:tc>
        <w:tc>
          <w:tcPr>
            <w:tcW w:w="2648" w:type="dxa"/>
            <w:gridSpan w:val="2"/>
            <w:shd w:val="clear" w:color="auto" w:fill="E8E8E8" w:themeFill="background2"/>
          </w:tcPr>
          <w:p w14:paraId="4C87186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5C06AA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wymienionych informacji,</w:t>
            </w:r>
          </w:p>
          <w:p w14:paraId="71C97CA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wspólnych spotkań,</w:t>
            </w:r>
          </w:p>
          <w:p w14:paraId="59C13FE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zgłoszonych </w:t>
            </w:r>
            <w:r>
              <w:rPr>
                <w:rFonts w:ascii="Times New Roman" w:hAnsi="Times New Roman" w:cs="Times New Roman"/>
                <w:sz w:val="20"/>
                <w:szCs w:val="20"/>
              </w:rPr>
              <w:br/>
            </w:r>
            <w:r w:rsidRPr="00D42883">
              <w:rPr>
                <w:rFonts w:ascii="Times New Roman" w:hAnsi="Times New Roman" w:cs="Times New Roman"/>
                <w:sz w:val="20"/>
                <w:szCs w:val="20"/>
              </w:rPr>
              <w:t>i objętych wsparciem rodzin</w:t>
            </w:r>
          </w:p>
        </w:tc>
        <w:tc>
          <w:tcPr>
            <w:tcW w:w="2649" w:type="dxa"/>
            <w:gridSpan w:val="2"/>
            <w:shd w:val="clear" w:color="auto" w:fill="E8E8E8" w:themeFill="background2"/>
          </w:tcPr>
          <w:p w14:paraId="65BE7F2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wczesne rozpoznawanie problemów rodzinnych </w:t>
            </w:r>
            <w:r w:rsidRPr="00D42883">
              <w:rPr>
                <w:rFonts w:ascii="Times New Roman" w:hAnsi="Times New Roman" w:cs="Times New Roman"/>
                <w:sz w:val="20"/>
                <w:szCs w:val="20"/>
              </w:rPr>
              <w:br/>
              <w:t>i skuteczniejsze wsparcie dzieci,</w:t>
            </w:r>
          </w:p>
          <w:p w14:paraId="581FDD8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poprawa przepływu informacji między instytucjami</w:t>
            </w:r>
          </w:p>
        </w:tc>
      </w:tr>
      <w:tr w:rsidR="00913AB3" w:rsidRPr="00D42883" w14:paraId="7F7DB802" w14:textId="77777777" w:rsidTr="000C2EA2">
        <w:trPr>
          <w:trHeight w:val="489"/>
          <w:jc w:val="center"/>
        </w:trPr>
        <w:tc>
          <w:tcPr>
            <w:tcW w:w="2648" w:type="dxa"/>
            <w:vMerge/>
            <w:shd w:val="clear" w:color="auto" w:fill="E8E8E8" w:themeFill="background2"/>
          </w:tcPr>
          <w:p w14:paraId="6CDC0895"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504226E7" w14:textId="77777777" w:rsidR="00913AB3" w:rsidRPr="00D42883" w:rsidRDefault="00913AB3" w:rsidP="000C2EA2">
            <w:pPr>
              <w:rPr>
                <w:rFonts w:ascii="Times New Roman" w:hAnsi="Times New Roman" w:cs="Times New Roman"/>
                <w:sz w:val="20"/>
                <w:szCs w:val="20"/>
              </w:rPr>
            </w:pPr>
            <w:r w:rsidRPr="00CD6943">
              <w:rPr>
                <w:rFonts w:ascii="Times New Roman" w:hAnsi="Times New Roman" w:cs="Times New Roman"/>
                <w:sz w:val="20"/>
                <w:szCs w:val="20"/>
              </w:rPr>
              <w:t>Upowszechnianie informacji o poradnictwie rodzinnym oraz lokalnych usługach wsparcia psychologicznego, prawnego i pedagogicznego</w:t>
            </w:r>
          </w:p>
        </w:tc>
        <w:tc>
          <w:tcPr>
            <w:tcW w:w="2648" w:type="dxa"/>
            <w:gridSpan w:val="2"/>
            <w:shd w:val="clear" w:color="auto" w:fill="E8E8E8" w:themeFill="background2"/>
          </w:tcPr>
          <w:p w14:paraId="14DB3F9E" w14:textId="1EC1202F"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placówki oświatowe, organizacje pozarządowe, PCPR</w:t>
            </w:r>
          </w:p>
        </w:tc>
        <w:tc>
          <w:tcPr>
            <w:tcW w:w="2648" w:type="dxa"/>
            <w:gridSpan w:val="2"/>
            <w:shd w:val="clear" w:color="auto" w:fill="E8E8E8" w:themeFill="background2"/>
          </w:tcPr>
          <w:p w14:paraId="3A243FC1"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BAEA12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rozpowszechnionych informacji o poradnictwie </w:t>
            </w:r>
            <w:r w:rsidRPr="00D42883">
              <w:rPr>
                <w:rFonts w:ascii="Times New Roman" w:hAnsi="Times New Roman" w:cs="Times New Roman"/>
                <w:sz w:val="20"/>
                <w:szCs w:val="20"/>
              </w:rPr>
              <w:br/>
              <w:t>i wsparciu,</w:t>
            </w:r>
          </w:p>
          <w:p w14:paraId="156977C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kampanii informacyjnych,</w:t>
            </w:r>
          </w:p>
          <w:p w14:paraId="0A2453D4" w14:textId="77777777" w:rsidR="00913AB3" w:rsidRPr="00D42883" w:rsidRDefault="00913AB3" w:rsidP="000C2EA2">
            <w:pPr>
              <w:rPr>
                <w:rFonts w:ascii="Times New Roman" w:hAnsi="Times New Roman" w:cs="Times New Roman"/>
                <w:sz w:val="20"/>
                <w:szCs w:val="20"/>
              </w:rPr>
            </w:pPr>
          </w:p>
        </w:tc>
        <w:tc>
          <w:tcPr>
            <w:tcW w:w="2649" w:type="dxa"/>
            <w:gridSpan w:val="2"/>
            <w:shd w:val="clear" w:color="auto" w:fill="E8E8E8" w:themeFill="background2"/>
          </w:tcPr>
          <w:p w14:paraId="2EB0934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-zwiększenie liczby punktów informacyjnych,</w:t>
            </w:r>
          </w:p>
          <w:p w14:paraId="470EEB8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świadomości mieszkańców o dostępnych formach wsparcia,</w:t>
            </w:r>
          </w:p>
          <w:p w14:paraId="226E60A1"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skuteczniejsze wykorzystanie istniejących usług i programów pomocy</w:t>
            </w:r>
          </w:p>
        </w:tc>
      </w:tr>
      <w:tr w:rsidR="00913AB3" w:rsidRPr="00D42883" w14:paraId="5593FE07" w14:textId="77777777" w:rsidTr="000C2EA2">
        <w:trPr>
          <w:trHeight w:val="489"/>
          <w:jc w:val="center"/>
        </w:trPr>
        <w:tc>
          <w:tcPr>
            <w:tcW w:w="2648" w:type="dxa"/>
            <w:vMerge/>
            <w:shd w:val="clear" w:color="auto" w:fill="E8E8E8" w:themeFill="background2"/>
          </w:tcPr>
          <w:p w14:paraId="1509156C"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18878AE8" w14:textId="77777777" w:rsidR="00913AB3" w:rsidRPr="00D42883" w:rsidRDefault="00913AB3" w:rsidP="000C2EA2">
            <w:pPr>
              <w:rPr>
                <w:rFonts w:ascii="Times New Roman" w:hAnsi="Times New Roman" w:cs="Times New Roman"/>
                <w:sz w:val="20"/>
                <w:szCs w:val="20"/>
              </w:rPr>
            </w:pPr>
            <w:r w:rsidRPr="00A63CA4">
              <w:rPr>
                <w:rFonts w:ascii="Times New Roman" w:hAnsi="Times New Roman" w:cs="Times New Roman"/>
                <w:sz w:val="20"/>
                <w:szCs w:val="20"/>
              </w:rPr>
              <w:t xml:space="preserve">Edukacja rodziców </w:t>
            </w:r>
            <w:r>
              <w:rPr>
                <w:rFonts w:ascii="Times New Roman" w:hAnsi="Times New Roman" w:cs="Times New Roman"/>
                <w:sz w:val="20"/>
                <w:szCs w:val="20"/>
              </w:rPr>
              <w:br/>
            </w:r>
            <w:r w:rsidRPr="00A63CA4">
              <w:rPr>
                <w:rFonts w:ascii="Times New Roman" w:hAnsi="Times New Roman" w:cs="Times New Roman"/>
                <w:sz w:val="20"/>
                <w:szCs w:val="20"/>
              </w:rPr>
              <w:t>i opiekunów w zakresie kompetencji wychowawczych, profilaktyki uzależnień oraz zapobiegania przemocy</w:t>
            </w:r>
          </w:p>
        </w:tc>
        <w:tc>
          <w:tcPr>
            <w:tcW w:w="2648" w:type="dxa"/>
            <w:gridSpan w:val="2"/>
            <w:shd w:val="clear" w:color="auto" w:fill="E8E8E8" w:themeFill="background2"/>
          </w:tcPr>
          <w:p w14:paraId="22E8A260" w14:textId="7E3665AE"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placówki oświatowe, organizacje pozarządowe, psycholodzy </w:t>
            </w:r>
            <w:r w:rsidR="00913AB3" w:rsidRPr="00D42883">
              <w:rPr>
                <w:rFonts w:ascii="Times New Roman" w:hAnsi="Times New Roman" w:cs="Times New Roman"/>
                <w:sz w:val="20"/>
                <w:szCs w:val="20"/>
              </w:rPr>
              <w:br/>
              <w:t>i specjaliści</w:t>
            </w:r>
          </w:p>
        </w:tc>
        <w:tc>
          <w:tcPr>
            <w:tcW w:w="2648" w:type="dxa"/>
            <w:gridSpan w:val="2"/>
            <w:shd w:val="clear" w:color="auto" w:fill="E8E8E8" w:themeFill="background2"/>
          </w:tcPr>
          <w:p w14:paraId="51AA0A4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35911A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warsztatów i szkoleń podnoszących kompetencje rodzicielskie,</w:t>
            </w:r>
          </w:p>
          <w:p w14:paraId="0B05D3B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uczestników</w:t>
            </w:r>
          </w:p>
        </w:tc>
        <w:tc>
          <w:tcPr>
            <w:tcW w:w="2649" w:type="dxa"/>
            <w:gridSpan w:val="2"/>
            <w:shd w:val="clear" w:color="auto" w:fill="E8E8E8" w:themeFill="background2"/>
          </w:tcPr>
          <w:p w14:paraId="7997A38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umacnianie pozytywnego wizerunku rodziny </w:t>
            </w:r>
            <w:r w:rsidRPr="00D42883">
              <w:rPr>
                <w:rFonts w:ascii="Times New Roman" w:hAnsi="Times New Roman" w:cs="Times New Roman"/>
                <w:sz w:val="20"/>
                <w:szCs w:val="20"/>
              </w:rPr>
              <w:br/>
              <w:t>i kompetencji rodzicielskich,</w:t>
            </w:r>
          </w:p>
          <w:p w14:paraId="4968D3D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profilaktyki </w:t>
            </w:r>
            <w:r w:rsidRPr="00D42883">
              <w:rPr>
                <w:rFonts w:ascii="Times New Roman" w:hAnsi="Times New Roman" w:cs="Times New Roman"/>
                <w:sz w:val="20"/>
                <w:szCs w:val="20"/>
              </w:rPr>
              <w:br/>
              <w:t>w zakresie przemocy domowej</w:t>
            </w:r>
          </w:p>
        </w:tc>
      </w:tr>
      <w:tr w:rsidR="00913AB3" w:rsidRPr="00D42883" w14:paraId="24DC3C45" w14:textId="77777777" w:rsidTr="000C2EA2">
        <w:trPr>
          <w:trHeight w:val="185"/>
          <w:jc w:val="center"/>
        </w:trPr>
        <w:tc>
          <w:tcPr>
            <w:tcW w:w="2648" w:type="dxa"/>
            <w:vMerge/>
            <w:shd w:val="clear" w:color="auto" w:fill="E8E8E8" w:themeFill="background2"/>
          </w:tcPr>
          <w:p w14:paraId="29853659"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7682CC12" w14:textId="77777777" w:rsidR="00913AB3" w:rsidRPr="00D42883" w:rsidRDefault="00913AB3" w:rsidP="000C2EA2">
            <w:pPr>
              <w:rPr>
                <w:rFonts w:ascii="Times New Roman" w:hAnsi="Times New Roman" w:cs="Times New Roman"/>
                <w:sz w:val="20"/>
                <w:szCs w:val="20"/>
              </w:rPr>
            </w:pPr>
            <w:r w:rsidRPr="00A63CA4">
              <w:rPr>
                <w:rFonts w:ascii="Times New Roman" w:hAnsi="Times New Roman" w:cs="Times New Roman"/>
                <w:sz w:val="20"/>
                <w:szCs w:val="20"/>
              </w:rPr>
              <w:t>Realizacja świadczeń materialnych i finansowych dla rodzin w trudnej sytuacji</w:t>
            </w:r>
            <w:r>
              <w:rPr>
                <w:rFonts w:ascii="Times New Roman" w:hAnsi="Times New Roman" w:cs="Times New Roman"/>
                <w:sz w:val="20"/>
                <w:szCs w:val="20"/>
              </w:rPr>
              <w:t>,</w:t>
            </w:r>
            <w:r w:rsidRPr="00A63CA4">
              <w:rPr>
                <w:rFonts w:ascii="Times New Roman" w:hAnsi="Times New Roman" w:cs="Times New Roman"/>
                <w:sz w:val="20"/>
                <w:szCs w:val="20"/>
              </w:rPr>
              <w:t xml:space="preserve"> zgodnie z obowiązującymi przepisami oraz </w:t>
            </w:r>
            <w:r>
              <w:rPr>
                <w:rFonts w:ascii="Times New Roman" w:hAnsi="Times New Roman" w:cs="Times New Roman"/>
                <w:sz w:val="20"/>
                <w:szCs w:val="20"/>
              </w:rPr>
              <w:br/>
            </w:r>
            <w:r w:rsidRPr="00A63CA4">
              <w:rPr>
                <w:rFonts w:ascii="Times New Roman" w:hAnsi="Times New Roman" w:cs="Times New Roman"/>
                <w:sz w:val="20"/>
                <w:szCs w:val="20"/>
              </w:rPr>
              <w:t>z poszanowaniem indywidualnych potrzeb</w:t>
            </w:r>
          </w:p>
        </w:tc>
        <w:tc>
          <w:tcPr>
            <w:tcW w:w="2648" w:type="dxa"/>
            <w:gridSpan w:val="2"/>
            <w:shd w:val="clear" w:color="auto" w:fill="E8E8E8" w:themeFill="background2"/>
          </w:tcPr>
          <w:p w14:paraId="12DBC348" w14:textId="5E420C77"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PCPR, placówki oświatowe, placówki medyczne, organizacje pozarządowe, organizacje charytatywne</w:t>
            </w:r>
          </w:p>
        </w:tc>
        <w:tc>
          <w:tcPr>
            <w:tcW w:w="2648" w:type="dxa"/>
            <w:gridSpan w:val="2"/>
            <w:shd w:val="clear" w:color="auto" w:fill="E8E8E8" w:themeFill="background2"/>
          </w:tcPr>
          <w:p w14:paraId="13DF54A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9BE9C8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rodzin objętych pomocą materialną </w:t>
            </w:r>
            <w:r w:rsidRPr="00D42883">
              <w:rPr>
                <w:rFonts w:ascii="Times New Roman" w:hAnsi="Times New Roman" w:cs="Times New Roman"/>
                <w:sz w:val="20"/>
                <w:szCs w:val="20"/>
              </w:rPr>
              <w:br/>
              <w:t>i niematerialną,</w:t>
            </w:r>
          </w:p>
          <w:p w14:paraId="20879A1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rodzin korzystających z pomocy społecznej </w:t>
            </w:r>
            <w:r w:rsidRPr="00D42883">
              <w:rPr>
                <w:rFonts w:ascii="Times New Roman" w:hAnsi="Times New Roman" w:cs="Times New Roman"/>
                <w:sz w:val="20"/>
                <w:szCs w:val="20"/>
              </w:rPr>
              <w:br/>
              <w:t xml:space="preserve">z powodu bezradności </w:t>
            </w:r>
            <w:r w:rsidRPr="00D42883">
              <w:rPr>
                <w:rFonts w:ascii="Times New Roman" w:hAnsi="Times New Roman" w:cs="Times New Roman"/>
                <w:sz w:val="20"/>
                <w:szCs w:val="20"/>
              </w:rPr>
              <w:br/>
              <w:t>w sprawach opiekuńczo-wychowawczych,</w:t>
            </w:r>
          </w:p>
          <w:p w14:paraId="0D2E72D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rodzin korzystających z pomocy społecznej </w:t>
            </w:r>
            <w:r w:rsidRPr="00D42883">
              <w:rPr>
                <w:rFonts w:ascii="Times New Roman" w:hAnsi="Times New Roman" w:cs="Times New Roman"/>
                <w:sz w:val="20"/>
                <w:szCs w:val="20"/>
              </w:rPr>
              <w:br/>
              <w:t>z powodu potrzeby ochrony macierzyństwa</w:t>
            </w:r>
          </w:p>
        </w:tc>
        <w:tc>
          <w:tcPr>
            <w:tcW w:w="2649" w:type="dxa"/>
            <w:gridSpan w:val="2"/>
            <w:shd w:val="clear" w:color="auto" w:fill="E8E8E8" w:themeFill="background2"/>
          </w:tcPr>
          <w:p w14:paraId="49F874D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zmniejszenie poziomu ubóstwa i wykluczenia społecznego, </w:t>
            </w:r>
          </w:p>
          <w:p w14:paraId="5BA6B0D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efektywności systemu pomocy finansowej</w:t>
            </w:r>
          </w:p>
        </w:tc>
      </w:tr>
      <w:tr w:rsidR="00913AB3" w:rsidRPr="00D42883" w14:paraId="4FB1BBC0" w14:textId="77777777" w:rsidTr="000C2EA2">
        <w:trPr>
          <w:trHeight w:val="184"/>
          <w:jc w:val="center"/>
        </w:trPr>
        <w:tc>
          <w:tcPr>
            <w:tcW w:w="2648" w:type="dxa"/>
            <w:vMerge/>
            <w:shd w:val="clear" w:color="auto" w:fill="E8E8E8" w:themeFill="background2"/>
          </w:tcPr>
          <w:p w14:paraId="3000F411"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2F9FF137" w14:textId="77777777" w:rsidR="00913AB3" w:rsidRPr="00D42883" w:rsidRDefault="00913AB3" w:rsidP="000C2EA2">
            <w:pPr>
              <w:rPr>
                <w:rFonts w:ascii="Times New Roman" w:hAnsi="Times New Roman" w:cs="Times New Roman"/>
                <w:sz w:val="20"/>
                <w:szCs w:val="20"/>
              </w:rPr>
            </w:pPr>
            <w:r w:rsidRPr="00360B53">
              <w:rPr>
                <w:rFonts w:ascii="Times New Roman" w:hAnsi="Times New Roman" w:cs="Times New Roman"/>
                <w:sz w:val="20"/>
                <w:szCs w:val="20"/>
              </w:rPr>
              <w:t xml:space="preserve">Prowadzenie pracy socjalnej, w tym asystentury rodziny, indywidualnych planów pomocy oraz monitoringu </w:t>
            </w:r>
            <w:r>
              <w:rPr>
                <w:rFonts w:ascii="Times New Roman" w:hAnsi="Times New Roman" w:cs="Times New Roman"/>
                <w:sz w:val="20"/>
                <w:szCs w:val="20"/>
              </w:rPr>
              <w:br/>
            </w:r>
            <w:r w:rsidRPr="00360B53">
              <w:rPr>
                <w:rFonts w:ascii="Times New Roman" w:hAnsi="Times New Roman" w:cs="Times New Roman"/>
                <w:sz w:val="20"/>
                <w:szCs w:val="20"/>
              </w:rPr>
              <w:t>i reintegracji dzieci umieszczonych w pieczy zastępczej</w:t>
            </w:r>
          </w:p>
        </w:tc>
        <w:tc>
          <w:tcPr>
            <w:tcW w:w="2648" w:type="dxa"/>
            <w:gridSpan w:val="2"/>
            <w:shd w:val="clear" w:color="auto" w:fill="E8E8E8" w:themeFill="background2"/>
          </w:tcPr>
          <w:p w14:paraId="25F597EF" w14:textId="3D5392C9"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pozarządowe, placówki oświatowe, kuratorzy sądowi, PCPR</w:t>
            </w:r>
          </w:p>
        </w:tc>
        <w:tc>
          <w:tcPr>
            <w:tcW w:w="2648" w:type="dxa"/>
            <w:gridSpan w:val="2"/>
            <w:shd w:val="clear" w:color="auto" w:fill="E8E8E8" w:themeFill="background2"/>
          </w:tcPr>
          <w:p w14:paraId="59D2743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9C0DA8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rodzin objętych pomocą pracowników socjalnych (praca socjalna),</w:t>
            </w:r>
          </w:p>
          <w:p w14:paraId="768DA0D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planów pomocy</w:t>
            </w:r>
          </w:p>
        </w:tc>
        <w:tc>
          <w:tcPr>
            <w:tcW w:w="2649" w:type="dxa"/>
            <w:gridSpan w:val="2"/>
            <w:shd w:val="clear" w:color="auto" w:fill="E8E8E8" w:themeFill="background2"/>
          </w:tcPr>
          <w:p w14:paraId="325FA8A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poprawa funkcjonowania rodzin i ograniczenie interwencji kryzysowych,</w:t>
            </w:r>
          </w:p>
          <w:p w14:paraId="1AD6CF9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skuteczności działań pracowników socjalnych,</w:t>
            </w:r>
          </w:p>
          <w:p w14:paraId="3DE6860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skuteczności wsparcia i poprawa stabilności rodzin</w:t>
            </w:r>
          </w:p>
        </w:tc>
      </w:tr>
      <w:tr w:rsidR="00913AB3" w:rsidRPr="00D42883" w14:paraId="37EA2878" w14:textId="77777777" w:rsidTr="000C2EA2">
        <w:trPr>
          <w:trHeight w:val="854"/>
          <w:jc w:val="center"/>
        </w:trPr>
        <w:tc>
          <w:tcPr>
            <w:tcW w:w="2648" w:type="dxa"/>
            <w:vMerge/>
            <w:shd w:val="clear" w:color="auto" w:fill="E8E8E8" w:themeFill="background2"/>
          </w:tcPr>
          <w:p w14:paraId="707C8778"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7465F4CF" w14:textId="77777777" w:rsidR="00913AB3" w:rsidRPr="00D42883" w:rsidRDefault="00913AB3" w:rsidP="000C2EA2">
            <w:pPr>
              <w:rPr>
                <w:rFonts w:ascii="Times New Roman" w:hAnsi="Times New Roman" w:cs="Times New Roman"/>
                <w:sz w:val="20"/>
                <w:szCs w:val="20"/>
              </w:rPr>
            </w:pPr>
            <w:r w:rsidRPr="00360B53">
              <w:rPr>
                <w:rFonts w:ascii="Times New Roman" w:hAnsi="Times New Roman" w:cs="Times New Roman"/>
                <w:sz w:val="20"/>
                <w:szCs w:val="20"/>
              </w:rPr>
              <w:t>Organizowanie spotkań środowiskowych promujących pozytywne wzorce życia rodzinnego oraz wymianę doświadczeń</w:t>
            </w:r>
          </w:p>
        </w:tc>
        <w:tc>
          <w:tcPr>
            <w:tcW w:w="2648" w:type="dxa"/>
            <w:gridSpan w:val="2"/>
            <w:shd w:val="clear" w:color="auto" w:fill="E8E8E8" w:themeFill="background2"/>
          </w:tcPr>
          <w:p w14:paraId="066DB0E6" w14:textId="23FE4CB4"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D42883">
              <w:rPr>
                <w:rFonts w:ascii="Times New Roman" w:hAnsi="Times New Roman" w:cs="Times New Roman"/>
                <w:sz w:val="20"/>
                <w:szCs w:val="20"/>
              </w:rPr>
              <w:t xml:space="preserve"> organizacje pozarządowe</w:t>
            </w:r>
          </w:p>
        </w:tc>
        <w:tc>
          <w:tcPr>
            <w:tcW w:w="2648" w:type="dxa"/>
            <w:gridSpan w:val="2"/>
            <w:shd w:val="clear" w:color="auto" w:fill="E8E8E8" w:themeFill="background2"/>
          </w:tcPr>
          <w:p w14:paraId="3928193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25CD6A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zorganizowanych spotkań,</w:t>
            </w:r>
          </w:p>
          <w:p w14:paraId="4EA4C0C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uczestników</w:t>
            </w:r>
          </w:p>
        </w:tc>
        <w:tc>
          <w:tcPr>
            <w:tcW w:w="2649" w:type="dxa"/>
            <w:gridSpan w:val="2"/>
            <w:shd w:val="clear" w:color="auto" w:fill="E8E8E8" w:themeFill="background2"/>
          </w:tcPr>
          <w:p w14:paraId="21847DE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zwiększenie integracji społecznej i wzmocnienie więzi rodzinnych,</w:t>
            </w:r>
          </w:p>
          <w:p w14:paraId="72DE675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aktywizacji lokalnych liderów i społeczników,</w:t>
            </w:r>
          </w:p>
          <w:p w14:paraId="593095A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zwiększenie liczby asystentów rodziny</w:t>
            </w:r>
          </w:p>
        </w:tc>
      </w:tr>
      <w:tr w:rsidR="00913AB3" w:rsidRPr="00D42883" w14:paraId="5E891A59" w14:textId="77777777" w:rsidTr="000C2EA2">
        <w:trPr>
          <w:trHeight w:val="318"/>
          <w:jc w:val="center"/>
        </w:trPr>
        <w:tc>
          <w:tcPr>
            <w:tcW w:w="2648" w:type="dxa"/>
            <w:vMerge/>
            <w:shd w:val="clear" w:color="auto" w:fill="E8E8E8" w:themeFill="background2"/>
          </w:tcPr>
          <w:p w14:paraId="2D1F66A7"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28B1CD17" w14:textId="77777777" w:rsidR="00913AB3" w:rsidRPr="00D42883" w:rsidRDefault="00913AB3" w:rsidP="000C2EA2">
            <w:pPr>
              <w:rPr>
                <w:rFonts w:ascii="Times New Roman" w:hAnsi="Times New Roman" w:cs="Times New Roman"/>
                <w:sz w:val="20"/>
                <w:szCs w:val="20"/>
              </w:rPr>
            </w:pPr>
            <w:r w:rsidRPr="00A63CA4">
              <w:rPr>
                <w:rFonts w:ascii="Times New Roman" w:hAnsi="Times New Roman" w:cs="Times New Roman"/>
                <w:sz w:val="20"/>
                <w:szCs w:val="20"/>
              </w:rPr>
              <w:t xml:space="preserve">Prowadzenie działań reintegracyjnych wspierających trwałe </w:t>
            </w:r>
            <w:r>
              <w:rPr>
                <w:rFonts w:ascii="Times New Roman" w:hAnsi="Times New Roman" w:cs="Times New Roman"/>
                <w:sz w:val="20"/>
                <w:szCs w:val="20"/>
              </w:rPr>
              <w:br/>
            </w:r>
            <w:r w:rsidRPr="00A63CA4">
              <w:rPr>
                <w:rFonts w:ascii="Times New Roman" w:hAnsi="Times New Roman" w:cs="Times New Roman"/>
                <w:sz w:val="20"/>
                <w:szCs w:val="20"/>
              </w:rPr>
              <w:t xml:space="preserve">i bezpieczne powroty dzieci </w:t>
            </w:r>
            <w:r>
              <w:rPr>
                <w:rFonts w:ascii="Times New Roman" w:hAnsi="Times New Roman" w:cs="Times New Roman"/>
                <w:sz w:val="20"/>
                <w:szCs w:val="20"/>
              </w:rPr>
              <w:br/>
            </w:r>
            <w:r w:rsidRPr="00A63CA4">
              <w:rPr>
                <w:rFonts w:ascii="Times New Roman" w:hAnsi="Times New Roman" w:cs="Times New Roman"/>
                <w:sz w:val="20"/>
                <w:szCs w:val="20"/>
              </w:rPr>
              <w:t>z pieczy zastępczej do rodzin biologicznych</w:t>
            </w:r>
          </w:p>
        </w:tc>
        <w:tc>
          <w:tcPr>
            <w:tcW w:w="2648" w:type="dxa"/>
            <w:gridSpan w:val="2"/>
            <w:shd w:val="clear" w:color="auto" w:fill="E8E8E8" w:themeFill="background2"/>
          </w:tcPr>
          <w:p w14:paraId="4815BC94" w14:textId="167F9DCA"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pozarządowe, PCPR, Sądy, kuratorzy</w:t>
            </w:r>
          </w:p>
        </w:tc>
        <w:tc>
          <w:tcPr>
            <w:tcW w:w="2648" w:type="dxa"/>
            <w:gridSpan w:val="2"/>
            <w:shd w:val="clear" w:color="auto" w:fill="E8E8E8" w:themeFill="background2"/>
          </w:tcPr>
          <w:p w14:paraId="04F04FB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22EB9B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dzieci umieszczonych w pieczy zastępczej,</w:t>
            </w:r>
          </w:p>
          <w:p w14:paraId="25971E4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powrotów dzieci do rodzin,</w:t>
            </w:r>
          </w:p>
          <w:p w14:paraId="3170AB1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rodzin objętych procesem reintegracji</w:t>
            </w:r>
          </w:p>
        </w:tc>
        <w:tc>
          <w:tcPr>
            <w:tcW w:w="2649" w:type="dxa"/>
            <w:gridSpan w:val="2"/>
            <w:shd w:val="clear" w:color="auto" w:fill="E8E8E8" w:themeFill="background2"/>
          </w:tcPr>
          <w:p w14:paraId="4A602E0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poprawa efektywności systemu pieczy zastępczej </w:t>
            </w:r>
            <w:r w:rsidRPr="00D42883">
              <w:rPr>
                <w:rFonts w:ascii="Times New Roman" w:hAnsi="Times New Roman" w:cs="Times New Roman"/>
                <w:sz w:val="20"/>
                <w:szCs w:val="20"/>
              </w:rPr>
              <w:br/>
              <w:t>i trwałości powrotów dzieci do rodzin,</w:t>
            </w:r>
          </w:p>
          <w:p w14:paraId="66D3985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rozwój współpracy międzyinstytucjonalnej</w:t>
            </w:r>
          </w:p>
        </w:tc>
      </w:tr>
      <w:tr w:rsidR="00913AB3" w:rsidRPr="00D42883" w14:paraId="5330B4AF" w14:textId="77777777" w:rsidTr="000C2EA2">
        <w:trPr>
          <w:trHeight w:val="318"/>
          <w:jc w:val="center"/>
        </w:trPr>
        <w:tc>
          <w:tcPr>
            <w:tcW w:w="2648" w:type="dxa"/>
            <w:vMerge/>
            <w:shd w:val="clear" w:color="auto" w:fill="E8E8E8" w:themeFill="background2"/>
          </w:tcPr>
          <w:p w14:paraId="4CC4BE1E"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32BE736B" w14:textId="77777777" w:rsidR="00913AB3" w:rsidRPr="00D42883" w:rsidRDefault="00913AB3" w:rsidP="000C2EA2">
            <w:pPr>
              <w:rPr>
                <w:rFonts w:ascii="Times New Roman" w:hAnsi="Times New Roman" w:cs="Times New Roman"/>
                <w:sz w:val="20"/>
                <w:szCs w:val="20"/>
              </w:rPr>
            </w:pPr>
            <w:r w:rsidRPr="00FA1449">
              <w:rPr>
                <w:rFonts w:ascii="Times New Roman" w:hAnsi="Times New Roman" w:cs="Times New Roman"/>
                <w:sz w:val="20"/>
                <w:szCs w:val="20"/>
              </w:rPr>
              <w:t>Realizacja programów socjoterapeutycznych dla dzieci i młodzieży z rodzin dysfunkcyjnych</w:t>
            </w:r>
          </w:p>
        </w:tc>
        <w:tc>
          <w:tcPr>
            <w:tcW w:w="2648" w:type="dxa"/>
            <w:gridSpan w:val="2"/>
            <w:shd w:val="clear" w:color="auto" w:fill="E8E8E8" w:themeFill="background2"/>
          </w:tcPr>
          <w:p w14:paraId="4F5EA6A3" w14:textId="60EE4CFC"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organizacje pozarządowe, </w:t>
            </w:r>
            <w:r w:rsidR="00913AB3">
              <w:rPr>
                <w:rFonts w:ascii="Times New Roman" w:hAnsi="Times New Roman" w:cs="Times New Roman"/>
                <w:sz w:val="20"/>
                <w:szCs w:val="20"/>
              </w:rPr>
              <w:t>p</w:t>
            </w:r>
            <w:r w:rsidR="00913AB3" w:rsidRPr="00D42883">
              <w:rPr>
                <w:rFonts w:ascii="Times New Roman" w:hAnsi="Times New Roman" w:cs="Times New Roman"/>
                <w:sz w:val="20"/>
                <w:szCs w:val="20"/>
              </w:rPr>
              <w:t>oradnia psychologiczno-</w:t>
            </w:r>
            <w:r w:rsidR="00913AB3" w:rsidRPr="00D42883">
              <w:rPr>
                <w:rFonts w:ascii="Times New Roman" w:hAnsi="Times New Roman" w:cs="Times New Roman"/>
                <w:sz w:val="20"/>
                <w:szCs w:val="20"/>
              </w:rPr>
              <w:lastRenderedPageBreak/>
              <w:t>pedagogiczna, organizacje terapeutyczne</w:t>
            </w:r>
          </w:p>
        </w:tc>
        <w:tc>
          <w:tcPr>
            <w:tcW w:w="2648" w:type="dxa"/>
            <w:gridSpan w:val="2"/>
            <w:shd w:val="clear" w:color="auto" w:fill="E8E8E8" w:themeFill="background2"/>
          </w:tcPr>
          <w:p w14:paraId="7D2BA21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Budżet samorządowy, fundusze krajowe, dotacje </w:t>
            </w:r>
            <w:r w:rsidRPr="00D42883">
              <w:rPr>
                <w:rFonts w:ascii="Times New Roman" w:hAnsi="Times New Roman" w:cs="Times New Roman"/>
                <w:sz w:val="20"/>
                <w:szCs w:val="20"/>
              </w:rPr>
              <w:br/>
              <w:t xml:space="preserve">z budżetu państwa, fundusze zewnętrzne (m.in. Unii </w:t>
            </w:r>
            <w:r w:rsidRPr="00D42883">
              <w:rPr>
                <w:rFonts w:ascii="Times New Roman" w:hAnsi="Times New Roman" w:cs="Times New Roman"/>
                <w:sz w:val="20"/>
                <w:szCs w:val="20"/>
              </w:rPr>
              <w:lastRenderedPageBreak/>
              <w:t>Europejskiej), inne programy, organizacje pozarządowe, sponsorzy indywidualni</w:t>
            </w:r>
          </w:p>
        </w:tc>
        <w:tc>
          <w:tcPr>
            <w:tcW w:w="2648" w:type="dxa"/>
            <w:gridSpan w:val="2"/>
            <w:shd w:val="clear" w:color="auto" w:fill="E8E8E8" w:themeFill="background2"/>
          </w:tcPr>
          <w:p w14:paraId="0DF6354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liczba dzieci korzystających z programów socjoterapii,</w:t>
            </w:r>
          </w:p>
          <w:p w14:paraId="3965E3D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programów</w:t>
            </w:r>
          </w:p>
        </w:tc>
        <w:tc>
          <w:tcPr>
            <w:tcW w:w="2649" w:type="dxa"/>
            <w:gridSpan w:val="2"/>
            <w:shd w:val="clear" w:color="auto" w:fill="E8E8E8" w:themeFill="background2"/>
          </w:tcPr>
          <w:p w14:paraId="14E2982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wsparcia psychologicznego dla dzieci </w:t>
            </w:r>
            <w:r w:rsidRPr="00D42883">
              <w:rPr>
                <w:rFonts w:ascii="Times New Roman" w:hAnsi="Times New Roman" w:cs="Times New Roman"/>
                <w:sz w:val="20"/>
                <w:szCs w:val="20"/>
              </w:rPr>
              <w:br/>
              <w:t>z rodzin ryzyka,</w:t>
            </w:r>
          </w:p>
          <w:p w14:paraId="53F4035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poprawa kompetencji emocjonalnych uczestników</w:t>
            </w:r>
          </w:p>
        </w:tc>
      </w:tr>
      <w:tr w:rsidR="00913AB3" w:rsidRPr="00D42883" w14:paraId="73CC8F9A" w14:textId="77777777" w:rsidTr="000C2EA2">
        <w:trPr>
          <w:trHeight w:val="318"/>
          <w:jc w:val="center"/>
        </w:trPr>
        <w:tc>
          <w:tcPr>
            <w:tcW w:w="2648" w:type="dxa"/>
            <w:vMerge/>
            <w:shd w:val="clear" w:color="auto" w:fill="E8E8E8" w:themeFill="background2"/>
          </w:tcPr>
          <w:p w14:paraId="0E90917E" w14:textId="77777777" w:rsidR="00913AB3" w:rsidRPr="00D42883" w:rsidRDefault="00913AB3" w:rsidP="000C2EA2">
            <w:pPr>
              <w:rPr>
                <w:rFonts w:ascii="Times New Roman" w:hAnsi="Times New Roman" w:cs="Times New Roman"/>
                <w:b/>
                <w:bCs/>
                <w:sz w:val="20"/>
                <w:szCs w:val="20"/>
              </w:rPr>
            </w:pPr>
          </w:p>
        </w:tc>
        <w:tc>
          <w:tcPr>
            <w:tcW w:w="2665" w:type="dxa"/>
            <w:gridSpan w:val="2"/>
            <w:shd w:val="clear" w:color="auto" w:fill="E8E8E8" w:themeFill="background2"/>
          </w:tcPr>
          <w:p w14:paraId="5B2A422C" w14:textId="77777777" w:rsidR="00913AB3" w:rsidRPr="00D42883" w:rsidRDefault="00913AB3" w:rsidP="000C2EA2">
            <w:pPr>
              <w:rPr>
                <w:rFonts w:ascii="Times New Roman" w:hAnsi="Times New Roman" w:cs="Times New Roman"/>
                <w:sz w:val="20"/>
                <w:szCs w:val="20"/>
              </w:rPr>
            </w:pPr>
            <w:r w:rsidRPr="00C615A4">
              <w:rPr>
                <w:rFonts w:ascii="Times New Roman" w:hAnsi="Times New Roman" w:cs="Times New Roman"/>
                <w:sz w:val="20"/>
                <w:szCs w:val="20"/>
              </w:rPr>
              <w:t xml:space="preserve">Organizacja zajęć alternatywnych oraz bezpiecznych form spędzania czasu wolnego dla dzieci </w:t>
            </w:r>
            <w:r>
              <w:rPr>
                <w:rFonts w:ascii="Times New Roman" w:hAnsi="Times New Roman" w:cs="Times New Roman"/>
                <w:sz w:val="20"/>
                <w:szCs w:val="20"/>
              </w:rPr>
              <w:br/>
            </w:r>
            <w:r w:rsidRPr="00C615A4">
              <w:rPr>
                <w:rFonts w:ascii="Times New Roman" w:hAnsi="Times New Roman" w:cs="Times New Roman"/>
                <w:sz w:val="20"/>
                <w:szCs w:val="20"/>
              </w:rPr>
              <w:t xml:space="preserve">i młodzieży, wspierających ich rozwój społeczny </w:t>
            </w:r>
            <w:r>
              <w:rPr>
                <w:rFonts w:ascii="Times New Roman" w:hAnsi="Times New Roman" w:cs="Times New Roman"/>
                <w:sz w:val="20"/>
                <w:szCs w:val="20"/>
              </w:rPr>
              <w:br/>
            </w:r>
            <w:r w:rsidRPr="00C615A4">
              <w:rPr>
                <w:rFonts w:ascii="Times New Roman" w:hAnsi="Times New Roman" w:cs="Times New Roman"/>
                <w:sz w:val="20"/>
                <w:szCs w:val="20"/>
              </w:rPr>
              <w:t>i emocjonalny</w:t>
            </w:r>
          </w:p>
        </w:tc>
        <w:tc>
          <w:tcPr>
            <w:tcW w:w="2648" w:type="dxa"/>
            <w:gridSpan w:val="2"/>
            <w:shd w:val="clear" w:color="auto" w:fill="E8E8E8" w:themeFill="background2"/>
          </w:tcPr>
          <w:p w14:paraId="7F39830C" w14:textId="41242D0C"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organizacje młodzieżowe, NGO</w:t>
            </w:r>
          </w:p>
        </w:tc>
        <w:tc>
          <w:tcPr>
            <w:tcW w:w="2648" w:type="dxa"/>
            <w:gridSpan w:val="2"/>
            <w:shd w:val="clear" w:color="auto" w:fill="E8E8E8" w:themeFill="background2"/>
          </w:tcPr>
          <w:p w14:paraId="5C65673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93636A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dzieci uczestniczących </w:t>
            </w:r>
            <w:r w:rsidRPr="00D42883">
              <w:rPr>
                <w:rFonts w:ascii="Times New Roman" w:hAnsi="Times New Roman" w:cs="Times New Roman"/>
                <w:sz w:val="20"/>
                <w:szCs w:val="20"/>
              </w:rPr>
              <w:br/>
              <w:t>w alternatywnych formach spędzania czasu wolnego,</w:t>
            </w:r>
          </w:p>
          <w:p w14:paraId="6FDB4D9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wydarzeń</w:t>
            </w:r>
          </w:p>
        </w:tc>
        <w:tc>
          <w:tcPr>
            <w:tcW w:w="2649" w:type="dxa"/>
            <w:gridSpan w:val="2"/>
            <w:shd w:val="clear" w:color="auto" w:fill="E8E8E8" w:themeFill="background2"/>
          </w:tcPr>
          <w:p w14:paraId="4B3C075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ograniczenie zachowań ryzykowanych i wzrost aktywności młodzieży,</w:t>
            </w:r>
          </w:p>
          <w:p w14:paraId="58F2C06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lepsza współpraca instytucji w organizacji działań profilaktycznych</w:t>
            </w:r>
          </w:p>
        </w:tc>
      </w:tr>
      <w:tr w:rsidR="00913AB3" w:rsidRPr="00D42883" w14:paraId="69E35D0C" w14:textId="77777777" w:rsidTr="000C2EA2">
        <w:trPr>
          <w:gridAfter w:val="1"/>
          <w:wAfter w:w="17" w:type="dxa"/>
          <w:trHeight w:val="630"/>
          <w:jc w:val="center"/>
        </w:trPr>
        <w:tc>
          <w:tcPr>
            <w:tcW w:w="2648" w:type="dxa"/>
            <w:vMerge/>
            <w:shd w:val="clear" w:color="auto" w:fill="E8E8E8" w:themeFill="background2"/>
          </w:tcPr>
          <w:p w14:paraId="09ADF2C5"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714731BA" w14:textId="77777777" w:rsidR="00913AB3" w:rsidRPr="00D42883" w:rsidRDefault="00913AB3" w:rsidP="000C2EA2">
            <w:pPr>
              <w:rPr>
                <w:rFonts w:ascii="Times New Roman" w:hAnsi="Times New Roman" w:cs="Times New Roman"/>
                <w:sz w:val="20"/>
                <w:szCs w:val="20"/>
              </w:rPr>
            </w:pPr>
            <w:r w:rsidRPr="00C615A4">
              <w:rPr>
                <w:rFonts w:ascii="Times New Roman" w:hAnsi="Times New Roman" w:cs="Times New Roman"/>
                <w:sz w:val="20"/>
                <w:szCs w:val="20"/>
              </w:rPr>
              <w:t>Podnoszenie kwalifikacji zawodowych kadr pracujących na rzecz rodzin</w:t>
            </w:r>
            <w:r>
              <w:rPr>
                <w:rFonts w:ascii="Times New Roman" w:hAnsi="Times New Roman" w:cs="Times New Roman"/>
                <w:sz w:val="20"/>
                <w:szCs w:val="20"/>
              </w:rPr>
              <w:t>,</w:t>
            </w:r>
            <w:r w:rsidRPr="00C615A4">
              <w:rPr>
                <w:rFonts w:ascii="Times New Roman" w:hAnsi="Times New Roman" w:cs="Times New Roman"/>
                <w:sz w:val="20"/>
                <w:szCs w:val="20"/>
              </w:rPr>
              <w:t xml:space="preserve"> pracowników socjalnych, pedagogów, psychologów </w:t>
            </w:r>
            <w:r>
              <w:rPr>
                <w:rFonts w:ascii="Times New Roman" w:hAnsi="Times New Roman" w:cs="Times New Roman"/>
                <w:sz w:val="20"/>
                <w:szCs w:val="20"/>
              </w:rPr>
              <w:br/>
            </w:r>
            <w:r w:rsidRPr="00C615A4">
              <w:rPr>
                <w:rFonts w:ascii="Times New Roman" w:hAnsi="Times New Roman" w:cs="Times New Roman"/>
                <w:sz w:val="20"/>
                <w:szCs w:val="20"/>
              </w:rPr>
              <w:t>i asystentów rodziny</w:t>
            </w:r>
          </w:p>
        </w:tc>
        <w:tc>
          <w:tcPr>
            <w:tcW w:w="2648" w:type="dxa"/>
            <w:gridSpan w:val="2"/>
            <w:shd w:val="clear" w:color="auto" w:fill="E8E8E8" w:themeFill="background2"/>
          </w:tcPr>
          <w:p w14:paraId="534B9552" w14:textId="068BFD28"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ośrodki szkoleniowe, PCPR</w:t>
            </w:r>
          </w:p>
        </w:tc>
        <w:tc>
          <w:tcPr>
            <w:tcW w:w="2648" w:type="dxa"/>
            <w:gridSpan w:val="2"/>
            <w:shd w:val="clear" w:color="auto" w:fill="E8E8E8" w:themeFill="background2"/>
          </w:tcPr>
          <w:p w14:paraId="15AC423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C75AA4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z obszaru wsparcia rodziny objętych szkoleniami,</w:t>
            </w:r>
          </w:p>
          <w:p w14:paraId="19130FC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zrealizowanych szkoleń</w:t>
            </w:r>
          </w:p>
        </w:tc>
        <w:tc>
          <w:tcPr>
            <w:tcW w:w="2649" w:type="dxa"/>
            <w:gridSpan w:val="2"/>
            <w:shd w:val="clear" w:color="auto" w:fill="E8E8E8" w:themeFill="background2"/>
          </w:tcPr>
          <w:p w14:paraId="0B51544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podniesienie jakości usług </w:t>
            </w:r>
            <w:r w:rsidRPr="00D42883">
              <w:rPr>
                <w:rFonts w:ascii="Times New Roman" w:hAnsi="Times New Roman" w:cs="Times New Roman"/>
                <w:sz w:val="20"/>
                <w:szCs w:val="20"/>
              </w:rPr>
              <w:br/>
              <w:t>i profesjonalizacji systemu wsparcia rodzin,</w:t>
            </w:r>
          </w:p>
          <w:p w14:paraId="4A1A315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motywacji </w:t>
            </w:r>
            <w:r w:rsidRPr="00D42883">
              <w:rPr>
                <w:rFonts w:ascii="Times New Roman" w:hAnsi="Times New Roman" w:cs="Times New Roman"/>
                <w:sz w:val="20"/>
                <w:szCs w:val="20"/>
              </w:rPr>
              <w:br/>
              <w:t>i kompetencji kadry pomocowej</w:t>
            </w:r>
          </w:p>
        </w:tc>
      </w:tr>
      <w:tr w:rsidR="00913AB3" w:rsidRPr="00D42883" w14:paraId="6E23F7D1" w14:textId="77777777" w:rsidTr="000C2EA2">
        <w:trPr>
          <w:gridAfter w:val="1"/>
          <w:wAfter w:w="17" w:type="dxa"/>
          <w:trHeight w:val="630"/>
          <w:jc w:val="center"/>
        </w:trPr>
        <w:tc>
          <w:tcPr>
            <w:tcW w:w="2648" w:type="dxa"/>
            <w:vMerge w:val="restart"/>
            <w:shd w:val="clear" w:color="auto" w:fill="E8E8E8" w:themeFill="background2"/>
          </w:tcPr>
          <w:p w14:paraId="52758706" w14:textId="77777777" w:rsidR="00913AB3" w:rsidRPr="00D42883" w:rsidRDefault="00913AB3" w:rsidP="000C2EA2">
            <w:pPr>
              <w:rPr>
                <w:rFonts w:ascii="Times New Roman" w:hAnsi="Times New Roman" w:cs="Times New Roman"/>
                <w:b/>
                <w:bCs/>
                <w:sz w:val="20"/>
                <w:szCs w:val="20"/>
              </w:rPr>
            </w:pPr>
            <w:r w:rsidRPr="00D42883">
              <w:rPr>
                <w:rFonts w:ascii="Times New Roman" w:hAnsi="Times New Roman" w:cs="Times New Roman"/>
                <w:b/>
                <w:bCs/>
                <w:sz w:val="20"/>
                <w:szCs w:val="20"/>
              </w:rPr>
              <w:t xml:space="preserve">1.2. </w:t>
            </w:r>
            <w:r>
              <w:rPr>
                <w:rFonts w:ascii="Times New Roman" w:hAnsi="Times New Roman" w:cs="Times New Roman"/>
                <w:b/>
                <w:bCs/>
                <w:sz w:val="20"/>
                <w:szCs w:val="20"/>
              </w:rPr>
              <w:t xml:space="preserve">Tworzenie </w:t>
            </w:r>
            <w:r>
              <w:rPr>
                <w:rFonts w:ascii="Times New Roman" w:hAnsi="Times New Roman" w:cs="Times New Roman"/>
                <w:b/>
                <w:bCs/>
                <w:sz w:val="20"/>
                <w:szCs w:val="20"/>
              </w:rPr>
              <w:br/>
              <w:t xml:space="preserve">i utrzymywanie sprzyjających warunków do bezpiecznego </w:t>
            </w:r>
            <w:r>
              <w:rPr>
                <w:rFonts w:ascii="Times New Roman" w:hAnsi="Times New Roman" w:cs="Times New Roman"/>
                <w:b/>
                <w:bCs/>
                <w:sz w:val="20"/>
                <w:szCs w:val="20"/>
              </w:rPr>
              <w:br/>
              <w:t>i wszechstronnego rozwoju dzieci i młodzieży</w:t>
            </w:r>
          </w:p>
        </w:tc>
        <w:tc>
          <w:tcPr>
            <w:tcW w:w="2648" w:type="dxa"/>
            <w:shd w:val="clear" w:color="auto" w:fill="E8E8E8" w:themeFill="background2"/>
          </w:tcPr>
          <w:p w14:paraId="01C9E014" w14:textId="77777777" w:rsidR="00913AB3" w:rsidRPr="00D42883" w:rsidRDefault="00913AB3" w:rsidP="000C2EA2">
            <w:pPr>
              <w:rPr>
                <w:rFonts w:ascii="Times New Roman" w:hAnsi="Times New Roman" w:cs="Times New Roman"/>
                <w:sz w:val="20"/>
                <w:szCs w:val="20"/>
              </w:rPr>
            </w:pPr>
            <w:r w:rsidRPr="00035D25">
              <w:rPr>
                <w:rFonts w:ascii="Times New Roman" w:hAnsi="Times New Roman" w:cs="Times New Roman"/>
                <w:sz w:val="20"/>
                <w:szCs w:val="20"/>
              </w:rPr>
              <w:t>Tworzenie i prowadzenie placówek wsparcia dziennego: świetlic, klubów, ognisk oraz działań z zakresu pracy podwórkowej</w:t>
            </w:r>
          </w:p>
        </w:tc>
        <w:tc>
          <w:tcPr>
            <w:tcW w:w="2648" w:type="dxa"/>
            <w:gridSpan w:val="2"/>
            <w:shd w:val="clear" w:color="auto" w:fill="E8E8E8" w:themeFill="background2"/>
          </w:tcPr>
          <w:p w14:paraId="38A60C26" w14:textId="771BF739"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placówki oświatowe, parafie, wolontariusze</w:t>
            </w:r>
          </w:p>
        </w:tc>
        <w:tc>
          <w:tcPr>
            <w:tcW w:w="2648" w:type="dxa"/>
            <w:gridSpan w:val="2"/>
            <w:shd w:val="clear" w:color="auto" w:fill="E8E8E8" w:themeFill="background2"/>
          </w:tcPr>
          <w:p w14:paraId="552CE01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59D3AA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funkcjonujących placówek wsparcia dziennego,</w:t>
            </w:r>
          </w:p>
          <w:p w14:paraId="6BE0EFC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uczestników zajęć </w:t>
            </w:r>
            <w:r w:rsidRPr="00D42883">
              <w:rPr>
                <w:rFonts w:ascii="Times New Roman" w:hAnsi="Times New Roman" w:cs="Times New Roman"/>
                <w:sz w:val="20"/>
                <w:szCs w:val="20"/>
              </w:rPr>
              <w:br/>
              <w:t>w ramach placówek,</w:t>
            </w:r>
          </w:p>
          <w:p w14:paraId="2F5B01C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godzin zajęć tygodniowo</w:t>
            </w:r>
          </w:p>
        </w:tc>
        <w:tc>
          <w:tcPr>
            <w:tcW w:w="2649" w:type="dxa"/>
            <w:gridSpan w:val="2"/>
            <w:shd w:val="clear" w:color="auto" w:fill="E8E8E8" w:themeFill="background2"/>
          </w:tcPr>
          <w:p w14:paraId="5160058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dostępności usług opiekuńczo-wychowawczych </w:t>
            </w:r>
            <w:r w:rsidRPr="00D42883">
              <w:rPr>
                <w:rFonts w:ascii="Times New Roman" w:hAnsi="Times New Roman" w:cs="Times New Roman"/>
                <w:sz w:val="20"/>
                <w:szCs w:val="20"/>
              </w:rPr>
              <w:br/>
              <w:t>i profilaktycznych dla dzieci,</w:t>
            </w:r>
          </w:p>
          <w:p w14:paraId="6BC1353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rozwój oferty pozaszkolnej sprzyjającej integracji </w:t>
            </w:r>
            <w:r w:rsidRPr="00D42883">
              <w:rPr>
                <w:rFonts w:ascii="Times New Roman" w:hAnsi="Times New Roman" w:cs="Times New Roman"/>
                <w:sz w:val="20"/>
                <w:szCs w:val="20"/>
              </w:rPr>
              <w:br/>
              <w:t xml:space="preserve">i bezpieczeństwu dzieci </w:t>
            </w:r>
            <w:r w:rsidRPr="00D42883">
              <w:rPr>
                <w:rFonts w:ascii="Times New Roman" w:hAnsi="Times New Roman" w:cs="Times New Roman"/>
                <w:sz w:val="20"/>
                <w:szCs w:val="20"/>
              </w:rPr>
              <w:br/>
              <w:t>i młodzieży</w:t>
            </w:r>
          </w:p>
        </w:tc>
      </w:tr>
      <w:tr w:rsidR="00913AB3" w:rsidRPr="00D42883" w14:paraId="680A3532" w14:textId="77777777" w:rsidTr="000C2EA2">
        <w:trPr>
          <w:gridAfter w:val="1"/>
          <w:wAfter w:w="17" w:type="dxa"/>
          <w:trHeight w:val="630"/>
          <w:jc w:val="center"/>
        </w:trPr>
        <w:tc>
          <w:tcPr>
            <w:tcW w:w="2648" w:type="dxa"/>
            <w:vMerge/>
            <w:shd w:val="clear" w:color="auto" w:fill="E8E8E8" w:themeFill="background2"/>
          </w:tcPr>
          <w:p w14:paraId="74E6EF9A"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5A82EFB0" w14:textId="77777777" w:rsidR="00913AB3" w:rsidRPr="00D42883" w:rsidRDefault="00913AB3" w:rsidP="000C2EA2">
            <w:pPr>
              <w:rPr>
                <w:rFonts w:ascii="Times New Roman" w:hAnsi="Times New Roman" w:cs="Times New Roman"/>
                <w:sz w:val="20"/>
                <w:szCs w:val="20"/>
              </w:rPr>
            </w:pPr>
            <w:r w:rsidRPr="00035D25">
              <w:rPr>
                <w:rFonts w:ascii="Times New Roman" w:hAnsi="Times New Roman" w:cs="Times New Roman"/>
                <w:sz w:val="20"/>
                <w:szCs w:val="20"/>
              </w:rPr>
              <w:t xml:space="preserve">Organizacja zajęć dodatkowych </w:t>
            </w:r>
            <w:r>
              <w:rPr>
                <w:rFonts w:ascii="Times New Roman" w:hAnsi="Times New Roman" w:cs="Times New Roman"/>
                <w:sz w:val="20"/>
                <w:szCs w:val="20"/>
              </w:rPr>
              <w:br/>
            </w:r>
            <w:r w:rsidRPr="00035D25">
              <w:rPr>
                <w:rFonts w:ascii="Times New Roman" w:hAnsi="Times New Roman" w:cs="Times New Roman"/>
                <w:sz w:val="20"/>
                <w:szCs w:val="20"/>
              </w:rPr>
              <w:t xml:space="preserve">i pozalekcyjnych rozwijających zainteresowania dzieci </w:t>
            </w:r>
            <w:r>
              <w:rPr>
                <w:rFonts w:ascii="Times New Roman" w:hAnsi="Times New Roman" w:cs="Times New Roman"/>
                <w:sz w:val="20"/>
                <w:szCs w:val="20"/>
              </w:rPr>
              <w:br/>
            </w:r>
            <w:r w:rsidRPr="00035D25">
              <w:rPr>
                <w:rFonts w:ascii="Times New Roman" w:hAnsi="Times New Roman" w:cs="Times New Roman"/>
                <w:sz w:val="20"/>
                <w:szCs w:val="20"/>
              </w:rPr>
              <w:t>i młodzieży oraz wspierających ich aktywność fizyczną</w:t>
            </w:r>
          </w:p>
        </w:tc>
        <w:tc>
          <w:tcPr>
            <w:tcW w:w="2648" w:type="dxa"/>
            <w:gridSpan w:val="2"/>
            <w:shd w:val="clear" w:color="auto" w:fill="E8E8E8" w:themeFill="background2"/>
          </w:tcPr>
          <w:p w14:paraId="6C321FCE" w14:textId="18AF034E"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kluby sportowe, organizacje młodzieżowe</w:t>
            </w:r>
          </w:p>
        </w:tc>
        <w:tc>
          <w:tcPr>
            <w:tcW w:w="2648" w:type="dxa"/>
            <w:gridSpan w:val="2"/>
            <w:shd w:val="clear" w:color="auto" w:fill="E8E8E8" w:themeFill="background2"/>
          </w:tcPr>
          <w:p w14:paraId="59FB1F1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1E5905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klubów i organizacji działających na rzecz dzieci młodzieży,</w:t>
            </w:r>
          </w:p>
          <w:p w14:paraId="2EDF86F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obiektów sportowo-rekreacyjnych dostępnych dla mieszkańców,</w:t>
            </w:r>
          </w:p>
          <w:p w14:paraId="504A7DE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zorganizowanych wydarzeń aktywizujących</w:t>
            </w:r>
          </w:p>
        </w:tc>
        <w:tc>
          <w:tcPr>
            <w:tcW w:w="2649" w:type="dxa"/>
            <w:gridSpan w:val="2"/>
            <w:shd w:val="clear" w:color="auto" w:fill="E8E8E8" w:themeFill="background2"/>
          </w:tcPr>
          <w:p w14:paraId="54CC4F7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aktywności młodzieży i rozwój pasji,</w:t>
            </w:r>
          </w:p>
          <w:p w14:paraId="3D119EE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wzmocnienie roli instytucji kultury i sportu </w:t>
            </w:r>
            <w:r w:rsidRPr="00D42883">
              <w:rPr>
                <w:rFonts w:ascii="Times New Roman" w:hAnsi="Times New Roman" w:cs="Times New Roman"/>
                <w:sz w:val="20"/>
                <w:szCs w:val="20"/>
              </w:rPr>
              <w:br/>
              <w:t>w wychowaniu młodych mieszkańców</w:t>
            </w:r>
          </w:p>
        </w:tc>
      </w:tr>
      <w:tr w:rsidR="00913AB3" w:rsidRPr="00D42883" w14:paraId="7CD9C6AF" w14:textId="77777777" w:rsidTr="000C2EA2">
        <w:trPr>
          <w:gridAfter w:val="1"/>
          <w:wAfter w:w="17" w:type="dxa"/>
          <w:trHeight w:val="630"/>
          <w:jc w:val="center"/>
        </w:trPr>
        <w:tc>
          <w:tcPr>
            <w:tcW w:w="2648" w:type="dxa"/>
            <w:vMerge/>
            <w:shd w:val="clear" w:color="auto" w:fill="E8E8E8" w:themeFill="background2"/>
          </w:tcPr>
          <w:p w14:paraId="6AA7B639"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3F069A99" w14:textId="77777777" w:rsidR="00913AB3" w:rsidRPr="00D42883" w:rsidRDefault="00913AB3" w:rsidP="000C2EA2">
            <w:pPr>
              <w:rPr>
                <w:rFonts w:ascii="Times New Roman" w:hAnsi="Times New Roman" w:cs="Times New Roman"/>
                <w:sz w:val="20"/>
                <w:szCs w:val="20"/>
              </w:rPr>
            </w:pPr>
            <w:r w:rsidRPr="00035D25">
              <w:rPr>
                <w:rFonts w:ascii="Times New Roman" w:hAnsi="Times New Roman" w:cs="Times New Roman"/>
                <w:sz w:val="20"/>
                <w:szCs w:val="20"/>
              </w:rPr>
              <w:t>Realizacja zajęć profilaktycznych dotyczących uzależnień, przemocy rówieśniczej, zdrowego stylu życia i higieny cyfrowej</w:t>
            </w:r>
          </w:p>
        </w:tc>
        <w:tc>
          <w:tcPr>
            <w:tcW w:w="2648" w:type="dxa"/>
            <w:gridSpan w:val="2"/>
            <w:shd w:val="clear" w:color="auto" w:fill="E8E8E8" w:themeFill="background2"/>
          </w:tcPr>
          <w:p w14:paraId="7B65BD04" w14:textId="69E67ADB"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GRKPA</w:t>
            </w:r>
            <w:r w:rsidR="00913AB3">
              <w:rPr>
                <w:rFonts w:ascii="Times New Roman" w:hAnsi="Times New Roman" w:cs="Times New Roman"/>
                <w:sz w:val="20"/>
                <w:szCs w:val="20"/>
              </w:rPr>
              <w:t>, P</w:t>
            </w:r>
            <w:r w:rsidR="00913AB3" w:rsidRPr="00D42883">
              <w:rPr>
                <w:rFonts w:ascii="Times New Roman" w:hAnsi="Times New Roman" w:cs="Times New Roman"/>
                <w:sz w:val="20"/>
                <w:szCs w:val="20"/>
              </w:rPr>
              <w:t>olicja, organizacje młodzieżowe</w:t>
            </w:r>
          </w:p>
        </w:tc>
        <w:tc>
          <w:tcPr>
            <w:tcW w:w="2648" w:type="dxa"/>
            <w:gridSpan w:val="2"/>
            <w:shd w:val="clear" w:color="auto" w:fill="E8E8E8" w:themeFill="background2"/>
          </w:tcPr>
          <w:p w14:paraId="09112FB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 xml:space="preserve">z budżetu państwa, fundusze zewnętrzne (m.in. Unii Europejskiej), inne programy, </w:t>
            </w:r>
            <w:r w:rsidRPr="00D42883">
              <w:rPr>
                <w:rFonts w:ascii="Times New Roman" w:hAnsi="Times New Roman" w:cs="Times New Roman"/>
                <w:sz w:val="20"/>
                <w:szCs w:val="20"/>
              </w:rPr>
              <w:lastRenderedPageBreak/>
              <w:t>organizacje pozarządowe, sponsorzy indywidualni</w:t>
            </w:r>
          </w:p>
        </w:tc>
        <w:tc>
          <w:tcPr>
            <w:tcW w:w="2648" w:type="dxa"/>
            <w:gridSpan w:val="2"/>
            <w:shd w:val="clear" w:color="auto" w:fill="E8E8E8" w:themeFill="background2"/>
          </w:tcPr>
          <w:p w14:paraId="735FB99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liczba wdrożonych programów profilaktycznych dotyczących zdrowego stylu życia i przeciwdziałania uzależnieniom,</w:t>
            </w:r>
          </w:p>
          <w:p w14:paraId="3A5F042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 liczba uczestników </w:t>
            </w:r>
            <w:r w:rsidRPr="00D42883">
              <w:rPr>
                <w:rFonts w:ascii="Times New Roman" w:hAnsi="Times New Roman" w:cs="Times New Roman"/>
                <w:sz w:val="20"/>
                <w:szCs w:val="20"/>
              </w:rPr>
              <w:br/>
              <w:t>w ramach działania</w:t>
            </w:r>
          </w:p>
        </w:tc>
        <w:tc>
          <w:tcPr>
            <w:tcW w:w="2649" w:type="dxa"/>
            <w:gridSpan w:val="2"/>
            <w:shd w:val="clear" w:color="auto" w:fill="E8E8E8" w:themeFill="background2"/>
          </w:tcPr>
          <w:p w14:paraId="6A30598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 zwiększenie świadomości uczniów i rodziców na temat zagrożeń związanych </w:t>
            </w:r>
            <w:r w:rsidRPr="00D42883">
              <w:rPr>
                <w:rFonts w:ascii="Times New Roman" w:hAnsi="Times New Roman" w:cs="Times New Roman"/>
                <w:sz w:val="20"/>
                <w:szCs w:val="20"/>
              </w:rPr>
              <w:br/>
              <w:t>z uzależnieniami,</w:t>
            </w:r>
          </w:p>
          <w:p w14:paraId="5BE6D9A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rozwój współpracy międzyszkolnej z instytucjami w zakresie profilaktyki,</w:t>
            </w:r>
          </w:p>
          <w:p w14:paraId="42386DB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zwiększenie świadomości uczniów na temat zagrożeń cyfrowych,</w:t>
            </w:r>
          </w:p>
          <w:p w14:paraId="09D649C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rozwój kompetencji cyfrowych i wychowawczych kadry nauczycielskiej</w:t>
            </w:r>
          </w:p>
        </w:tc>
      </w:tr>
      <w:tr w:rsidR="00913AB3" w:rsidRPr="00D42883" w14:paraId="3B718B15" w14:textId="77777777" w:rsidTr="000C2EA2">
        <w:trPr>
          <w:gridAfter w:val="1"/>
          <w:wAfter w:w="17" w:type="dxa"/>
          <w:trHeight w:val="630"/>
          <w:jc w:val="center"/>
        </w:trPr>
        <w:tc>
          <w:tcPr>
            <w:tcW w:w="2648" w:type="dxa"/>
            <w:vMerge/>
            <w:shd w:val="clear" w:color="auto" w:fill="E8E8E8" w:themeFill="background2"/>
          </w:tcPr>
          <w:p w14:paraId="49A834E4"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5501D87B" w14:textId="77777777" w:rsidR="00913AB3" w:rsidRPr="00D42883" w:rsidRDefault="00913AB3" w:rsidP="000C2EA2">
            <w:pPr>
              <w:rPr>
                <w:rFonts w:ascii="Times New Roman" w:hAnsi="Times New Roman" w:cs="Times New Roman"/>
                <w:sz w:val="20"/>
                <w:szCs w:val="20"/>
              </w:rPr>
            </w:pPr>
            <w:r w:rsidRPr="00F422CA">
              <w:rPr>
                <w:rFonts w:ascii="Times New Roman" w:hAnsi="Times New Roman" w:cs="Times New Roman"/>
                <w:sz w:val="20"/>
                <w:szCs w:val="20"/>
              </w:rPr>
              <w:t>Podnoszenie jakości pracy szkół poprzez doskonalenie nauczycieli, wsparcie pedagogów oraz doposażenie w nowoczesne pomoce dydaktyczne</w:t>
            </w:r>
          </w:p>
        </w:tc>
        <w:tc>
          <w:tcPr>
            <w:tcW w:w="2648" w:type="dxa"/>
            <w:gridSpan w:val="2"/>
            <w:shd w:val="clear" w:color="auto" w:fill="E8E8E8" w:themeFill="background2"/>
          </w:tcPr>
          <w:p w14:paraId="42DAD5BA" w14:textId="18E303C9"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Policja, organizacje młodzieżowe</w:t>
            </w:r>
          </w:p>
        </w:tc>
        <w:tc>
          <w:tcPr>
            <w:tcW w:w="2648" w:type="dxa"/>
            <w:gridSpan w:val="2"/>
            <w:shd w:val="clear" w:color="auto" w:fill="E8E8E8" w:themeFill="background2"/>
          </w:tcPr>
          <w:p w14:paraId="604621C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D89B32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placówek szkolnych wyposażonych w nowe pomoce i narzędzia edukacyjne,</w:t>
            </w:r>
          </w:p>
          <w:p w14:paraId="26AA579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nauczycieli </w:t>
            </w:r>
            <w:r w:rsidRPr="00D42883">
              <w:rPr>
                <w:rFonts w:ascii="Times New Roman" w:hAnsi="Times New Roman" w:cs="Times New Roman"/>
                <w:sz w:val="20"/>
                <w:szCs w:val="20"/>
              </w:rPr>
              <w:br/>
              <w:t>i pedagogów, u których zwiększone zostały kwalifikacje i umiejętności</w:t>
            </w:r>
          </w:p>
        </w:tc>
        <w:tc>
          <w:tcPr>
            <w:tcW w:w="2649" w:type="dxa"/>
            <w:gridSpan w:val="2"/>
            <w:shd w:val="clear" w:color="auto" w:fill="E8E8E8" w:themeFill="background2"/>
          </w:tcPr>
          <w:p w14:paraId="6FEF7B98"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poprawa jakości nauczania </w:t>
            </w:r>
            <w:r w:rsidRPr="00D42883">
              <w:rPr>
                <w:rFonts w:ascii="Times New Roman" w:hAnsi="Times New Roman" w:cs="Times New Roman"/>
                <w:sz w:val="20"/>
                <w:szCs w:val="20"/>
              </w:rPr>
              <w:br/>
              <w:t>i warunków edukacyjnych,</w:t>
            </w:r>
          </w:p>
          <w:p w14:paraId="51656F7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motywacji </w:t>
            </w:r>
            <w:r w:rsidRPr="00D42883">
              <w:rPr>
                <w:rFonts w:ascii="Times New Roman" w:hAnsi="Times New Roman" w:cs="Times New Roman"/>
                <w:sz w:val="20"/>
                <w:szCs w:val="20"/>
              </w:rPr>
              <w:br/>
              <w:t>i kompetencji nauczycieli</w:t>
            </w:r>
          </w:p>
        </w:tc>
      </w:tr>
      <w:tr w:rsidR="00913AB3" w:rsidRPr="00D42883" w14:paraId="0B200E68" w14:textId="77777777" w:rsidTr="000C2EA2">
        <w:trPr>
          <w:gridAfter w:val="1"/>
          <w:wAfter w:w="17" w:type="dxa"/>
          <w:trHeight w:val="630"/>
          <w:jc w:val="center"/>
        </w:trPr>
        <w:tc>
          <w:tcPr>
            <w:tcW w:w="2648" w:type="dxa"/>
            <w:vMerge/>
            <w:shd w:val="clear" w:color="auto" w:fill="E8E8E8" w:themeFill="background2"/>
          </w:tcPr>
          <w:p w14:paraId="0DF18B95"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06849CA3" w14:textId="77777777" w:rsidR="00913AB3" w:rsidRPr="00D42883" w:rsidRDefault="00913AB3" w:rsidP="000C2EA2">
            <w:pPr>
              <w:rPr>
                <w:rFonts w:ascii="Times New Roman" w:hAnsi="Times New Roman" w:cs="Times New Roman"/>
                <w:sz w:val="20"/>
                <w:szCs w:val="20"/>
              </w:rPr>
            </w:pPr>
            <w:r w:rsidRPr="00F422CA">
              <w:rPr>
                <w:rFonts w:ascii="Times New Roman" w:hAnsi="Times New Roman" w:cs="Times New Roman"/>
                <w:sz w:val="20"/>
                <w:szCs w:val="20"/>
              </w:rPr>
              <w:t xml:space="preserve">Rozszerzanie oferty </w:t>
            </w:r>
            <w:r>
              <w:rPr>
                <w:rFonts w:ascii="Times New Roman" w:hAnsi="Times New Roman" w:cs="Times New Roman"/>
                <w:sz w:val="20"/>
                <w:szCs w:val="20"/>
              </w:rPr>
              <w:t xml:space="preserve">zajęć pozalekcyjnych: </w:t>
            </w:r>
            <w:r w:rsidRPr="00F422CA">
              <w:rPr>
                <w:rFonts w:ascii="Times New Roman" w:hAnsi="Times New Roman" w:cs="Times New Roman"/>
                <w:sz w:val="20"/>
                <w:szCs w:val="20"/>
              </w:rPr>
              <w:t xml:space="preserve">kulturalnej, sportowej i rekreacyjnej poprzez organizację konkursów, turniejów </w:t>
            </w:r>
            <w:r>
              <w:rPr>
                <w:rFonts w:ascii="Times New Roman" w:hAnsi="Times New Roman" w:cs="Times New Roman"/>
                <w:sz w:val="20"/>
                <w:szCs w:val="20"/>
              </w:rPr>
              <w:br/>
            </w:r>
            <w:r w:rsidRPr="00F422CA">
              <w:rPr>
                <w:rFonts w:ascii="Times New Roman" w:hAnsi="Times New Roman" w:cs="Times New Roman"/>
                <w:sz w:val="20"/>
                <w:szCs w:val="20"/>
              </w:rPr>
              <w:t>i wydarzeń międzyszkolnych</w:t>
            </w:r>
          </w:p>
        </w:tc>
        <w:tc>
          <w:tcPr>
            <w:tcW w:w="2648" w:type="dxa"/>
            <w:gridSpan w:val="2"/>
            <w:shd w:val="clear" w:color="auto" w:fill="E8E8E8" w:themeFill="background2"/>
          </w:tcPr>
          <w:p w14:paraId="2879D3F6" w14:textId="37EC40AD"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Policja, organizacje młodzieżowe</w:t>
            </w:r>
          </w:p>
        </w:tc>
        <w:tc>
          <w:tcPr>
            <w:tcW w:w="2648" w:type="dxa"/>
            <w:gridSpan w:val="2"/>
            <w:shd w:val="clear" w:color="auto" w:fill="E8E8E8" w:themeFill="background2"/>
          </w:tcPr>
          <w:p w14:paraId="64C5476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F52103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zrealizowanych zaj</w:t>
            </w:r>
            <w:r w:rsidRPr="00D42883">
              <w:rPr>
                <w:rFonts w:ascii="Times New Roman" w:hAnsi="Times New Roman" w:cs="Times New Roman" w:hint="cs"/>
                <w:sz w:val="20"/>
                <w:szCs w:val="20"/>
              </w:rPr>
              <w:t>ęć</w:t>
            </w:r>
            <w:r w:rsidRPr="00D42883">
              <w:rPr>
                <w:rFonts w:ascii="Times New Roman" w:hAnsi="Times New Roman" w:cs="Times New Roman"/>
                <w:sz w:val="20"/>
                <w:szCs w:val="20"/>
              </w:rPr>
              <w:t xml:space="preserve"> pozalekcyjnych,</w:t>
            </w:r>
          </w:p>
          <w:p w14:paraId="0A45E6B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dzieci i m</w:t>
            </w:r>
            <w:r w:rsidRPr="00D42883">
              <w:rPr>
                <w:rFonts w:ascii="Times New Roman" w:hAnsi="Times New Roman" w:cs="Times New Roman" w:hint="cs"/>
                <w:sz w:val="20"/>
                <w:szCs w:val="20"/>
              </w:rPr>
              <w:t>ł</w:t>
            </w:r>
            <w:r w:rsidRPr="00D42883">
              <w:rPr>
                <w:rFonts w:ascii="Times New Roman" w:hAnsi="Times New Roman" w:cs="Times New Roman"/>
                <w:sz w:val="20"/>
                <w:szCs w:val="20"/>
              </w:rPr>
              <w:t>odzie</w:t>
            </w:r>
            <w:r w:rsidRPr="00D42883">
              <w:rPr>
                <w:rFonts w:ascii="Times New Roman" w:hAnsi="Times New Roman" w:cs="Times New Roman" w:hint="cs"/>
                <w:sz w:val="20"/>
                <w:szCs w:val="20"/>
              </w:rPr>
              <w:t>ż</w:t>
            </w:r>
            <w:r w:rsidRPr="00D42883">
              <w:rPr>
                <w:rFonts w:ascii="Times New Roman" w:hAnsi="Times New Roman" w:cs="Times New Roman"/>
                <w:sz w:val="20"/>
                <w:szCs w:val="20"/>
              </w:rPr>
              <w:t>y korzystaj</w:t>
            </w:r>
            <w:r w:rsidRPr="00D42883">
              <w:rPr>
                <w:rFonts w:ascii="Times New Roman" w:hAnsi="Times New Roman" w:cs="Times New Roman" w:hint="cs"/>
                <w:sz w:val="20"/>
                <w:szCs w:val="20"/>
              </w:rPr>
              <w:t>ą</w:t>
            </w:r>
            <w:r w:rsidRPr="00D42883">
              <w:rPr>
                <w:rFonts w:ascii="Times New Roman" w:hAnsi="Times New Roman" w:cs="Times New Roman"/>
                <w:sz w:val="20"/>
                <w:szCs w:val="20"/>
              </w:rPr>
              <w:t>cych z dodatkowej oferty edukacyjnej</w:t>
            </w:r>
          </w:p>
        </w:tc>
        <w:tc>
          <w:tcPr>
            <w:tcW w:w="2649" w:type="dxa"/>
            <w:gridSpan w:val="2"/>
            <w:shd w:val="clear" w:color="auto" w:fill="E8E8E8" w:themeFill="background2"/>
          </w:tcPr>
          <w:p w14:paraId="36B13D1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wzrost aktywności pozaszkolnej uczniów </w:t>
            </w:r>
            <w:r w:rsidRPr="00D42883">
              <w:rPr>
                <w:rFonts w:ascii="Times New Roman" w:hAnsi="Times New Roman" w:cs="Times New Roman"/>
                <w:sz w:val="20"/>
                <w:szCs w:val="20"/>
              </w:rPr>
              <w:br/>
              <w:t>i integracji rówieśniczej,</w:t>
            </w:r>
          </w:p>
          <w:p w14:paraId="4880AAA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rozwój talentów </w:t>
            </w:r>
            <w:r w:rsidRPr="00D42883">
              <w:rPr>
                <w:rFonts w:ascii="Times New Roman" w:hAnsi="Times New Roman" w:cs="Times New Roman"/>
                <w:sz w:val="20"/>
                <w:szCs w:val="20"/>
              </w:rPr>
              <w:br/>
              <w:t>i umiejętności społecznych</w:t>
            </w:r>
          </w:p>
        </w:tc>
      </w:tr>
      <w:tr w:rsidR="00913AB3" w:rsidRPr="00D42883" w14:paraId="392614A6" w14:textId="77777777" w:rsidTr="000C2EA2">
        <w:trPr>
          <w:gridAfter w:val="1"/>
          <w:wAfter w:w="17" w:type="dxa"/>
          <w:trHeight w:val="630"/>
          <w:jc w:val="center"/>
        </w:trPr>
        <w:tc>
          <w:tcPr>
            <w:tcW w:w="2648" w:type="dxa"/>
            <w:vMerge/>
            <w:shd w:val="clear" w:color="auto" w:fill="E8E8E8" w:themeFill="background2"/>
          </w:tcPr>
          <w:p w14:paraId="67D56CAB"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01B6C181" w14:textId="77777777" w:rsidR="00913AB3" w:rsidRPr="00D42883" w:rsidRDefault="00913AB3" w:rsidP="000C2EA2">
            <w:pPr>
              <w:rPr>
                <w:rFonts w:ascii="Times New Roman" w:hAnsi="Times New Roman" w:cs="Times New Roman"/>
                <w:sz w:val="20"/>
                <w:szCs w:val="20"/>
              </w:rPr>
            </w:pPr>
            <w:r w:rsidRPr="00B94184">
              <w:rPr>
                <w:rFonts w:ascii="Times New Roman" w:hAnsi="Times New Roman" w:cs="Times New Roman"/>
                <w:sz w:val="20"/>
                <w:szCs w:val="20"/>
              </w:rPr>
              <w:t>Wyrównywanie szans edukacyjnych poprzez zajęcia wyrównawcze, wolontariat uczniowski, programy stypendialne oraz pomoc materialną</w:t>
            </w:r>
          </w:p>
        </w:tc>
        <w:tc>
          <w:tcPr>
            <w:tcW w:w="2648" w:type="dxa"/>
            <w:gridSpan w:val="2"/>
            <w:shd w:val="clear" w:color="auto" w:fill="E8E8E8" w:themeFill="background2"/>
          </w:tcPr>
          <w:p w14:paraId="5B2A1C1F" w14:textId="4D230253"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dowe, GRKPA</w:t>
            </w:r>
            <w:r w:rsidR="00913AB3">
              <w:rPr>
                <w:rFonts w:ascii="Times New Roman" w:hAnsi="Times New Roman" w:cs="Times New Roman"/>
                <w:sz w:val="20"/>
                <w:szCs w:val="20"/>
              </w:rPr>
              <w:t xml:space="preserve">, </w:t>
            </w:r>
            <w:r w:rsidR="00913AB3" w:rsidRPr="00D42883">
              <w:rPr>
                <w:rFonts w:ascii="Times New Roman" w:hAnsi="Times New Roman" w:cs="Times New Roman"/>
                <w:sz w:val="20"/>
                <w:szCs w:val="20"/>
              </w:rPr>
              <w:t>Policja, organizacje młodzieżowe</w:t>
            </w:r>
          </w:p>
        </w:tc>
        <w:tc>
          <w:tcPr>
            <w:tcW w:w="2648" w:type="dxa"/>
            <w:gridSpan w:val="2"/>
            <w:shd w:val="clear" w:color="auto" w:fill="E8E8E8" w:themeFill="background2"/>
          </w:tcPr>
          <w:p w14:paraId="7985BC2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A914FA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uczniów korzystających ze stypendiów i zasiłków szkolnych,</w:t>
            </w:r>
          </w:p>
          <w:p w14:paraId="53A8DDB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dzieci objętych zajęciami wyrównawczymi</w:t>
            </w:r>
          </w:p>
        </w:tc>
        <w:tc>
          <w:tcPr>
            <w:tcW w:w="2649" w:type="dxa"/>
            <w:gridSpan w:val="2"/>
            <w:shd w:val="clear" w:color="auto" w:fill="E8E8E8" w:themeFill="background2"/>
          </w:tcPr>
          <w:p w14:paraId="104F2DA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poprawa wyników edukacyjnych uczniów </w:t>
            </w:r>
            <w:r w:rsidRPr="00D42883">
              <w:rPr>
                <w:rFonts w:ascii="Times New Roman" w:hAnsi="Times New Roman" w:cs="Times New Roman"/>
                <w:sz w:val="20"/>
                <w:szCs w:val="20"/>
              </w:rPr>
              <w:br/>
              <w:t>i 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ksza dost</w:t>
            </w:r>
            <w:r w:rsidRPr="00D42883">
              <w:rPr>
                <w:rFonts w:ascii="Times New Roman" w:hAnsi="Times New Roman" w:cs="Times New Roman" w:hint="cs"/>
                <w:sz w:val="20"/>
                <w:szCs w:val="20"/>
              </w:rPr>
              <w:t>ę</w:t>
            </w:r>
            <w:r w:rsidRPr="00D42883">
              <w:rPr>
                <w:rFonts w:ascii="Times New Roman" w:hAnsi="Times New Roman" w:cs="Times New Roman"/>
                <w:sz w:val="20"/>
                <w:szCs w:val="20"/>
              </w:rPr>
              <w:t>pno</w:t>
            </w:r>
            <w:r w:rsidRPr="00D42883">
              <w:rPr>
                <w:rFonts w:ascii="Times New Roman" w:hAnsi="Times New Roman" w:cs="Times New Roman" w:hint="cs"/>
                <w:sz w:val="20"/>
                <w:szCs w:val="20"/>
              </w:rPr>
              <w:t>ść</w:t>
            </w:r>
            <w:r w:rsidRPr="00D42883">
              <w:rPr>
                <w:rFonts w:ascii="Times New Roman" w:hAnsi="Times New Roman" w:cs="Times New Roman"/>
                <w:sz w:val="20"/>
                <w:szCs w:val="20"/>
              </w:rPr>
              <w:t xml:space="preserve"> pomocy materialnej,</w:t>
            </w:r>
          </w:p>
          <w:p w14:paraId="4896DD3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ograniczenie barier </w:t>
            </w:r>
            <w:r w:rsidRPr="00D42883">
              <w:rPr>
                <w:rFonts w:ascii="Times New Roman" w:hAnsi="Times New Roman" w:cs="Times New Roman"/>
                <w:sz w:val="20"/>
                <w:szCs w:val="20"/>
              </w:rPr>
              <w:br/>
              <w:t>w dost</w:t>
            </w:r>
            <w:r w:rsidRPr="00D42883">
              <w:rPr>
                <w:rFonts w:ascii="Times New Roman" w:hAnsi="Times New Roman" w:cs="Times New Roman" w:hint="cs"/>
                <w:sz w:val="20"/>
                <w:szCs w:val="20"/>
              </w:rPr>
              <w:t>ę</w:t>
            </w:r>
            <w:r w:rsidRPr="00D42883">
              <w:rPr>
                <w:rFonts w:ascii="Times New Roman" w:hAnsi="Times New Roman" w:cs="Times New Roman"/>
                <w:sz w:val="20"/>
                <w:szCs w:val="20"/>
              </w:rPr>
              <w:t>pie do edukacji,</w:t>
            </w:r>
          </w:p>
          <w:p w14:paraId="5EB0A13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wyrównywanie szans </w:t>
            </w:r>
            <w:r w:rsidRPr="00D42883">
              <w:rPr>
                <w:rFonts w:ascii="Times New Roman" w:hAnsi="Times New Roman" w:cs="Times New Roman"/>
                <w:sz w:val="20"/>
                <w:szCs w:val="20"/>
              </w:rPr>
              <w:br/>
              <w:t>w dostępie do edukacji i zajęć dodatkowych</w:t>
            </w:r>
          </w:p>
        </w:tc>
      </w:tr>
      <w:tr w:rsidR="00913AB3" w:rsidRPr="00D42883" w14:paraId="31E7D827" w14:textId="77777777" w:rsidTr="000C2EA2">
        <w:trPr>
          <w:gridAfter w:val="1"/>
          <w:wAfter w:w="17" w:type="dxa"/>
          <w:trHeight w:val="630"/>
          <w:jc w:val="center"/>
        </w:trPr>
        <w:tc>
          <w:tcPr>
            <w:tcW w:w="2648" w:type="dxa"/>
            <w:vMerge/>
            <w:shd w:val="clear" w:color="auto" w:fill="E8E8E8" w:themeFill="background2"/>
          </w:tcPr>
          <w:p w14:paraId="04F2F156"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7721193A" w14:textId="77777777" w:rsidR="00913AB3" w:rsidRPr="00D42883" w:rsidRDefault="00913AB3" w:rsidP="000C2EA2">
            <w:pPr>
              <w:rPr>
                <w:rFonts w:ascii="Times New Roman" w:hAnsi="Times New Roman" w:cs="Times New Roman"/>
                <w:sz w:val="20"/>
                <w:szCs w:val="20"/>
              </w:rPr>
            </w:pPr>
            <w:r w:rsidRPr="00F422CA">
              <w:rPr>
                <w:rFonts w:ascii="Times New Roman" w:hAnsi="Times New Roman" w:cs="Times New Roman"/>
                <w:sz w:val="20"/>
                <w:szCs w:val="20"/>
              </w:rPr>
              <w:t xml:space="preserve">Zwiększanie dostępności </w:t>
            </w:r>
            <w:r>
              <w:rPr>
                <w:rFonts w:ascii="Times New Roman" w:hAnsi="Times New Roman" w:cs="Times New Roman"/>
                <w:sz w:val="20"/>
                <w:szCs w:val="20"/>
              </w:rPr>
              <w:br/>
            </w:r>
            <w:r w:rsidRPr="00F422CA">
              <w:rPr>
                <w:rFonts w:ascii="Times New Roman" w:hAnsi="Times New Roman" w:cs="Times New Roman"/>
                <w:sz w:val="20"/>
                <w:szCs w:val="20"/>
              </w:rPr>
              <w:t xml:space="preserve">i jakości wsparcia dla dzieci </w:t>
            </w:r>
            <w:r>
              <w:rPr>
                <w:rFonts w:ascii="Times New Roman" w:hAnsi="Times New Roman" w:cs="Times New Roman"/>
                <w:sz w:val="20"/>
                <w:szCs w:val="20"/>
              </w:rPr>
              <w:br/>
            </w:r>
            <w:r w:rsidRPr="00F422CA">
              <w:rPr>
                <w:rFonts w:ascii="Times New Roman" w:hAnsi="Times New Roman" w:cs="Times New Roman"/>
                <w:sz w:val="20"/>
                <w:szCs w:val="20"/>
              </w:rPr>
              <w:t xml:space="preserve">i młodzieży </w:t>
            </w:r>
            <w:r>
              <w:rPr>
                <w:rFonts w:ascii="Times New Roman" w:hAnsi="Times New Roman" w:cs="Times New Roman"/>
                <w:sz w:val="20"/>
                <w:szCs w:val="20"/>
              </w:rPr>
              <w:br/>
            </w:r>
            <w:r w:rsidRPr="00F422CA">
              <w:rPr>
                <w:rFonts w:ascii="Times New Roman" w:hAnsi="Times New Roman" w:cs="Times New Roman"/>
                <w:sz w:val="20"/>
                <w:szCs w:val="20"/>
              </w:rPr>
              <w:t xml:space="preserve">z niepełnosprawnościami, </w:t>
            </w:r>
            <w:r>
              <w:rPr>
                <w:rFonts w:ascii="Times New Roman" w:hAnsi="Times New Roman" w:cs="Times New Roman"/>
                <w:sz w:val="20"/>
                <w:szCs w:val="20"/>
              </w:rPr>
              <w:br/>
            </w:r>
            <w:r w:rsidRPr="00F422CA">
              <w:rPr>
                <w:rFonts w:ascii="Times New Roman" w:hAnsi="Times New Roman" w:cs="Times New Roman"/>
                <w:sz w:val="20"/>
                <w:szCs w:val="20"/>
              </w:rPr>
              <w:t xml:space="preserve">w tym poprawa dostępności </w:t>
            </w:r>
            <w:r w:rsidRPr="00F422CA">
              <w:rPr>
                <w:rFonts w:ascii="Times New Roman" w:hAnsi="Times New Roman" w:cs="Times New Roman"/>
                <w:sz w:val="20"/>
                <w:szCs w:val="20"/>
              </w:rPr>
              <w:lastRenderedPageBreak/>
              <w:t xml:space="preserve">placówek edukacyjnych </w:t>
            </w:r>
            <w:r>
              <w:rPr>
                <w:rFonts w:ascii="Times New Roman" w:hAnsi="Times New Roman" w:cs="Times New Roman"/>
                <w:sz w:val="20"/>
                <w:szCs w:val="20"/>
              </w:rPr>
              <w:br/>
            </w:r>
            <w:r w:rsidRPr="00F422CA">
              <w:rPr>
                <w:rFonts w:ascii="Times New Roman" w:hAnsi="Times New Roman" w:cs="Times New Roman"/>
                <w:sz w:val="20"/>
                <w:szCs w:val="20"/>
              </w:rPr>
              <w:t>i usług specjalistycznych</w:t>
            </w:r>
          </w:p>
        </w:tc>
        <w:tc>
          <w:tcPr>
            <w:tcW w:w="2648" w:type="dxa"/>
            <w:gridSpan w:val="2"/>
            <w:shd w:val="clear" w:color="auto" w:fill="E8E8E8" w:themeFill="background2"/>
          </w:tcPr>
          <w:p w14:paraId="4BD1AD9F" w14:textId="1C9928A7"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lastRenderedPageBreak/>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organizacje pozarz</w:t>
            </w:r>
            <w:r w:rsidR="00913AB3" w:rsidRPr="00D42883">
              <w:rPr>
                <w:rFonts w:ascii="Times New Roman" w:hAnsi="Times New Roman" w:cs="Times New Roman" w:hint="cs"/>
                <w:sz w:val="20"/>
                <w:szCs w:val="20"/>
              </w:rPr>
              <w:t>ą</w:t>
            </w:r>
            <w:r w:rsidR="00913AB3" w:rsidRPr="00D42883">
              <w:rPr>
                <w:rFonts w:ascii="Times New Roman" w:hAnsi="Times New Roman" w:cs="Times New Roman"/>
                <w:sz w:val="20"/>
                <w:szCs w:val="20"/>
              </w:rPr>
              <w:t xml:space="preserve">dowe, PCPR, organizacje wspierające osoby </w:t>
            </w:r>
            <w:r w:rsidR="00913AB3" w:rsidRPr="00D42883">
              <w:rPr>
                <w:rFonts w:ascii="Times New Roman" w:hAnsi="Times New Roman" w:cs="Times New Roman"/>
                <w:sz w:val="20"/>
                <w:szCs w:val="20"/>
              </w:rPr>
              <w:br/>
            </w:r>
            <w:r w:rsidR="00913AB3" w:rsidRPr="00D42883">
              <w:rPr>
                <w:rFonts w:ascii="Times New Roman" w:hAnsi="Times New Roman" w:cs="Times New Roman"/>
                <w:sz w:val="20"/>
                <w:szCs w:val="20"/>
              </w:rPr>
              <w:lastRenderedPageBreak/>
              <w:t>z niepełnosprawnościami, Policja, organizacje m</w:t>
            </w:r>
            <w:r w:rsidR="00913AB3" w:rsidRPr="00D42883">
              <w:rPr>
                <w:rFonts w:ascii="Times New Roman" w:hAnsi="Times New Roman" w:cs="Times New Roman" w:hint="cs"/>
                <w:sz w:val="20"/>
                <w:szCs w:val="20"/>
              </w:rPr>
              <w:t>ł</w:t>
            </w:r>
            <w:r w:rsidR="00913AB3" w:rsidRPr="00D42883">
              <w:rPr>
                <w:rFonts w:ascii="Times New Roman" w:hAnsi="Times New Roman" w:cs="Times New Roman"/>
                <w:sz w:val="20"/>
                <w:szCs w:val="20"/>
              </w:rPr>
              <w:t>odzie</w:t>
            </w:r>
            <w:r w:rsidR="00913AB3" w:rsidRPr="00D42883">
              <w:rPr>
                <w:rFonts w:ascii="Times New Roman" w:hAnsi="Times New Roman" w:cs="Times New Roman" w:hint="cs"/>
                <w:sz w:val="20"/>
                <w:szCs w:val="20"/>
              </w:rPr>
              <w:t>ż</w:t>
            </w:r>
            <w:r w:rsidR="00913AB3" w:rsidRPr="00D42883">
              <w:rPr>
                <w:rFonts w:ascii="Times New Roman" w:hAnsi="Times New Roman" w:cs="Times New Roman"/>
                <w:sz w:val="20"/>
                <w:szCs w:val="20"/>
              </w:rPr>
              <w:t>owe</w:t>
            </w:r>
          </w:p>
        </w:tc>
        <w:tc>
          <w:tcPr>
            <w:tcW w:w="2648" w:type="dxa"/>
            <w:gridSpan w:val="2"/>
            <w:shd w:val="clear" w:color="auto" w:fill="E8E8E8" w:themeFill="background2"/>
          </w:tcPr>
          <w:p w14:paraId="45FE87C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Budżet samorządowy, fundusze krajowe, dotacje </w:t>
            </w:r>
            <w:r w:rsidRPr="00D42883">
              <w:rPr>
                <w:rFonts w:ascii="Times New Roman" w:hAnsi="Times New Roman" w:cs="Times New Roman"/>
                <w:sz w:val="20"/>
                <w:szCs w:val="20"/>
              </w:rPr>
              <w:br/>
              <w:t xml:space="preserve">z budżetu państwa, fundusze zewnętrzne (m.in. Unii Europejskiej), inne programy, </w:t>
            </w:r>
            <w:r w:rsidRPr="00D42883">
              <w:rPr>
                <w:rFonts w:ascii="Times New Roman" w:hAnsi="Times New Roman" w:cs="Times New Roman"/>
                <w:sz w:val="20"/>
                <w:szCs w:val="20"/>
              </w:rPr>
              <w:lastRenderedPageBreak/>
              <w:t>organizacje pozarządowe, sponsorzy indywidualni</w:t>
            </w:r>
          </w:p>
        </w:tc>
        <w:tc>
          <w:tcPr>
            <w:tcW w:w="2648" w:type="dxa"/>
            <w:gridSpan w:val="2"/>
            <w:shd w:val="clear" w:color="auto" w:fill="E8E8E8" w:themeFill="background2"/>
          </w:tcPr>
          <w:p w14:paraId="50AC918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liczba dzieci objętych nauczaniem lub wsparciem,</w:t>
            </w:r>
          </w:p>
          <w:p w14:paraId="07588C0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placówek, w których usunięto bariery architektoniczne</w:t>
            </w:r>
          </w:p>
        </w:tc>
        <w:tc>
          <w:tcPr>
            <w:tcW w:w="2649" w:type="dxa"/>
            <w:gridSpan w:val="2"/>
            <w:shd w:val="clear" w:color="auto" w:fill="E8E8E8" w:themeFill="background2"/>
          </w:tcPr>
          <w:p w14:paraId="6B012FD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integracji </w:t>
            </w:r>
            <w:r w:rsidRPr="00D42883">
              <w:rPr>
                <w:rFonts w:ascii="Times New Roman" w:hAnsi="Times New Roman" w:cs="Times New Roman"/>
                <w:sz w:val="20"/>
                <w:szCs w:val="20"/>
              </w:rPr>
              <w:br/>
              <w:t xml:space="preserve">i uczestnictwa uczniów </w:t>
            </w:r>
            <w:r w:rsidRPr="00D42883">
              <w:rPr>
                <w:rFonts w:ascii="Times New Roman" w:hAnsi="Times New Roman" w:cs="Times New Roman"/>
                <w:sz w:val="20"/>
                <w:szCs w:val="20"/>
              </w:rPr>
              <w:br/>
              <w:t xml:space="preserve">z niepełnosprawnościami </w:t>
            </w:r>
            <w:r w:rsidRPr="00D42883">
              <w:rPr>
                <w:rFonts w:ascii="Times New Roman" w:hAnsi="Times New Roman" w:cs="Times New Roman"/>
                <w:sz w:val="20"/>
                <w:szCs w:val="20"/>
              </w:rPr>
              <w:br/>
              <w:t>w edukacji,</w:t>
            </w:r>
          </w:p>
          <w:p w14:paraId="27959E5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poprawa dostępności infrastrukturalnej i kadrowej placówek oświatowych</w:t>
            </w:r>
          </w:p>
        </w:tc>
      </w:tr>
      <w:tr w:rsidR="00913AB3" w:rsidRPr="00D42883" w14:paraId="650AEF4E" w14:textId="77777777" w:rsidTr="000C2EA2">
        <w:trPr>
          <w:gridAfter w:val="1"/>
          <w:wAfter w:w="17" w:type="dxa"/>
          <w:trHeight w:val="630"/>
          <w:jc w:val="center"/>
        </w:trPr>
        <w:tc>
          <w:tcPr>
            <w:tcW w:w="2648" w:type="dxa"/>
            <w:vMerge w:val="restart"/>
            <w:shd w:val="clear" w:color="auto" w:fill="E8E8E8" w:themeFill="background2"/>
          </w:tcPr>
          <w:p w14:paraId="265C2FA1" w14:textId="77777777" w:rsidR="00913AB3" w:rsidRPr="00D42883" w:rsidRDefault="00913AB3" w:rsidP="000C2EA2">
            <w:pPr>
              <w:rPr>
                <w:rFonts w:ascii="Times New Roman" w:hAnsi="Times New Roman" w:cs="Times New Roman"/>
                <w:b/>
                <w:bCs/>
                <w:sz w:val="20"/>
                <w:szCs w:val="20"/>
              </w:rPr>
            </w:pPr>
            <w:r w:rsidRPr="00D42883">
              <w:rPr>
                <w:rFonts w:ascii="Times New Roman" w:hAnsi="Times New Roman" w:cs="Times New Roman"/>
                <w:b/>
                <w:bCs/>
                <w:sz w:val="20"/>
                <w:szCs w:val="20"/>
              </w:rPr>
              <w:lastRenderedPageBreak/>
              <w:t xml:space="preserve">1.3. </w:t>
            </w:r>
            <w:r>
              <w:rPr>
                <w:rFonts w:ascii="Times New Roman" w:hAnsi="Times New Roman" w:cs="Times New Roman"/>
                <w:b/>
                <w:bCs/>
                <w:sz w:val="20"/>
                <w:szCs w:val="20"/>
              </w:rPr>
              <w:t>Zwiększenie skuteczności systemu przeciwdziałania przemocy domowej oraz podniesienie poziomu ochrony i wsparcia osób doznających przemocy, jak również oddziaływań wobec stosujących przemoc</w:t>
            </w:r>
          </w:p>
        </w:tc>
        <w:tc>
          <w:tcPr>
            <w:tcW w:w="2648" w:type="dxa"/>
            <w:shd w:val="clear" w:color="auto" w:fill="E8E8E8" w:themeFill="background2"/>
          </w:tcPr>
          <w:p w14:paraId="399BF6B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Pomoc rodzinom doznającym przemocy poprzez wszczynanie i prowadzenie procedury ,,Niebieskie Karty”</w:t>
            </w:r>
          </w:p>
        </w:tc>
        <w:tc>
          <w:tcPr>
            <w:tcW w:w="2648" w:type="dxa"/>
            <w:gridSpan w:val="2"/>
            <w:shd w:val="clear" w:color="auto" w:fill="E8E8E8" w:themeFill="background2"/>
          </w:tcPr>
          <w:p w14:paraId="2F54083F" w14:textId="72C6391B"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GKRPA</w:t>
            </w:r>
            <w:r>
              <w:rPr>
                <w:rFonts w:ascii="Times New Roman" w:hAnsi="Times New Roman" w:cs="Times New Roman"/>
                <w:sz w:val="20"/>
                <w:szCs w:val="20"/>
              </w:rPr>
              <w:t xml:space="preserve">, </w:t>
            </w:r>
            <w:r w:rsidR="007A0ACF">
              <w:rPr>
                <w:rFonts w:ascii="Times New Roman" w:hAnsi="Times New Roman" w:cs="Times New Roman"/>
                <w:sz w:val="20"/>
                <w:szCs w:val="20"/>
              </w:rPr>
              <w:t>MGOPS</w:t>
            </w:r>
            <w:r w:rsidRPr="00D42883">
              <w:rPr>
                <w:rFonts w:ascii="Times New Roman" w:hAnsi="Times New Roman" w:cs="Times New Roman"/>
                <w:sz w:val="20"/>
                <w:szCs w:val="20"/>
              </w:rPr>
              <w:t>, Zespół Interdyscyplinarny, Policja, sądy i prokuratura</w:t>
            </w:r>
          </w:p>
        </w:tc>
        <w:tc>
          <w:tcPr>
            <w:tcW w:w="2648" w:type="dxa"/>
            <w:gridSpan w:val="2"/>
            <w:shd w:val="clear" w:color="auto" w:fill="E8E8E8" w:themeFill="background2"/>
          </w:tcPr>
          <w:p w14:paraId="45CD1CD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8D88101"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założonych ,,Niebieskich Kart”,</w:t>
            </w:r>
          </w:p>
          <w:p w14:paraId="54D9EAD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doznających przemocy domowej,</w:t>
            </w:r>
          </w:p>
          <w:p w14:paraId="47130E0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stosujących przemoc domową</w:t>
            </w:r>
          </w:p>
        </w:tc>
        <w:tc>
          <w:tcPr>
            <w:tcW w:w="2649" w:type="dxa"/>
            <w:gridSpan w:val="2"/>
            <w:shd w:val="clear" w:color="auto" w:fill="E8E8E8" w:themeFill="background2"/>
          </w:tcPr>
          <w:p w14:paraId="410DE6C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skuteczno</w:t>
            </w:r>
            <w:r w:rsidRPr="00D42883">
              <w:rPr>
                <w:rFonts w:ascii="Times New Roman" w:hAnsi="Times New Roman" w:cs="Times New Roman" w:hint="cs"/>
                <w:sz w:val="20"/>
                <w:szCs w:val="20"/>
              </w:rPr>
              <w:t>ś</w:t>
            </w:r>
            <w:r w:rsidRPr="00D42883">
              <w:rPr>
                <w:rFonts w:ascii="Times New Roman" w:hAnsi="Times New Roman" w:cs="Times New Roman"/>
                <w:sz w:val="20"/>
                <w:szCs w:val="20"/>
              </w:rPr>
              <w:t>ci reagowania instytucji na przypadki przemocy,</w:t>
            </w:r>
          </w:p>
          <w:p w14:paraId="4D5C328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poprawa wspó</w:t>
            </w:r>
            <w:r w:rsidRPr="00D42883">
              <w:rPr>
                <w:rFonts w:ascii="Times New Roman" w:hAnsi="Times New Roman" w:cs="Times New Roman" w:hint="cs"/>
                <w:sz w:val="20"/>
                <w:szCs w:val="20"/>
              </w:rPr>
              <w:t>ł</w:t>
            </w:r>
            <w:r w:rsidRPr="00D42883">
              <w:rPr>
                <w:rFonts w:ascii="Times New Roman" w:hAnsi="Times New Roman" w:cs="Times New Roman"/>
                <w:sz w:val="20"/>
                <w:szCs w:val="20"/>
              </w:rPr>
              <w:t>pracy mi</w:t>
            </w:r>
            <w:r w:rsidRPr="00D42883">
              <w:rPr>
                <w:rFonts w:ascii="Times New Roman" w:hAnsi="Times New Roman" w:cs="Times New Roman" w:hint="cs"/>
                <w:sz w:val="20"/>
                <w:szCs w:val="20"/>
              </w:rPr>
              <w:t>ę</w:t>
            </w:r>
            <w:r w:rsidRPr="00D42883">
              <w:rPr>
                <w:rFonts w:ascii="Times New Roman" w:hAnsi="Times New Roman" w:cs="Times New Roman"/>
                <w:sz w:val="20"/>
                <w:szCs w:val="20"/>
              </w:rPr>
              <w:t>dzy s</w:t>
            </w:r>
            <w:r w:rsidRPr="00D42883">
              <w:rPr>
                <w:rFonts w:ascii="Times New Roman" w:hAnsi="Times New Roman" w:cs="Times New Roman" w:hint="cs"/>
                <w:sz w:val="20"/>
                <w:szCs w:val="20"/>
              </w:rPr>
              <w:t>ł</w:t>
            </w:r>
            <w:r w:rsidRPr="00D42883">
              <w:rPr>
                <w:rFonts w:ascii="Times New Roman" w:hAnsi="Times New Roman" w:cs="Times New Roman"/>
                <w:sz w:val="20"/>
                <w:szCs w:val="20"/>
              </w:rPr>
              <w:t>u</w:t>
            </w:r>
            <w:r w:rsidRPr="00D42883">
              <w:rPr>
                <w:rFonts w:ascii="Times New Roman" w:hAnsi="Times New Roman" w:cs="Times New Roman" w:hint="cs"/>
                <w:sz w:val="20"/>
                <w:szCs w:val="20"/>
              </w:rPr>
              <w:t>ż</w:t>
            </w:r>
            <w:r w:rsidRPr="00D42883">
              <w:rPr>
                <w:rFonts w:ascii="Times New Roman" w:hAnsi="Times New Roman" w:cs="Times New Roman"/>
                <w:sz w:val="20"/>
                <w:szCs w:val="20"/>
              </w:rPr>
              <w:t>bami w zakresie interwencji i pomocy</w:t>
            </w:r>
          </w:p>
        </w:tc>
      </w:tr>
      <w:tr w:rsidR="00913AB3" w:rsidRPr="00D42883" w14:paraId="1A6AB84C" w14:textId="77777777" w:rsidTr="000C2EA2">
        <w:trPr>
          <w:gridAfter w:val="1"/>
          <w:wAfter w:w="17" w:type="dxa"/>
          <w:trHeight w:val="630"/>
          <w:jc w:val="center"/>
        </w:trPr>
        <w:tc>
          <w:tcPr>
            <w:tcW w:w="2648" w:type="dxa"/>
            <w:vMerge/>
            <w:shd w:val="clear" w:color="auto" w:fill="E8E8E8" w:themeFill="background2"/>
          </w:tcPr>
          <w:p w14:paraId="6F8B7F1D"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55987E6F" w14:textId="77777777" w:rsidR="00913AB3" w:rsidRPr="00D42883" w:rsidRDefault="00913AB3" w:rsidP="000C2EA2">
            <w:pPr>
              <w:rPr>
                <w:rFonts w:ascii="Times New Roman" w:hAnsi="Times New Roman" w:cs="Times New Roman"/>
                <w:sz w:val="20"/>
                <w:szCs w:val="20"/>
              </w:rPr>
            </w:pPr>
            <w:r w:rsidRPr="00BE3C78">
              <w:rPr>
                <w:rFonts w:ascii="Times New Roman" w:hAnsi="Times New Roman" w:cs="Times New Roman"/>
                <w:sz w:val="20"/>
                <w:szCs w:val="20"/>
              </w:rPr>
              <w:t xml:space="preserve">Prowadzenie działań informacyjnych obejmujących dystrybucję materiałów edukacyjnych </w:t>
            </w:r>
            <w:r>
              <w:rPr>
                <w:rFonts w:ascii="Times New Roman" w:hAnsi="Times New Roman" w:cs="Times New Roman"/>
                <w:sz w:val="20"/>
                <w:szCs w:val="20"/>
              </w:rPr>
              <w:br/>
            </w:r>
            <w:r w:rsidRPr="00BE3C78">
              <w:rPr>
                <w:rFonts w:ascii="Times New Roman" w:hAnsi="Times New Roman" w:cs="Times New Roman"/>
                <w:sz w:val="20"/>
                <w:szCs w:val="20"/>
              </w:rPr>
              <w:t>o prawach i dostępnych formach wsparcia</w:t>
            </w:r>
          </w:p>
        </w:tc>
        <w:tc>
          <w:tcPr>
            <w:tcW w:w="2648" w:type="dxa"/>
            <w:gridSpan w:val="2"/>
            <w:shd w:val="clear" w:color="auto" w:fill="E8E8E8" w:themeFill="background2"/>
          </w:tcPr>
          <w:p w14:paraId="56374EC0" w14:textId="75201D70"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GKRPA, Zespół Interdyscyplinarny, Policja </w:t>
            </w:r>
          </w:p>
        </w:tc>
        <w:tc>
          <w:tcPr>
            <w:tcW w:w="2648" w:type="dxa"/>
            <w:gridSpan w:val="2"/>
            <w:shd w:val="clear" w:color="auto" w:fill="E8E8E8" w:themeFill="background2"/>
          </w:tcPr>
          <w:p w14:paraId="22D5013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09BFF7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rozpowszechnionych informacji na temat realizacji działań w zakresie przeciwdziałania przemocy domowej,</w:t>
            </w:r>
          </w:p>
          <w:p w14:paraId="5BA4F87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odbiorców kampanii</w:t>
            </w:r>
          </w:p>
        </w:tc>
        <w:tc>
          <w:tcPr>
            <w:tcW w:w="2649" w:type="dxa"/>
            <w:gridSpan w:val="2"/>
            <w:shd w:val="clear" w:color="auto" w:fill="E8E8E8" w:themeFill="background2"/>
          </w:tcPr>
          <w:p w14:paraId="62DD8EF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 xml:space="preserve">kszenie </w:t>
            </w:r>
            <w:r w:rsidRPr="00D42883">
              <w:rPr>
                <w:rFonts w:ascii="Times New Roman" w:hAnsi="Times New Roman" w:cs="Times New Roman" w:hint="cs"/>
                <w:sz w:val="20"/>
                <w:szCs w:val="20"/>
              </w:rPr>
              <w:t>ś</w:t>
            </w:r>
            <w:r w:rsidRPr="00D42883">
              <w:rPr>
                <w:rFonts w:ascii="Times New Roman" w:hAnsi="Times New Roman" w:cs="Times New Roman"/>
                <w:sz w:val="20"/>
                <w:szCs w:val="20"/>
              </w:rPr>
              <w:t>wiadomo</w:t>
            </w:r>
            <w:r w:rsidRPr="00D42883">
              <w:rPr>
                <w:rFonts w:ascii="Times New Roman" w:hAnsi="Times New Roman" w:cs="Times New Roman" w:hint="cs"/>
                <w:sz w:val="20"/>
                <w:szCs w:val="20"/>
              </w:rPr>
              <w:t>ś</w:t>
            </w:r>
            <w:r w:rsidRPr="00D42883">
              <w:rPr>
                <w:rFonts w:ascii="Times New Roman" w:hAnsi="Times New Roman" w:cs="Times New Roman"/>
                <w:sz w:val="20"/>
                <w:szCs w:val="20"/>
              </w:rPr>
              <w:t>ci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ecznej na temat zjawiska przemocy,</w:t>
            </w:r>
          </w:p>
          <w:p w14:paraId="68C2F62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u</w:t>
            </w:r>
            <w:r w:rsidRPr="00D42883">
              <w:rPr>
                <w:rFonts w:ascii="Times New Roman" w:hAnsi="Times New Roman" w:cs="Times New Roman" w:hint="cs"/>
                <w:sz w:val="20"/>
                <w:szCs w:val="20"/>
              </w:rPr>
              <w:t>ł</w:t>
            </w:r>
            <w:r w:rsidRPr="00D42883">
              <w:rPr>
                <w:rFonts w:ascii="Times New Roman" w:hAnsi="Times New Roman" w:cs="Times New Roman"/>
                <w:sz w:val="20"/>
                <w:szCs w:val="20"/>
              </w:rPr>
              <w:t>atwienie dost</w:t>
            </w:r>
            <w:r w:rsidRPr="00D42883">
              <w:rPr>
                <w:rFonts w:ascii="Times New Roman" w:hAnsi="Times New Roman" w:cs="Times New Roman" w:hint="cs"/>
                <w:sz w:val="20"/>
                <w:szCs w:val="20"/>
              </w:rPr>
              <w:t>ę</w:t>
            </w:r>
            <w:r w:rsidRPr="00D42883">
              <w:rPr>
                <w:rFonts w:ascii="Times New Roman" w:hAnsi="Times New Roman" w:cs="Times New Roman"/>
                <w:sz w:val="20"/>
                <w:szCs w:val="20"/>
              </w:rPr>
              <w:t>pu do informacji i pomocy specjalistycznej</w:t>
            </w:r>
          </w:p>
        </w:tc>
      </w:tr>
      <w:tr w:rsidR="00913AB3" w:rsidRPr="00D42883" w14:paraId="3760D861" w14:textId="77777777" w:rsidTr="000C2EA2">
        <w:trPr>
          <w:gridAfter w:val="1"/>
          <w:wAfter w:w="17" w:type="dxa"/>
          <w:trHeight w:val="630"/>
          <w:jc w:val="center"/>
        </w:trPr>
        <w:tc>
          <w:tcPr>
            <w:tcW w:w="2648" w:type="dxa"/>
            <w:vMerge/>
            <w:shd w:val="clear" w:color="auto" w:fill="E8E8E8" w:themeFill="background2"/>
          </w:tcPr>
          <w:p w14:paraId="0B2D0BF0"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5A2F9EDF" w14:textId="77777777" w:rsidR="00913AB3" w:rsidRPr="00D42883" w:rsidRDefault="00913AB3" w:rsidP="000C2EA2">
            <w:pPr>
              <w:rPr>
                <w:rFonts w:ascii="Times New Roman" w:hAnsi="Times New Roman" w:cs="Times New Roman"/>
                <w:sz w:val="20"/>
                <w:szCs w:val="20"/>
              </w:rPr>
            </w:pPr>
            <w:r w:rsidRPr="00B94184">
              <w:rPr>
                <w:rFonts w:ascii="Times New Roman" w:hAnsi="Times New Roman" w:cs="Times New Roman"/>
                <w:sz w:val="20"/>
                <w:szCs w:val="20"/>
              </w:rPr>
              <w:t>Zapewnienie dostępu do pomocy psychologicznej, prawnej, pedagogicznej, socjalnej i medycznej oraz do miejsc w ośrodkach wsparcia</w:t>
            </w:r>
          </w:p>
        </w:tc>
        <w:tc>
          <w:tcPr>
            <w:tcW w:w="2648" w:type="dxa"/>
            <w:gridSpan w:val="2"/>
            <w:shd w:val="clear" w:color="auto" w:fill="E8E8E8" w:themeFill="background2"/>
          </w:tcPr>
          <w:p w14:paraId="6FEEC30D" w14:textId="2C8A6972"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 GKRPA, Zespół Interdyscyplinarny, Policja, PCPR, poradnie specjalistyczne</w:t>
            </w:r>
          </w:p>
        </w:tc>
        <w:tc>
          <w:tcPr>
            <w:tcW w:w="2648" w:type="dxa"/>
            <w:gridSpan w:val="2"/>
            <w:shd w:val="clear" w:color="auto" w:fill="E8E8E8" w:themeFill="background2"/>
          </w:tcPr>
          <w:p w14:paraId="35BDB51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9D93EC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udzielonych konsultacji i wsparcia osobom doznającym i stosującym przemoc,</w:t>
            </w:r>
          </w:p>
          <w:p w14:paraId="2E4AF33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objętych pomocą</w:t>
            </w:r>
          </w:p>
          <w:p w14:paraId="0C61A6C1"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rodzin korzystających z pomocy społecznej </w:t>
            </w:r>
            <w:r>
              <w:rPr>
                <w:rFonts w:ascii="Times New Roman" w:hAnsi="Times New Roman" w:cs="Times New Roman"/>
                <w:sz w:val="20"/>
                <w:szCs w:val="20"/>
              </w:rPr>
              <w:br/>
            </w:r>
            <w:r w:rsidRPr="00D42883">
              <w:rPr>
                <w:rFonts w:ascii="Times New Roman" w:hAnsi="Times New Roman" w:cs="Times New Roman"/>
                <w:sz w:val="20"/>
                <w:szCs w:val="20"/>
              </w:rPr>
              <w:t>z powodu przemocy domowej</w:t>
            </w:r>
          </w:p>
        </w:tc>
        <w:tc>
          <w:tcPr>
            <w:tcW w:w="2649" w:type="dxa"/>
            <w:gridSpan w:val="2"/>
            <w:shd w:val="clear" w:color="auto" w:fill="E8E8E8" w:themeFill="background2"/>
          </w:tcPr>
          <w:p w14:paraId="1946F3D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liczby osób korzystaj</w:t>
            </w:r>
            <w:r w:rsidRPr="00D42883">
              <w:rPr>
                <w:rFonts w:ascii="Times New Roman" w:hAnsi="Times New Roman" w:cs="Times New Roman" w:hint="cs"/>
                <w:sz w:val="20"/>
                <w:szCs w:val="20"/>
              </w:rPr>
              <w:t>ą</w:t>
            </w:r>
            <w:r w:rsidRPr="00D42883">
              <w:rPr>
                <w:rFonts w:ascii="Times New Roman" w:hAnsi="Times New Roman" w:cs="Times New Roman"/>
                <w:sz w:val="20"/>
                <w:szCs w:val="20"/>
              </w:rPr>
              <w:t xml:space="preserve">cych </w:t>
            </w:r>
            <w:r w:rsidRPr="00D42883">
              <w:rPr>
                <w:rFonts w:ascii="Times New Roman" w:hAnsi="Times New Roman" w:cs="Times New Roman"/>
                <w:sz w:val="20"/>
                <w:szCs w:val="20"/>
              </w:rPr>
              <w:br/>
              <w:t xml:space="preserve">z kompleksowego wsparcia, </w:t>
            </w:r>
          </w:p>
          <w:p w14:paraId="520420CB"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poprawa jako</w:t>
            </w:r>
            <w:r w:rsidRPr="00D42883">
              <w:rPr>
                <w:rFonts w:ascii="Times New Roman" w:hAnsi="Times New Roman" w:cs="Times New Roman" w:hint="cs"/>
                <w:sz w:val="20"/>
                <w:szCs w:val="20"/>
              </w:rPr>
              <w:t>ś</w:t>
            </w:r>
            <w:r w:rsidRPr="00D42883">
              <w:rPr>
                <w:rFonts w:ascii="Times New Roman" w:hAnsi="Times New Roman" w:cs="Times New Roman"/>
                <w:sz w:val="20"/>
                <w:szCs w:val="20"/>
              </w:rPr>
              <w:t>ci wspó</w:t>
            </w:r>
            <w:r w:rsidRPr="00D42883">
              <w:rPr>
                <w:rFonts w:ascii="Times New Roman" w:hAnsi="Times New Roman" w:cs="Times New Roman" w:hint="cs"/>
                <w:sz w:val="20"/>
                <w:szCs w:val="20"/>
              </w:rPr>
              <w:t>ł</w:t>
            </w:r>
            <w:r w:rsidRPr="00D42883">
              <w:rPr>
                <w:rFonts w:ascii="Times New Roman" w:hAnsi="Times New Roman" w:cs="Times New Roman"/>
                <w:sz w:val="20"/>
                <w:szCs w:val="20"/>
              </w:rPr>
              <w:t xml:space="preserve">pracy interdyscyplinarnej </w:t>
            </w:r>
            <w:r w:rsidRPr="00D42883">
              <w:rPr>
                <w:rFonts w:ascii="Times New Roman" w:hAnsi="Times New Roman" w:cs="Times New Roman"/>
                <w:sz w:val="20"/>
                <w:szCs w:val="20"/>
              </w:rPr>
              <w:br/>
              <w:t>w udzielaniu pomocy,</w:t>
            </w:r>
          </w:p>
          <w:p w14:paraId="036AE85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bezpiecze</w:t>
            </w:r>
            <w:r w:rsidRPr="00D42883">
              <w:rPr>
                <w:rFonts w:ascii="Times New Roman" w:hAnsi="Times New Roman" w:cs="Times New Roman" w:hint="cs"/>
                <w:sz w:val="20"/>
                <w:szCs w:val="20"/>
              </w:rPr>
              <w:t>ń</w:t>
            </w:r>
            <w:r w:rsidRPr="00D42883">
              <w:rPr>
                <w:rFonts w:ascii="Times New Roman" w:hAnsi="Times New Roman" w:cs="Times New Roman"/>
                <w:sz w:val="20"/>
                <w:szCs w:val="20"/>
              </w:rPr>
              <w:t>stwa osób do</w:t>
            </w:r>
            <w:r w:rsidRPr="00D42883">
              <w:rPr>
                <w:rFonts w:ascii="Times New Roman" w:hAnsi="Times New Roman" w:cs="Times New Roman" w:hint="cs"/>
                <w:sz w:val="20"/>
                <w:szCs w:val="20"/>
              </w:rPr>
              <w:t>ś</w:t>
            </w:r>
            <w:r w:rsidRPr="00D42883">
              <w:rPr>
                <w:rFonts w:ascii="Times New Roman" w:hAnsi="Times New Roman" w:cs="Times New Roman"/>
                <w:sz w:val="20"/>
                <w:szCs w:val="20"/>
              </w:rPr>
              <w:t>wiadczaj</w:t>
            </w:r>
            <w:r w:rsidRPr="00D42883">
              <w:rPr>
                <w:rFonts w:ascii="Times New Roman" w:hAnsi="Times New Roman" w:cs="Times New Roman" w:hint="cs"/>
                <w:sz w:val="20"/>
                <w:szCs w:val="20"/>
              </w:rPr>
              <w:t>ą</w:t>
            </w:r>
            <w:r w:rsidRPr="00D42883">
              <w:rPr>
                <w:rFonts w:ascii="Times New Roman" w:hAnsi="Times New Roman" w:cs="Times New Roman"/>
                <w:sz w:val="20"/>
                <w:szCs w:val="20"/>
              </w:rPr>
              <w:t>cych przemocy,</w:t>
            </w:r>
          </w:p>
        </w:tc>
      </w:tr>
      <w:tr w:rsidR="00913AB3" w:rsidRPr="00D42883" w14:paraId="54125FBD" w14:textId="77777777" w:rsidTr="000C2EA2">
        <w:trPr>
          <w:gridAfter w:val="1"/>
          <w:wAfter w:w="17" w:type="dxa"/>
          <w:trHeight w:val="630"/>
          <w:jc w:val="center"/>
        </w:trPr>
        <w:tc>
          <w:tcPr>
            <w:tcW w:w="2648" w:type="dxa"/>
            <w:vMerge/>
            <w:shd w:val="clear" w:color="auto" w:fill="E8E8E8" w:themeFill="background2"/>
          </w:tcPr>
          <w:p w14:paraId="1959DB9B"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274A7F09" w14:textId="77777777" w:rsidR="00913AB3" w:rsidRPr="00D42883" w:rsidRDefault="00913AB3" w:rsidP="000C2EA2">
            <w:pPr>
              <w:rPr>
                <w:rFonts w:ascii="Times New Roman" w:hAnsi="Times New Roman" w:cs="Times New Roman"/>
                <w:sz w:val="20"/>
                <w:szCs w:val="20"/>
              </w:rPr>
            </w:pPr>
            <w:r w:rsidRPr="00B94184">
              <w:rPr>
                <w:rFonts w:ascii="Times New Roman" w:hAnsi="Times New Roman" w:cs="Times New Roman"/>
                <w:sz w:val="20"/>
                <w:szCs w:val="20"/>
              </w:rPr>
              <w:t>Kierowanie osób stosujących przemoc do programów korekcyjno-edukacyjnych oraz monitorowanie efektów ich uczestnictwa</w:t>
            </w:r>
          </w:p>
        </w:tc>
        <w:tc>
          <w:tcPr>
            <w:tcW w:w="2648" w:type="dxa"/>
            <w:gridSpan w:val="2"/>
            <w:shd w:val="clear" w:color="auto" w:fill="E8E8E8" w:themeFill="background2"/>
          </w:tcPr>
          <w:p w14:paraId="6FF838CF" w14:textId="62E472D7"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 GKRPA, Zespół Interdyscyplinarny, Policja, sądy i prokuratura</w:t>
            </w:r>
          </w:p>
        </w:tc>
        <w:tc>
          <w:tcPr>
            <w:tcW w:w="2648" w:type="dxa"/>
            <w:gridSpan w:val="2"/>
            <w:shd w:val="clear" w:color="auto" w:fill="E8E8E8" w:themeFill="background2"/>
          </w:tcPr>
          <w:p w14:paraId="20A8546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4BB19A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skierowanych do udziału w programie,</w:t>
            </w:r>
          </w:p>
          <w:p w14:paraId="48D52AB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zrealizowanych programów</w:t>
            </w:r>
          </w:p>
        </w:tc>
        <w:tc>
          <w:tcPr>
            <w:tcW w:w="2649" w:type="dxa"/>
            <w:gridSpan w:val="2"/>
            <w:shd w:val="clear" w:color="auto" w:fill="E8E8E8" w:themeFill="background2"/>
          </w:tcPr>
          <w:p w14:paraId="34D5585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skuteczno</w:t>
            </w:r>
            <w:r w:rsidRPr="00D42883">
              <w:rPr>
                <w:rFonts w:ascii="Times New Roman" w:hAnsi="Times New Roman" w:cs="Times New Roman" w:hint="cs"/>
                <w:sz w:val="20"/>
                <w:szCs w:val="20"/>
              </w:rPr>
              <w:t>ś</w:t>
            </w:r>
            <w:r w:rsidRPr="00D42883">
              <w:rPr>
                <w:rFonts w:ascii="Times New Roman" w:hAnsi="Times New Roman" w:cs="Times New Roman"/>
                <w:sz w:val="20"/>
                <w:szCs w:val="20"/>
              </w:rPr>
              <w:t>ci dzia</w:t>
            </w:r>
            <w:r w:rsidRPr="00D42883">
              <w:rPr>
                <w:rFonts w:ascii="Times New Roman" w:hAnsi="Times New Roman" w:cs="Times New Roman" w:hint="cs"/>
                <w:sz w:val="20"/>
                <w:szCs w:val="20"/>
              </w:rPr>
              <w:t>ł</w:t>
            </w:r>
            <w:r w:rsidRPr="00D42883">
              <w:rPr>
                <w:rFonts w:ascii="Times New Roman" w:hAnsi="Times New Roman" w:cs="Times New Roman"/>
                <w:sz w:val="20"/>
                <w:szCs w:val="20"/>
              </w:rPr>
              <w:t>a</w:t>
            </w:r>
            <w:r w:rsidRPr="00D42883">
              <w:rPr>
                <w:rFonts w:ascii="Times New Roman" w:hAnsi="Times New Roman" w:cs="Times New Roman" w:hint="cs"/>
                <w:sz w:val="20"/>
                <w:szCs w:val="20"/>
              </w:rPr>
              <w:t>ń</w:t>
            </w:r>
            <w:r w:rsidRPr="00D42883">
              <w:rPr>
                <w:rFonts w:ascii="Times New Roman" w:hAnsi="Times New Roman" w:cs="Times New Roman"/>
                <w:sz w:val="20"/>
                <w:szCs w:val="20"/>
              </w:rPr>
              <w:t xml:space="preserve"> korekcyjnych,</w:t>
            </w:r>
          </w:p>
          <w:p w14:paraId="77AA1C7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zmniejszenie liczby przypadków powrotu do zachowa</w:t>
            </w:r>
            <w:r w:rsidRPr="00D42883">
              <w:rPr>
                <w:rFonts w:ascii="Times New Roman" w:hAnsi="Times New Roman" w:cs="Times New Roman" w:hint="cs"/>
                <w:sz w:val="20"/>
                <w:szCs w:val="20"/>
              </w:rPr>
              <w:t>ń</w:t>
            </w:r>
            <w:r w:rsidRPr="00D42883">
              <w:rPr>
                <w:rFonts w:ascii="Times New Roman" w:hAnsi="Times New Roman" w:cs="Times New Roman"/>
                <w:sz w:val="20"/>
                <w:szCs w:val="20"/>
              </w:rPr>
              <w:t xml:space="preserve"> przemocowych</w:t>
            </w:r>
          </w:p>
        </w:tc>
      </w:tr>
      <w:tr w:rsidR="00913AB3" w:rsidRPr="00D42883" w14:paraId="46B6BF96" w14:textId="77777777" w:rsidTr="000C2EA2">
        <w:trPr>
          <w:gridAfter w:val="1"/>
          <w:wAfter w:w="17" w:type="dxa"/>
          <w:trHeight w:val="630"/>
          <w:jc w:val="center"/>
        </w:trPr>
        <w:tc>
          <w:tcPr>
            <w:tcW w:w="2648" w:type="dxa"/>
            <w:vMerge/>
            <w:shd w:val="clear" w:color="auto" w:fill="E8E8E8" w:themeFill="background2"/>
          </w:tcPr>
          <w:p w14:paraId="5FEFA828"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0812DFD9" w14:textId="77777777" w:rsidR="00913AB3" w:rsidRPr="00D42883" w:rsidRDefault="00913AB3" w:rsidP="000C2EA2">
            <w:pPr>
              <w:rPr>
                <w:rFonts w:ascii="Times New Roman" w:hAnsi="Times New Roman" w:cs="Times New Roman"/>
                <w:sz w:val="20"/>
                <w:szCs w:val="20"/>
              </w:rPr>
            </w:pPr>
            <w:r w:rsidRPr="008D0E4F">
              <w:rPr>
                <w:rFonts w:ascii="Times New Roman" w:hAnsi="Times New Roman" w:cs="Times New Roman"/>
                <w:sz w:val="20"/>
                <w:szCs w:val="20"/>
              </w:rPr>
              <w:t xml:space="preserve">Współpraca z organizacjami pozarządowymi i podmiotami ekonomii społecznej </w:t>
            </w:r>
            <w:r>
              <w:rPr>
                <w:rFonts w:ascii="Times New Roman" w:hAnsi="Times New Roman" w:cs="Times New Roman"/>
                <w:sz w:val="20"/>
                <w:szCs w:val="20"/>
              </w:rPr>
              <w:br/>
            </w:r>
            <w:r w:rsidRPr="008D0E4F">
              <w:rPr>
                <w:rFonts w:ascii="Times New Roman" w:hAnsi="Times New Roman" w:cs="Times New Roman"/>
                <w:sz w:val="20"/>
                <w:szCs w:val="20"/>
              </w:rPr>
              <w:t xml:space="preserve">w zakresie przeciwdziałania przemocy oraz udzielania </w:t>
            </w:r>
            <w:r w:rsidRPr="008D0E4F">
              <w:rPr>
                <w:rFonts w:ascii="Times New Roman" w:hAnsi="Times New Roman" w:cs="Times New Roman"/>
                <w:sz w:val="20"/>
                <w:szCs w:val="20"/>
              </w:rPr>
              <w:lastRenderedPageBreak/>
              <w:t>wsparcia osobom jej doświadczającym</w:t>
            </w:r>
          </w:p>
        </w:tc>
        <w:tc>
          <w:tcPr>
            <w:tcW w:w="2648" w:type="dxa"/>
            <w:gridSpan w:val="2"/>
            <w:shd w:val="clear" w:color="auto" w:fill="E8E8E8" w:themeFill="background2"/>
          </w:tcPr>
          <w:p w14:paraId="57224F16" w14:textId="07C2F766"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lastRenderedPageBreak/>
              <w:t>MGOPS</w:t>
            </w:r>
            <w:r w:rsidR="00913AB3">
              <w:rPr>
                <w:rFonts w:ascii="Times New Roman" w:hAnsi="Times New Roman" w:cs="Times New Roman"/>
                <w:sz w:val="20"/>
                <w:szCs w:val="20"/>
              </w:rPr>
              <w:t xml:space="preserve">, </w:t>
            </w:r>
            <w:r w:rsidR="00913AB3" w:rsidRPr="00D42883">
              <w:rPr>
                <w:rFonts w:ascii="Times New Roman" w:hAnsi="Times New Roman" w:cs="Times New Roman"/>
                <w:sz w:val="20"/>
                <w:szCs w:val="20"/>
              </w:rPr>
              <w:t>Zespół Interdyscyplinarny, Policja, organizacje pozarządowe, instytucje szkoleniowe, NGO</w:t>
            </w:r>
          </w:p>
        </w:tc>
        <w:tc>
          <w:tcPr>
            <w:tcW w:w="2648" w:type="dxa"/>
            <w:gridSpan w:val="2"/>
            <w:shd w:val="clear" w:color="auto" w:fill="E8E8E8" w:themeFill="background2"/>
          </w:tcPr>
          <w:p w14:paraId="5A40F53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 xml:space="preserve">z budżetu państwa, fundusze zewnętrzne (m.in. Unii Europejskiej), inne programy, </w:t>
            </w:r>
            <w:r w:rsidRPr="00D42883">
              <w:rPr>
                <w:rFonts w:ascii="Times New Roman" w:hAnsi="Times New Roman" w:cs="Times New Roman"/>
                <w:sz w:val="20"/>
                <w:szCs w:val="20"/>
              </w:rPr>
              <w:lastRenderedPageBreak/>
              <w:t>organizacje pozarządowe, sponsorzy indywidualni</w:t>
            </w:r>
          </w:p>
        </w:tc>
        <w:tc>
          <w:tcPr>
            <w:tcW w:w="2648" w:type="dxa"/>
            <w:gridSpan w:val="2"/>
            <w:shd w:val="clear" w:color="auto" w:fill="E8E8E8" w:themeFill="background2"/>
          </w:tcPr>
          <w:p w14:paraId="090CA40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liczba podmiotów współpracujących w obszarze przeciwdziałania przemocy domowej,</w:t>
            </w:r>
          </w:p>
          <w:p w14:paraId="44FDD1A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uczestników,</w:t>
            </w:r>
          </w:p>
          <w:p w14:paraId="58619C9C"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liczba szkoleń</w:t>
            </w:r>
          </w:p>
        </w:tc>
        <w:tc>
          <w:tcPr>
            <w:tcW w:w="2649" w:type="dxa"/>
            <w:gridSpan w:val="2"/>
            <w:shd w:val="clear" w:color="auto" w:fill="E8E8E8" w:themeFill="background2"/>
          </w:tcPr>
          <w:p w14:paraId="33C1E071"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rozszerzenie wspó</w:t>
            </w:r>
            <w:r w:rsidRPr="00D42883">
              <w:rPr>
                <w:rFonts w:ascii="Times New Roman" w:hAnsi="Times New Roman" w:cs="Times New Roman" w:hint="cs"/>
                <w:sz w:val="20"/>
                <w:szCs w:val="20"/>
              </w:rPr>
              <w:t>ł</w:t>
            </w:r>
            <w:r w:rsidRPr="00D42883">
              <w:rPr>
                <w:rFonts w:ascii="Times New Roman" w:hAnsi="Times New Roman" w:cs="Times New Roman"/>
                <w:sz w:val="20"/>
                <w:szCs w:val="20"/>
              </w:rPr>
              <w:t>pracy mi</w:t>
            </w:r>
            <w:r w:rsidRPr="00D42883">
              <w:rPr>
                <w:rFonts w:ascii="Times New Roman" w:hAnsi="Times New Roman" w:cs="Times New Roman" w:hint="cs"/>
                <w:sz w:val="20"/>
                <w:szCs w:val="20"/>
              </w:rPr>
              <w:t>ę</w:t>
            </w:r>
            <w:r w:rsidRPr="00D42883">
              <w:rPr>
                <w:rFonts w:ascii="Times New Roman" w:hAnsi="Times New Roman" w:cs="Times New Roman"/>
                <w:sz w:val="20"/>
                <w:szCs w:val="20"/>
              </w:rPr>
              <w:t>dzysektorowej w obszarze przeciwdzia</w:t>
            </w:r>
            <w:r w:rsidRPr="00D42883">
              <w:rPr>
                <w:rFonts w:ascii="Times New Roman" w:hAnsi="Times New Roman" w:cs="Times New Roman" w:hint="cs"/>
                <w:sz w:val="20"/>
                <w:szCs w:val="20"/>
              </w:rPr>
              <w:t>ł</w:t>
            </w:r>
            <w:r w:rsidRPr="00D42883">
              <w:rPr>
                <w:rFonts w:ascii="Times New Roman" w:hAnsi="Times New Roman" w:cs="Times New Roman"/>
                <w:sz w:val="20"/>
                <w:szCs w:val="20"/>
              </w:rPr>
              <w:t>ania przemocy,</w:t>
            </w:r>
          </w:p>
          <w:p w14:paraId="2FCC2BB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ecznego zaanga</w:t>
            </w:r>
            <w:r w:rsidRPr="00D42883">
              <w:rPr>
                <w:rFonts w:ascii="Times New Roman" w:hAnsi="Times New Roman" w:cs="Times New Roman" w:hint="cs"/>
                <w:sz w:val="20"/>
                <w:szCs w:val="20"/>
              </w:rPr>
              <w:t>ż</w:t>
            </w:r>
            <w:r w:rsidRPr="00D42883">
              <w:rPr>
                <w:rFonts w:ascii="Times New Roman" w:hAnsi="Times New Roman" w:cs="Times New Roman"/>
                <w:sz w:val="20"/>
                <w:szCs w:val="20"/>
              </w:rPr>
              <w:t xml:space="preserve">owania </w:t>
            </w:r>
            <w:r w:rsidRPr="00D42883">
              <w:rPr>
                <w:rFonts w:ascii="Times New Roman" w:hAnsi="Times New Roman" w:cs="Times New Roman"/>
                <w:sz w:val="20"/>
                <w:szCs w:val="20"/>
              </w:rPr>
              <w:br/>
              <w:t>w profilaktyk</w:t>
            </w:r>
            <w:r w:rsidRPr="00D42883">
              <w:rPr>
                <w:rFonts w:ascii="Times New Roman" w:hAnsi="Times New Roman" w:cs="Times New Roman" w:hint="cs"/>
                <w:sz w:val="20"/>
                <w:szCs w:val="20"/>
              </w:rPr>
              <w:t>ę</w:t>
            </w:r>
          </w:p>
        </w:tc>
      </w:tr>
      <w:tr w:rsidR="00913AB3" w:rsidRPr="00D42883" w14:paraId="50A58319" w14:textId="77777777" w:rsidTr="000C2EA2">
        <w:trPr>
          <w:gridAfter w:val="1"/>
          <w:wAfter w:w="17" w:type="dxa"/>
          <w:trHeight w:val="630"/>
          <w:jc w:val="center"/>
        </w:trPr>
        <w:tc>
          <w:tcPr>
            <w:tcW w:w="2648" w:type="dxa"/>
            <w:vMerge/>
            <w:shd w:val="clear" w:color="auto" w:fill="E8E8E8" w:themeFill="background2"/>
          </w:tcPr>
          <w:p w14:paraId="6BE0B3BB"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265C0FC3" w14:textId="77777777" w:rsidR="00913AB3" w:rsidRPr="00D42883" w:rsidRDefault="00913AB3" w:rsidP="000C2EA2">
            <w:pPr>
              <w:rPr>
                <w:rFonts w:ascii="Times New Roman" w:hAnsi="Times New Roman" w:cs="Times New Roman"/>
                <w:sz w:val="20"/>
                <w:szCs w:val="20"/>
              </w:rPr>
            </w:pPr>
            <w:r w:rsidRPr="00B94184">
              <w:rPr>
                <w:rFonts w:ascii="Times New Roman" w:hAnsi="Times New Roman" w:cs="Times New Roman"/>
                <w:sz w:val="20"/>
                <w:szCs w:val="20"/>
              </w:rPr>
              <w:t xml:space="preserve">Podnoszenie kompetencji kadr instytucji i organizacji zaangażowanych </w:t>
            </w:r>
            <w:r>
              <w:rPr>
                <w:rFonts w:ascii="Times New Roman" w:hAnsi="Times New Roman" w:cs="Times New Roman"/>
                <w:sz w:val="20"/>
                <w:szCs w:val="20"/>
              </w:rPr>
              <w:br/>
            </w:r>
            <w:r w:rsidRPr="00B94184">
              <w:rPr>
                <w:rFonts w:ascii="Times New Roman" w:hAnsi="Times New Roman" w:cs="Times New Roman"/>
                <w:sz w:val="20"/>
                <w:szCs w:val="20"/>
              </w:rPr>
              <w:t>w przeciwdziałanie przemocy, zwłaszcza w obszarze diagnozy, interwencji i pracy z rodziną</w:t>
            </w:r>
          </w:p>
        </w:tc>
        <w:tc>
          <w:tcPr>
            <w:tcW w:w="2648" w:type="dxa"/>
            <w:gridSpan w:val="2"/>
            <w:shd w:val="clear" w:color="auto" w:fill="E8E8E8" w:themeFill="background2"/>
          </w:tcPr>
          <w:p w14:paraId="34D56503" w14:textId="6D50AC02"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 Zespół Interdyscyplinarny, Policja, organizacje pozarządowe, placówki oświatowe, instytucje szkoleniowe</w:t>
            </w:r>
          </w:p>
        </w:tc>
        <w:tc>
          <w:tcPr>
            <w:tcW w:w="2648" w:type="dxa"/>
            <w:gridSpan w:val="2"/>
            <w:shd w:val="clear" w:color="auto" w:fill="E8E8E8" w:themeFill="background2"/>
          </w:tcPr>
          <w:p w14:paraId="7990EE4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811A02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uczestniczących w konferencjach i innych formatach szkoleniowych podnoszące kompetencje,</w:t>
            </w:r>
          </w:p>
          <w:p w14:paraId="673A2FA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warsztatów</w:t>
            </w:r>
          </w:p>
        </w:tc>
        <w:tc>
          <w:tcPr>
            <w:tcW w:w="2649" w:type="dxa"/>
            <w:gridSpan w:val="2"/>
            <w:shd w:val="clear" w:color="auto" w:fill="E8E8E8" w:themeFill="background2"/>
          </w:tcPr>
          <w:p w14:paraId="3E4386B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wzrost profesjonalizacji </w:t>
            </w:r>
            <w:r w:rsidRPr="00D42883">
              <w:rPr>
                <w:rFonts w:ascii="Times New Roman" w:hAnsi="Times New Roman" w:cs="Times New Roman"/>
                <w:sz w:val="20"/>
                <w:szCs w:val="20"/>
              </w:rPr>
              <w:br/>
              <w:t>i skuteczności działań podmiotów społecznych,</w:t>
            </w:r>
          </w:p>
          <w:p w14:paraId="3F94F5C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rozwój partnerstwa lokalnego w obszarze pomocy rodzinie</w:t>
            </w:r>
          </w:p>
        </w:tc>
      </w:tr>
      <w:tr w:rsidR="00913AB3" w:rsidRPr="00D42883" w14:paraId="386747C7" w14:textId="77777777" w:rsidTr="000C2EA2">
        <w:trPr>
          <w:gridAfter w:val="1"/>
          <w:wAfter w:w="17" w:type="dxa"/>
          <w:trHeight w:val="630"/>
          <w:jc w:val="center"/>
        </w:trPr>
        <w:tc>
          <w:tcPr>
            <w:tcW w:w="2648" w:type="dxa"/>
            <w:vMerge/>
            <w:shd w:val="clear" w:color="auto" w:fill="E8E8E8" w:themeFill="background2"/>
          </w:tcPr>
          <w:p w14:paraId="78A32B92"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26CB89E9" w14:textId="77777777" w:rsidR="00913AB3" w:rsidRPr="00D42883" w:rsidRDefault="00913AB3" w:rsidP="000C2EA2">
            <w:pPr>
              <w:rPr>
                <w:rFonts w:ascii="Times New Roman" w:hAnsi="Times New Roman" w:cs="Times New Roman"/>
                <w:sz w:val="20"/>
                <w:szCs w:val="20"/>
              </w:rPr>
            </w:pPr>
            <w:r w:rsidRPr="008D0E4F">
              <w:rPr>
                <w:rFonts w:ascii="Times New Roman" w:hAnsi="Times New Roman" w:cs="Times New Roman"/>
                <w:sz w:val="20"/>
                <w:szCs w:val="20"/>
              </w:rPr>
              <w:t xml:space="preserve">Organizacja warsztatów </w:t>
            </w:r>
            <w:r>
              <w:rPr>
                <w:rFonts w:ascii="Times New Roman" w:hAnsi="Times New Roman" w:cs="Times New Roman"/>
                <w:sz w:val="20"/>
                <w:szCs w:val="20"/>
              </w:rPr>
              <w:br/>
            </w:r>
            <w:r w:rsidRPr="008D0E4F">
              <w:rPr>
                <w:rFonts w:ascii="Times New Roman" w:hAnsi="Times New Roman" w:cs="Times New Roman"/>
                <w:sz w:val="20"/>
                <w:szCs w:val="20"/>
              </w:rPr>
              <w:t>i szkoleń dla różnych grup społecznych dotyczących rozpoznawania sygnałów przemocy oraz właściwych sposobów reagowania</w:t>
            </w:r>
          </w:p>
        </w:tc>
        <w:tc>
          <w:tcPr>
            <w:tcW w:w="2648" w:type="dxa"/>
            <w:gridSpan w:val="2"/>
            <w:shd w:val="clear" w:color="auto" w:fill="E8E8E8" w:themeFill="background2"/>
          </w:tcPr>
          <w:p w14:paraId="69766B83" w14:textId="1B6D1494"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w:t>
            </w:r>
            <w:r w:rsidR="00913AB3">
              <w:rPr>
                <w:rFonts w:ascii="Times New Roman" w:hAnsi="Times New Roman" w:cs="Times New Roman"/>
                <w:sz w:val="20"/>
                <w:szCs w:val="20"/>
              </w:rPr>
              <w:t xml:space="preserve"> Gminne Centrum Kultury,</w:t>
            </w:r>
            <w:r w:rsidR="00913AB3" w:rsidRPr="00D42883">
              <w:rPr>
                <w:rFonts w:ascii="Times New Roman" w:hAnsi="Times New Roman" w:cs="Times New Roman"/>
                <w:sz w:val="20"/>
                <w:szCs w:val="20"/>
              </w:rPr>
              <w:t xml:space="preserve"> </w:t>
            </w:r>
            <w:r w:rsidR="00913AB3">
              <w:rPr>
                <w:rFonts w:ascii="Times New Roman" w:hAnsi="Times New Roman" w:cs="Times New Roman"/>
                <w:sz w:val="20"/>
                <w:szCs w:val="20"/>
              </w:rPr>
              <w:t>Gminna Biblioteka Publiczna</w:t>
            </w:r>
            <w:r w:rsidR="00913AB3" w:rsidRPr="00D42883">
              <w:rPr>
                <w:rFonts w:ascii="Times New Roman" w:hAnsi="Times New Roman" w:cs="Times New Roman"/>
                <w:sz w:val="20"/>
                <w:szCs w:val="20"/>
              </w:rPr>
              <w:t>, Policja, PCPR, instytucje rządowe, samorządowe, placówki ochrony zdrowia, placówki oświatowe</w:t>
            </w:r>
          </w:p>
        </w:tc>
        <w:tc>
          <w:tcPr>
            <w:tcW w:w="2648" w:type="dxa"/>
            <w:gridSpan w:val="2"/>
            <w:shd w:val="clear" w:color="auto" w:fill="E8E8E8" w:themeFill="background2"/>
          </w:tcPr>
          <w:p w14:paraId="7F075F7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8E596F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osób biorących udział w warsztatach i/ lub szkoleniach,</w:t>
            </w:r>
          </w:p>
          <w:p w14:paraId="7ADD79F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kampanii</w:t>
            </w:r>
          </w:p>
        </w:tc>
        <w:tc>
          <w:tcPr>
            <w:tcW w:w="2649" w:type="dxa"/>
            <w:gridSpan w:val="2"/>
            <w:shd w:val="clear" w:color="auto" w:fill="E8E8E8" w:themeFill="background2"/>
          </w:tcPr>
          <w:p w14:paraId="1D9DCD3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wzrost wiedzy mieszka</w:t>
            </w:r>
            <w:r w:rsidRPr="00D42883">
              <w:rPr>
                <w:rFonts w:ascii="Times New Roman" w:hAnsi="Times New Roman" w:cs="Times New Roman" w:hint="cs"/>
                <w:sz w:val="20"/>
                <w:szCs w:val="20"/>
              </w:rPr>
              <w:t>ń</w:t>
            </w:r>
            <w:r w:rsidRPr="00D42883">
              <w:rPr>
                <w:rFonts w:ascii="Times New Roman" w:hAnsi="Times New Roman" w:cs="Times New Roman"/>
                <w:sz w:val="20"/>
                <w:szCs w:val="20"/>
              </w:rPr>
              <w:t xml:space="preserve">ców i przedstawicieli instytucji </w:t>
            </w:r>
            <w:r w:rsidRPr="00D42883">
              <w:rPr>
                <w:rFonts w:ascii="Times New Roman" w:hAnsi="Times New Roman" w:cs="Times New Roman"/>
                <w:sz w:val="20"/>
                <w:szCs w:val="20"/>
              </w:rPr>
              <w:br/>
              <w:t>o mechanizmach przemocy,</w:t>
            </w:r>
          </w:p>
          <w:p w14:paraId="49D62C1E"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 zaanga</w:t>
            </w:r>
            <w:r w:rsidRPr="00D42883">
              <w:rPr>
                <w:rFonts w:ascii="Times New Roman" w:hAnsi="Times New Roman" w:cs="Times New Roman" w:hint="cs"/>
                <w:sz w:val="20"/>
                <w:szCs w:val="20"/>
              </w:rPr>
              <w:t>ż</w:t>
            </w:r>
            <w:r w:rsidRPr="00D42883">
              <w:rPr>
                <w:rFonts w:ascii="Times New Roman" w:hAnsi="Times New Roman" w:cs="Times New Roman"/>
                <w:sz w:val="20"/>
                <w:szCs w:val="20"/>
              </w:rPr>
              <w:t>owanie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eczno</w:t>
            </w:r>
            <w:r w:rsidRPr="00D42883">
              <w:rPr>
                <w:rFonts w:ascii="Times New Roman" w:hAnsi="Times New Roman" w:cs="Times New Roman" w:hint="cs"/>
                <w:sz w:val="20"/>
                <w:szCs w:val="20"/>
              </w:rPr>
              <w:t>ś</w:t>
            </w:r>
            <w:r w:rsidRPr="00D42883">
              <w:rPr>
                <w:rFonts w:ascii="Times New Roman" w:hAnsi="Times New Roman" w:cs="Times New Roman"/>
                <w:sz w:val="20"/>
                <w:szCs w:val="20"/>
              </w:rPr>
              <w:t xml:space="preserve">ci lokalnej </w:t>
            </w:r>
            <w:r w:rsidRPr="00D42883">
              <w:rPr>
                <w:rFonts w:ascii="Times New Roman" w:hAnsi="Times New Roman" w:cs="Times New Roman"/>
                <w:sz w:val="20"/>
                <w:szCs w:val="20"/>
              </w:rPr>
              <w:br/>
              <w:t>w reagowanie</w:t>
            </w:r>
          </w:p>
        </w:tc>
      </w:tr>
      <w:tr w:rsidR="00913AB3" w:rsidRPr="00D42883" w14:paraId="21850EEB" w14:textId="77777777" w:rsidTr="000C2EA2">
        <w:trPr>
          <w:gridAfter w:val="1"/>
          <w:wAfter w:w="17" w:type="dxa"/>
          <w:trHeight w:val="630"/>
          <w:jc w:val="center"/>
        </w:trPr>
        <w:tc>
          <w:tcPr>
            <w:tcW w:w="2648" w:type="dxa"/>
            <w:vMerge/>
            <w:shd w:val="clear" w:color="auto" w:fill="E8E8E8" w:themeFill="background2"/>
          </w:tcPr>
          <w:p w14:paraId="6D395EB4"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4CF30F2F" w14:textId="77777777" w:rsidR="00913AB3" w:rsidRPr="00D42883" w:rsidRDefault="00913AB3" w:rsidP="000C2EA2">
            <w:pPr>
              <w:rPr>
                <w:rFonts w:ascii="Times New Roman" w:hAnsi="Times New Roman" w:cs="Times New Roman"/>
                <w:sz w:val="20"/>
                <w:szCs w:val="20"/>
              </w:rPr>
            </w:pPr>
            <w:r w:rsidRPr="008D0E4F">
              <w:rPr>
                <w:rFonts w:ascii="Times New Roman" w:hAnsi="Times New Roman" w:cs="Times New Roman"/>
                <w:sz w:val="20"/>
                <w:szCs w:val="20"/>
              </w:rPr>
              <w:t xml:space="preserve">Realizacja kampanii społecznych promujących sprzeciw wobec przemocy oraz informujących </w:t>
            </w:r>
            <w:r>
              <w:rPr>
                <w:rFonts w:ascii="Times New Roman" w:hAnsi="Times New Roman" w:cs="Times New Roman"/>
                <w:sz w:val="20"/>
                <w:szCs w:val="20"/>
              </w:rPr>
              <w:br/>
            </w:r>
            <w:r w:rsidRPr="008D0E4F">
              <w:rPr>
                <w:rFonts w:ascii="Times New Roman" w:hAnsi="Times New Roman" w:cs="Times New Roman"/>
                <w:sz w:val="20"/>
                <w:szCs w:val="20"/>
              </w:rPr>
              <w:t>o dostępnych formach pomocy i wsparcia</w:t>
            </w:r>
          </w:p>
        </w:tc>
        <w:tc>
          <w:tcPr>
            <w:tcW w:w="2648" w:type="dxa"/>
            <w:gridSpan w:val="2"/>
            <w:shd w:val="clear" w:color="auto" w:fill="E8E8E8" w:themeFill="background2"/>
          </w:tcPr>
          <w:p w14:paraId="239A5837" w14:textId="228D564F"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PCPR, placówki oświatowe, media lokalne</w:t>
            </w:r>
          </w:p>
        </w:tc>
        <w:tc>
          <w:tcPr>
            <w:tcW w:w="2648" w:type="dxa"/>
            <w:gridSpan w:val="2"/>
            <w:shd w:val="clear" w:color="auto" w:fill="E8E8E8" w:themeFill="background2"/>
          </w:tcPr>
          <w:p w14:paraId="7336FD29"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F9AFD2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akcji społecznych i/ lub kampanii na temat przeciwdziałania przemocy domowej,</w:t>
            </w:r>
          </w:p>
          <w:p w14:paraId="17EF040F"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zdiagnozowanych przypadków</w:t>
            </w:r>
          </w:p>
        </w:tc>
        <w:tc>
          <w:tcPr>
            <w:tcW w:w="2649" w:type="dxa"/>
            <w:gridSpan w:val="2"/>
            <w:shd w:val="clear" w:color="auto" w:fill="E8E8E8" w:themeFill="background2"/>
          </w:tcPr>
          <w:p w14:paraId="477B7815"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rozpoznawalno</w:t>
            </w:r>
            <w:r w:rsidRPr="00D42883">
              <w:rPr>
                <w:rFonts w:ascii="Times New Roman" w:hAnsi="Times New Roman" w:cs="Times New Roman" w:hint="cs"/>
                <w:sz w:val="20"/>
                <w:szCs w:val="20"/>
              </w:rPr>
              <w:t>ś</w:t>
            </w:r>
            <w:r w:rsidRPr="00D42883">
              <w:rPr>
                <w:rFonts w:ascii="Times New Roman" w:hAnsi="Times New Roman" w:cs="Times New Roman"/>
                <w:sz w:val="20"/>
                <w:szCs w:val="20"/>
              </w:rPr>
              <w:t>ci lokalnych dzia</w:t>
            </w:r>
            <w:r w:rsidRPr="00D42883">
              <w:rPr>
                <w:rFonts w:ascii="Times New Roman" w:hAnsi="Times New Roman" w:cs="Times New Roman" w:hint="cs"/>
                <w:sz w:val="20"/>
                <w:szCs w:val="20"/>
              </w:rPr>
              <w:t>ł</w:t>
            </w:r>
            <w:r w:rsidRPr="00D42883">
              <w:rPr>
                <w:rFonts w:ascii="Times New Roman" w:hAnsi="Times New Roman" w:cs="Times New Roman"/>
                <w:sz w:val="20"/>
                <w:szCs w:val="20"/>
              </w:rPr>
              <w:t>a</w:t>
            </w:r>
            <w:r w:rsidRPr="00D42883">
              <w:rPr>
                <w:rFonts w:ascii="Times New Roman" w:hAnsi="Times New Roman" w:cs="Times New Roman" w:hint="cs"/>
                <w:sz w:val="20"/>
                <w:szCs w:val="20"/>
              </w:rPr>
              <w:t>ń</w:t>
            </w:r>
            <w:r w:rsidRPr="00D42883">
              <w:rPr>
                <w:rFonts w:ascii="Times New Roman" w:hAnsi="Times New Roman" w:cs="Times New Roman"/>
                <w:sz w:val="20"/>
                <w:szCs w:val="20"/>
              </w:rPr>
              <w:t xml:space="preserve"> profilaktycznych,</w:t>
            </w:r>
          </w:p>
          <w:p w14:paraId="66BAA627"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poprawa postaw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ecznych wobec zjawiska przemocy</w:t>
            </w:r>
          </w:p>
        </w:tc>
      </w:tr>
      <w:tr w:rsidR="00913AB3" w:rsidRPr="00D42883" w14:paraId="57827842" w14:textId="77777777" w:rsidTr="000C2EA2">
        <w:trPr>
          <w:gridAfter w:val="1"/>
          <w:wAfter w:w="17" w:type="dxa"/>
          <w:trHeight w:val="630"/>
          <w:jc w:val="center"/>
        </w:trPr>
        <w:tc>
          <w:tcPr>
            <w:tcW w:w="2648" w:type="dxa"/>
            <w:vMerge/>
            <w:shd w:val="clear" w:color="auto" w:fill="E8E8E8" w:themeFill="background2"/>
          </w:tcPr>
          <w:p w14:paraId="089A24AB"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1C7D58B0" w14:textId="77777777" w:rsidR="00913AB3" w:rsidRPr="00D42883" w:rsidRDefault="00913AB3" w:rsidP="000C2EA2">
            <w:pPr>
              <w:rPr>
                <w:rFonts w:ascii="Times New Roman" w:hAnsi="Times New Roman" w:cs="Times New Roman"/>
                <w:sz w:val="20"/>
                <w:szCs w:val="20"/>
              </w:rPr>
            </w:pPr>
            <w:r w:rsidRPr="008D0E4F">
              <w:rPr>
                <w:rFonts w:ascii="Times New Roman" w:hAnsi="Times New Roman" w:cs="Times New Roman"/>
                <w:sz w:val="20"/>
                <w:szCs w:val="20"/>
              </w:rPr>
              <w:t xml:space="preserve">Prowadzenie monitoringu </w:t>
            </w:r>
            <w:r>
              <w:rPr>
                <w:rFonts w:ascii="Times New Roman" w:hAnsi="Times New Roman" w:cs="Times New Roman"/>
                <w:sz w:val="20"/>
                <w:szCs w:val="20"/>
              </w:rPr>
              <w:br/>
            </w:r>
            <w:r w:rsidRPr="008D0E4F">
              <w:rPr>
                <w:rFonts w:ascii="Times New Roman" w:hAnsi="Times New Roman" w:cs="Times New Roman"/>
                <w:sz w:val="20"/>
                <w:szCs w:val="20"/>
              </w:rPr>
              <w:t xml:space="preserve">i diagnozy zjawiska przemocy w gminie oraz planowanie </w:t>
            </w:r>
            <w:r>
              <w:rPr>
                <w:rFonts w:ascii="Times New Roman" w:hAnsi="Times New Roman" w:cs="Times New Roman"/>
                <w:sz w:val="20"/>
                <w:szCs w:val="20"/>
              </w:rPr>
              <w:br/>
            </w:r>
            <w:r w:rsidRPr="008D0E4F">
              <w:rPr>
                <w:rFonts w:ascii="Times New Roman" w:hAnsi="Times New Roman" w:cs="Times New Roman"/>
                <w:sz w:val="20"/>
                <w:szCs w:val="20"/>
              </w:rPr>
              <w:t>i organizacja grup wsparcia dla osób potrzebujących</w:t>
            </w:r>
          </w:p>
        </w:tc>
        <w:tc>
          <w:tcPr>
            <w:tcW w:w="2648" w:type="dxa"/>
            <w:gridSpan w:val="2"/>
            <w:shd w:val="clear" w:color="auto" w:fill="E8E8E8" w:themeFill="background2"/>
          </w:tcPr>
          <w:p w14:paraId="0FC023FE" w14:textId="3ACAD9B4" w:rsidR="00913AB3" w:rsidRPr="00D42883"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D42883">
              <w:rPr>
                <w:rFonts w:ascii="Times New Roman" w:hAnsi="Times New Roman" w:cs="Times New Roman"/>
                <w:sz w:val="20"/>
                <w:szCs w:val="20"/>
              </w:rPr>
              <w:t>, Zespół Interdyscyplinarny, Policja, PCPR, sądy</w:t>
            </w:r>
          </w:p>
        </w:tc>
        <w:tc>
          <w:tcPr>
            <w:tcW w:w="2648" w:type="dxa"/>
            <w:gridSpan w:val="2"/>
            <w:shd w:val="clear" w:color="auto" w:fill="E8E8E8" w:themeFill="background2"/>
          </w:tcPr>
          <w:p w14:paraId="593188C2"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Budżet samorządowy, fundusze krajowe, dotacje </w:t>
            </w:r>
            <w:r w:rsidRPr="00D42883">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C58713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liczba działań podjętych </w:t>
            </w:r>
            <w:r w:rsidRPr="00D42883">
              <w:rPr>
                <w:rFonts w:ascii="Times New Roman" w:hAnsi="Times New Roman" w:cs="Times New Roman"/>
                <w:sz w:val="20"/>
                <w:szCs w:val="20"/>
              </w:rPr>
              <w:br/>
              <w:t>w celu diagnozy zjawiska przemocy w rodzinie np. poprzez weryfikację sprawozdawczości z realizacji Programu Przeciwdziałania Przemocy Domowej oraz Ochrony Osób Doznających Przemocy Domowej,</w:t>
            </w:r>
          </w:p>
          <w:p w14:paraId="47FD072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zdiagnozowanych przypadków</w:t>
            </w:r>
          </w:p>
        </w:tc>
        <w:tc>
          <w:tcPr>
            <w:tcW w:w="2649" w:type="dxa"/>
            <w:gridSpan w:val="2"/>
            <w:shd w:val="clear" w:color="auto" w:fill="E8E8E8" w:themeFill="background2"/>
          </w:tcPr>
          <w:p w14:paraId="51093744"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usprawnienie systemu wczesnego reagowania </w:t>
            </w:r>
            <w:r w:rsidRPr="00D42883">
              <w:rPr>
                <w:rFonts w:ascii="Times New Roman" w:hAnsi="Times New Roman" w:cs="Times New Roman"/>
                <w:sz w:val="20"/>
                <w:szCs w:val="20"/>
              </w:rPr>
              <w:br/>
              <w:t>i monitoringu,</w:t>
            </w:r>
          </w:p>
          <w:p w14:paraId="699A177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xml:space="preserve">- zwiększenie efektywności działań profilaktycznych </w:t>
            </w:r>
            <w:r w:rsidRPr="00D42883">
              <w:rPr>
                <w:rFonts w:ascii="Times New Roman" w:hAnsi="Times New Roman" w:cs="Times New Roman"/>
                <w:sz w:val="20"/>
                <w:szCs w:val="20"/>
              </w:rPr>
              <w:br/>
              <w:t>i pomocowych</w:t>
            </w:r>
          </w:p>
        </w:tc>
      </w:tr>
      <w:tr w:rsidR="00913AB3" w:rsidRPr="00D42883" w14:paraId="272B71B0" w14:textId="77777777" w:rsidTr="000C2EA2">
        <w:trPr>
          <w:gridAfter w:val="1"/>
          <w:wAfter w:w="17" w:type="dxa"/>
          <w:trHeight w:val="630"/>
          <w:jc w:val="center"/>
        </w:trPr>
        <w:tc>
          <w:tcPr>
            <w:tcW w:w="2648" w:type="dxa"/>
            <w:vMerge/>
            <w:shd w:val="clear" w:color="auto" w:fill="E8E8E8" w:themeFill="background2"/>
          </w:tcPr>
          <w:p w14:paraId="434C61E1" w14:textId="77777777" w:rsidR="00913AB3" w:rsidRPr="00D42883" w:rsidRDefault="00913AB3" w:rsidP="000C2EA2">
            <w:pPr>
              <w:rPr>
                <w:rFonts w:ascii="Times New Roman" w:hAnsi="Times New Roman" w:cs="Times New Roman"/>
                <w:b/>
                <w:bCs/>
                <w:sz w:val="20"/>
                <w:szCs w:val="20"/>
              </w:rPr>
            </w:pPr>
          </w:p>
        </w:tc>
        <w:tc>
          <w:tcPr>
            <w:tcW w:w="2648" w:type="dxa"/>
            <w:shd w:val="clear" w:color="auto" w:fill="E8E8E8" w:themeFill="background2"/>
          </w:tcPr>
          <w:p w14:paraId="6453CFC6"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Tworzenie i prowadzenie lokalnych grup wsparcia dla osób doznających przemocy</w:t>
            </w:r>
          </w:p>
        </w:tc>
        <w:tc>
          <w:tcPr>
            <w:tcW w:w="2648" w:type="dxa"/>
            <w:gridSpan w:val="2"/>
            <w:shd w:val="clear" w:color="auto" w:fill="E8E8E8" w:themeFill="background2"/>
          </w:tcPr>
          <w:p w14:paraId="7E56D35D" w14:textId="30CF39D8" w:rsidR="00913AB3" w:rsidRPr="00D42883"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D4288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D42883">
              <w:rPr>
                <w:rFonts w:ascii="Times New Roman" w:hAnsi="Times New Roman" w:cs="Times New Roman"/>
                <w:sz w:val="20"/>
                <w:szCs w:val="20"/>
              </w:rPr>
              <w:t xml:space="preserve">, GKRPA Zespół Interdyscyplinarny, </w:t>
            </w:r>
            <w:r w:rsidR="00913AB3">
              <w:rPr>
                <w:rFonts w:ascii="Times New Roman" w:hAnsi="Times New Roman" w:cs="Times New Roman"/>
                <w:sz w:val="20"/>
                <w:szCs w:val="20"/>
              </w:rPr>
              <w:t xml:space="preserve">Gminne </w:t>
            </w:r>
            <w:r w:rsidR="00913AB3">
              <w:rPr>
                <w:rFonts w:ascii="Times New Roman" w:hAnsi="Times New Roman" w:cs="Times New Roman"/>
                <w:sz w:val="20"/>
                <w:szCs w:val="20"/>
              </w:rPr>
              <w:lastRenderedPageBreak/>
              <w:t xml:space="preserve">Centrum Kultury, </w:t>
            </w:r>
            <w:r w:rsidR="00913AB3" w:rsidRPr="00D42883">
              <w:rPr>
                <w:rFonts w:ascii="Times New Roman" w:hAnsi="Times New Roman" w:cs="Times New Roman"/>
                <w:sz w:val="20"/>
                <w:szCs w:val="20"/>
              </w:rPr>
              <w:t>Gminna Biblioteka Publiczna, Policja, instytucje rządowe, samorządowe, placówki ochrony zdrowia, placówki oświatowe</w:t>
            </w:r>
          </w:p>
        </w:tc>
        <w:tc>
          <w:tcPr>
            <w:tcW w:w="2648" w:type="dxa"/>
            <w:gridSpan w:val="2"/>
            <w:shd w:val="clear" w:color="auto" w:fill="E8E8E8" w:themeFill="background2"/>
          </w:tcPr>
          <w:p w14:paraId="63F7A153"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Budżet samorządowy, fundusze krajowe, dotacje </w:t>
            </w:r>
            <w:r w:rsidRPr="00D42883">
              <w:rPr>
                <w:rFonts w:ascii="Times New Roman" w:hAnsi="Times New Roman" w:cs="Times New Roman"/>
                <w:sz w:val="20"/>
                <w:szCs w:val="20"/>
              </w:rPr>
              <w:br/>
              <w:t xml:space="preserve">z budżetu państwa, fundusze </w:t>
            </w:r>
            <w:r w:rsidRPr="00D42883">
              <w:rPr>
                <w:rFonts w:ascii="Times New Roman" w:hAnsi="Times New Roman" w:cs="Times New Roman"/>
                <w:sz w:val="20"/>
                <w:szCs w:val="20"/>
              </w:rPr>
              <w:lastRenderedPageBreak/>
              <w:t>zewnętrzne (m.in. Unii Europejskiej), inne programy, organizacje pozarządowe, sponsorzy indywidualni</w:t>
            </w:r>
          </w:p>
        </w:tc>
        <w:tc>
          <w:tcPr>
            <w:tcW w:w="2648" w:type="dxa"/>
            <w:gridSpan w:val="2"/>
            <w:shd w:val="clear" w:color="auto" w:fill="E8E8E8" w:themeFill="background2"/>
          </w:tcPr>
          <w:p w14:paraId="2DF4E7D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xml:space="preserve">- liczba podjętych działań </w:t>
            </w:r>
            <w:r w:rsidRPr="00D42883">
              <w:rPr>
                <w:rFonts w:ascii="Times New Roman" w:hAnsi="Times New Roman" w:cs="Times New Roman"/>
                <w:sz w:val="20"/>
                <w:szCs w:val="20"/>
              </w:rPr>
              <w:br/>
              <w:t xml:space="preserve">w kierunku utworzenia grup </w:t>
            </w:r>
            <w:r w:rsidRPr="00D42883">
              <w:rPr>
                <w:rFonts w:ascii="Times New Roman" w:hAnsi="Times New Roman" w:cs="Times New Roman"/>
                <w:sz w:val="20"/>
                <w:szCs w:val="20"/>
              </w:rPr>
              <w:lastRenderedPageBreak/>
              <w:t>wsparcia dla osób doznających przemocy,</w:t>
            </w:r>
          </w:p>
          <w:p w14:paraId="276DD74D"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liczba uczestników</w:t>
            </w:r>
          </w:p>
        </w:tc>
        <w:tc>
          <w:tcPr>
            <w:tcW w:w="2649" w:type="dxa"/>
            <w:gridSpan w:val="2"/>
            <w:shd w:val="clear" w:color="auto" w:fill="E8E8E8" w:themeFill="background2"/>
          </w:tcPr>
          <w:p w14:paraId="3BE97C6A"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lastRenderedPageBreak/>
              <w:t>- wzmocnienie wsparcia emocjonalnego i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 xml:space="preserve">ecznego </w:t>
            </w:r>
            <w:r w:rsidRPr="00D42883">
              <w:rPr>
                <w:rFonts w:ascii="Times New Roman" w:hAnsi="Times New Roman" w:cs="Times New Roman"/>
                <w:sz w:val="20"/>
                <w:szCs w:val="20"/>
              </w:rPr>
              <w:lastRenderedPageBreak/>
              <w:t>dla osób dotkni</w:t>
            </w:r>
            <w:r w:rsidRPr="00D42883">
              <w:rPr>
                <w:rFonts w:ascii="Times New Roman" w:hAnsi="Times New Roman" w:cs="Times New Roman" w:hint="cs"/>
                <w:sz w:val="20"/>
                <w:szCs w:val="20"/>
              </w:rPr>
              <w:t>ę</w:t>
            </w:r>
            <w:r w:rsidRPr="00D42883">
              <w:rPr>
                <w:rFonts w:ascii="Times New Roman" w:hAnsi="Times New Roman" w:cs="Times New Roman"/>
                <w:sz w:val="20"/>
                <w:szCs w:val="20"/>
              </w:rPr>
              <w:t>tych przemoc</w:t>
            </w:r>
            <w:r w:rsidRPr="00D42883">
              <w:rPr>
                <w:rFonts w:ascii="Times New Roman" w:hAnsi="Times New Roman" w:cs="Times New Roman" w:hint="cs"/>
                <w:sz w:val="20"/>
                <w:szCs w:val="20"/>
              </w:rPr>
              <w:t>ą</w:t>
            </w:r>
            <w:r w:rsidRPr="00D42883">
              <w:rPr>
                <w:rFonts w:ascii="Times New Roman" w:hAnsi="Times New Roman" w:cs="Times New Roman"/>
                <w:sz w:val="20"/>
                <w:szCs w:val="20"/>
              </w:rPr>
              <w:t>,</w:t>
            </w:r>
          </w:p>
          <w:p w14:paraId="0756C760" w14:textId="77777777" w:rsidR="00913AB3" w:rsidRPr="00D42883" w:rsidRDefault="00913AB3" w:rsidP="000C2EA2">
            <w:pPr>
              <w:rPr>
                <w:rFonts w:ascii="Times New Roman" w:hAnsi="Times New Roman" w:cs="Times New Roman"/>
                <w:sz w:val="20"/>
                <w:szCs w:val="20"/>
              </w:rPr>
            </w:pPr>
            <w:r w:rsidRPr="00D42883">
              <w:rPr>
                <w:rFonts w:ascii="Times New Roman" w:hAnsi="Times New Roman" w:cs="Times New Roman"/>
                <w:sz w:val="20"/>
                <w:szCs w:val="20"/>
              </w:rPr>
              <w:t>- zwi</w:t>
            </w:r>
            <w:r w:rsidRPr="00D42883">
              <w:rPr>
                <w:rFonts w:ascii="Times New Roman" w:hAnsi="Times New Roman" w:cs="Times New Roman" w:hint="cs"/>
                <w:sz w:val="20"/>
                <w:szCs w:val="20"/>
              </w:rPr>
              <w:t>ę</w:t>
            </w:r>
            <w:r w:rsidRPr="00D42883">
              <w:rPr>
                <w:rFonts w:ascii="Times New Roman" w:hAnsi="Times New Roman" w:cs="Times New Roman"/>
                <w:sz w:val="20"/>
                <w:szCs w:val="20"/>
              </w:rPr>
              <w:t>kszenie poczucia bezpiecze</w:t>
            </w:r>
            <w:r w:rsidRPr="00D42883">
              <w:rPr>
                <w:rFonts w:ascii="Times New Roman" w:hAnsi="Times New Roman" w:cs="Times New Roman" w:hint="cs"/>
                <w:sz w:val="20"/>
                <w:szCs w:val="20"/>
              </w:rPr>
              <w:t>ń</w:t>
            </w:r>
            <w:r w:rsidRPr="00D42883">
              <w:rPr>
                <w:rFonts w:ascii="Times New Roman" w:hAnsi="Times New Roman" w:cs="Times New Roman"/>
                <w:sz w:val="20"/>
                <w:szCs w:val="20"/>
              </w:rPr>
              <w:t>stwa i integracji spo</w:t>
            </w:r>
            <w:r w:rsidRPr="00D42883">
              <w:rPr>
                <w:rFonts w:ascii="Times New Roman" w:hAnsi="Times New Roman" w:cs="Times New Roman" w:hint="cs"/>
                <w:sz w:val="20"/>
                <w:szCs w:val="20"/>
              </w:rPr>
              <w:t>ł</w:t>
            </w:r>
            <w:r w:rsidRPr="00D42883">
              <w:rPr>
                <w:rFonts w:ascii="Times New Roman" w:hAnsi="Times New Roman" w:cs="Times New Roman"/>
                <w:sz w:val="20"/>
                <w:szCs w:val="20"/>
              </w:rPr>
              <w:t>ecznej</w:t>
            </w:r>
          </w:p>
        </w:tc>
      </w:tr>
      <w:tr w:rsidR="00913AB3" w:rsidRPr="004529FD" w14:paraId="69DF9AB3" w14:textId="77777777" w:rsidTr="000C2EA2">
        <w:trPr>
          <w:gridAfter w:val="1"/>
          <w:wAfter w:w="17" w:type="dxa"/>
          <w:trHeight w:val="620"/>
          <w:jc w:val="center"/>
        </w:trPr>
        <w:tc>
          <w:tcPr>
            <w:tcW w:w="15889" w:type="dxa"/>
            <w:gridSpan w:val="10"/>
            <w:shd w:val="clear" w:color="auto" w:fill="BF4E14" w:themeFill="accent2" w:themeFillShade="BF"/>
            <w:vAlign w:val="center"/>
          </w:tcPr>
          <w:p w14:paraId="48B52F2D" w14:textId="77777777" w:rsidR="00913AB3" w:rsidRPr="004529FD" w:rsidRDefault="00913AB3" w:rsidP="000C2EA2">
            <w:pPr>
              <w:spacing w:line="276" w:lineRule="auto"/>
              <w:jc w:val="center"/>
              <w:rPr>
                <w:rFonts w:ascii="Times New Roman" w:hAnsi="Times New Roman" w:cs="Times New Roman"/>
                <w:b/>
                <w:bCs/>
                <w:color w:val="FFFFFF" w:themeColor="background1"/>
                <w:sz w:val="20"/>
                <w:szCs w:val="20"/>
              </w:rPr>
            </w:pPr>
            <w:r w:rsidRPr="00AC0473">
              <w:rPr>
                <w:rFonts w:ascii="Times New Roman" w:hAnsi="Times New Roman" w:cs="Times New Roman"/>
                <w:b/>
                <w:bCs/>
                <w:color w:val="FFFFFF" w:themeColor="background1"/>
                <w:sz w:val="20"/>
                <w:szCs w:val="20"/>
              </w:rPr>
              <w:lastRenderedPageBreak/>
              <w:t>Cel strategiczny nr 2: Przeciwdziałanie marginalizacji wynikającej z bezrobocia, ubóstwa i uzależnień</w:t>
            </w:r>
          </w:p>
        </w:tc>
      </w:tr>
      <w:tr w:rsidR="00913AB3" w:rsidRPr="004529FD" w14:paraId="55A46D56" w14:textId="77777777" w:rsidTr="000C2EA2">
        <w:trPr>
          <w:gridAfter w:val="1"/>
          <w:wAfter w:w="17" w:type="dxa"/>
          <w:trHeight w:val="463"/>
          <w:jc w:val="center"/>
        </w:trPr>
        <w:tc>
          <w:tcPr>
            <w:tcW w:w="2648" w:type="dxa"/>
            <w:shd w:val="clear" w:color="auto" w:fill="E97132" w:themeFill="accent2"/>
            <w:vAlign w:val="center"/>
          </w:tcPr>
          <w:p w14:paraId="423EBE90"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Cel operacyjny</w:t>
            </w:r>
          </w:p>
        </w:tc>
        <w:tc>
          <w:tcPr>
            <w:tcW w:w="2648" w:type="dxa"/>
            <w:shd w:val="clear" w:color="auto" w:fill="E97132" w:themeFill="accent2"/>
            <w:vAlign w:val="center"/>
          </w:tcPr>
          <w:p w14:paraId="7C21659D"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Kierunki działań</w:t>
            </w:r>
          </w:p>
        </w:tc>
        <w:tc>
          <w:tcPr>
            <w:tcW w:w="2648" w:type="dxa"/>
            <w:gridSpan w:val="2"/>
            <w:shd w:val="clear" w:color="auto" w:fill="E97132" w:themeFill="accent2"/>
            <w:vAlign w:val="center"/>
          </w:tcPr>
          <w:p w14:paraId="284426EE"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 xml:space="preserve">Jednostki realizujące </w:t>
            </w:r>
            <w:r w:rsidRPr="004529FD">
              <w:rPr>
                <w:rFonts w:ascii="Times New Roman" w:hAnsi="Times New Roman" w:cs="Times New Roman"/>
                <w:b/>
                <w:bCs/>
                <w:color w:val="FFFFFF" w:themeColor="background1"/>
                <w:sz w:val="20"/>
                <w:szCs w:val="20"/>
              </w:rPr>
              <w:br/>
              <w:t>i partnerzy</w:t>
            </w:r>
          </w:p>
        </w:tc>
        <w:tc>
          <w:tcPr>
            <w:tcW w:w="2648" w:type="dxa"/>
            <w:gridSpan w:val="2"/>
            <w:shd w:val="clear" w:color="auto" w:fill="E97132" w:themeFill="accent2"/>
            <w:vAlign w:val="center"/>
          </w:tcPr>
          <w:p w14:paraId="59964BB4"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Źródła finansowania</w:t>
            </w:r>
          </w:p>
        </w:tc>
        <w:tc>
          <w:tcPr>
            <w:tcW w:w="2648" w:type="dxa"/>
            <w:gridSpan w:val="2"/>
            <w:shd w:val="clear" w:color="auto" w:fill="E97132" w:themeFill="accent2"/>
            <w:vAlign w:val="center"/>
          </w:tcPr>
          <w:p w14:paraId="75E33106"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Wskaźniki osiągnięcia działań</w:t>
            </w:r>
          </w:p>
        </w:tc>
        <w:tc>
          <w:tcPr>
            <w:tcW w:w="2649" w:type="dxa"/>
            <w:gridSpan w:val="2"/>
            <w:shd w:val="clear" w:color="auto" w:fill="E97132" w:themeFill="accent2"/>
            <w:vAlign w:val="center"/>
          </w:tcPr>
          <w:p w14:paraId="27DC9DF4" w14:textId="77777777" w:rsidR="00913AB3" w:rsidRPr="004529FD" w:rsidRDefault="00913AB3" w:rsidP="000C2EA2">
            <w:pPr>
              <w:jc w:val="center"/>
              <w:rPr>
                <w:rFonts w:ascii="Times New Roman" w:hAnsi="Times New Roman" w:cs="Times New Roman"/>
                <w:b/>
                <w:bCs/>
                <w:color w:val="FFFFFF" w:themeColor="background1"/>
                <w:sz w:val="20"/>
                <w:szCs w:val="20"/>
              </w:rPr>
            </w:pPr>
            <w:r w:rsidRPr="004529FD">
              <w:rPr>
                <w:rFonts w:ascii="Times New Roman" w:hAnsi="Times New Roman" w:cs="Times New Roman"/>
                <w:b/>
                <w:bCs/>
                <w:color w:val="FFFFFF" w:themeColor="background1"/>
                <w:sz w:val="20"/>
                <w:szCs w:val="20"/>
              </w:rPr>
              <w:t>Prognozowane zmiany</w:t>
            </w:r>
          </w:p>
        </w:tc>
      </w:tr>
      <w:tr w:rsidR="00913AB3" w:rsidRPr="004529FD" w14:paraId="62C8407B" w14:textId="77777777" w:rsidTr="000C2EA2">
        <w:trPr>
          <w:gridAfter w:val="1"/>
          <w:wAfter w:w="17" w:type="dxa"/>
          <w:trHeight w:val="639"/>
          <w:jc w:val="center"/>
        </w:trPr>
        <w:tc>
          <w:tcPr>
            <w:tcW w:w="2648" w:type="dxa"/>
            <w:vMerge w:val="restart"/>
            <w:shd w:val="clear" w:color="auto" w:fill="E8E8E8" w:themeFill="background2"/>
          </w:tcPr>
          <w:p w14:paraId="200351F6" w14:textId="77777777" w:rsidR="00913AB3" w:rsidRPr="004529FD" w:rsidRDefault="00913AB3" w:rsidP="000C2EA2">
            <w:pPr>
              <w:rPr>
                <w:rFonts w:ascii="Times New Roman" w:hAnsi="Times New Roman" w:cs="Times New Roman"/>
                <w:b/>
                <w:bCs/>
                <w:sz w:val="20"/>
                <w:szCs w:val="20"/>
              </w:rPr>
            </w:pPr>
            <w:r w:rsidRPr="004529FD">
              <w:rPr>
                <w:rFonts w:ascii="Times New Roman" w:hAnsi="Times New Roman" w:cs="Times New Roman"/>
                <w:b/>
                <w:bCs/>
                <w:sz w:val="20"/>
                <w:szCs w:val="20"/>
              </w:rPr>
              <w:t xml:space="preserve">2.1. </w:t>
            </w:r>
            <w:r w:rsidRPr="00AC0473">
              <w:rPr>
                <w:rFonts w:ascii="Times New Roman" w:hAnsi="Times New Roman" w:cs="Times New Roman"/>
                <w:b/>
                <w:bCs/>
                <w:sz w:val="20"/>
                <w:szCs w:val="20"/>
              </w:rPr>
              <w:t xml:space="preserve">Zwiększenie aktywności zawodowej osób bezrobotnych poprzez rozwój współpracy </w:t>
            </w:r>
            <w:r>
              <w:rPr>
                <w:rFonts w:ascii="Times New Roman" w:hAnsi="Times New Roman" w:cs="Times New Roman"/>
                <w:b/>
                <w:bCs/>
                <w:sz w:val="20"/>
                <w:szCs w:val="20"/>
              </w:rPr>
              <w:br/>
            </w:r>
            <w:r w:rsidRPr="00AC0473">
              <w:rPr>
                <w:rFonts w:ascii="Times New Roman" w:hAnsi="Times New Roman" w:cs="Times New Roman"/>
                <w:b/>
                <w:bCs/>
                <w:sz w:val="20"/>
                <w:szCs w:val="20"/>
              </w:rPr>
              <w:t>z instytucjami rynku pracy, wzmocnienie poradnictwa zawodowego oraz systematyczne podnoszenie kwalifikacji i kompetencji mieszkańców</w:t>
            </w:r>
          </w:p>
        </w:tc>
        <w:tc>
          <w:tcPr>
            <w:tcW w:w="2648" w:type="dxa"/>
            <w:shd w:val="clear" w:color="auto" w:fill="E8E8E8" w:themeFill="background2"/>
          </w:tcPr>
          <w:p w14:paraId="3A6C1C6A" w14:textId="77777777" w:rsidR="00913AB3" w:rsidRPr="004529FD" w:rsidRDefault="00913AB3" w:rsidP="000C2EA2">
            <w:pPr>
              <w:rPr>
                <w:rFonts w:ascii="Times New Roman" w:hAnsi="Times New Roman" w:cs="Times New Roman"/>
                <w:sz w:val="20"/>
                <w:szCs w:val="20"/>
              </w:rPr>
            </w:pPr>
            <w:r w:rsidRPr="008C7B58">
              <w:rPr>
                <w:rFonts w:ascii="Times New Roman" w:hAnsi="Times New Roman" w:cs="Times New Roman"/>
                <w:sz w:val="20"/>
                <w:szCs w:val="20"/>
              </w:rPr>
              <w:t xml:space="preserve">Współpraca z Powiatowym Urzędem Pracy w zakresie ofert pracy, poradnictwa, szkoleń, staży oraz organizacja robót publicznych, prac społecznie użytecznych, prac interwencyjnych </w:t>
            </w:r>
            <w:r>
              <w:rPr>
                <w:rFonts w:ascii="Times New Roman" w:hAnsi="Times New Roman" w:cs="Times New Roman"/>
                <w:sz w:val="20"/>
                <w:szCs w:val="20"/>
              </w:rPr>
              <w:br/>
            </w:r>
            <w:r w:rsidRPr="008C7B58">
              <w:rPr>
                <w:rFonts w:ascii="Times New Roman" w:hAnsi="Times New Roman" w:cs="Times New Roman"/>
                <w:sz w:val="20"/>
                <w:szCs w:val="20"/>
              </w:rPr>
              <w:t>i zatrudnienia socjalnego</w:t>
            </w:r>
          </w:p>
        </w:tc>
        <w:tc>
          <w:tcPr>
            <w:tcW w:w="2648" w:type="dxa"/>
            <w:gridSpan w:val="2"/>
            <w:shd w:val="clear" w:color="auto" w:fill="E8E8E8" w:themeFill="background2"/>
          </w:tcPr>
          <w:p w14:paraId="608AE460" w14:textId="153A694C"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organizacje pozarządowe, pracodawcy lokalni</w:t>
            </w:r>
          </w:p>
        </w:tc>
        <w:tc>
          <w:tcPr>
            <w:tcW w:w="2648" w:type="dxa"/>
            <w:gridSpan w:val="2"/>
            <w:shd w:val="clear" w:color="auto" w:fill="E8E8E8" w:themeFill="background2"/>
          </w:tcPr>
          <w:p w14:paraId="4B6816D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341C38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liczba osób korzystających </w:t>
            </w:r>
            <w:r w:rsidRPr="004529FD">
              <w:rPr>
                <w:rFonts w:ascii="Times New Roman" w:hAnsi="Times New Roman" w:cs="Times New Roman"/>
                <w:sz w:val="20"/>
                <w:szCs w:val="20"/>
              </w:rPr>
              <w:br/>
              <w:t>z form przeciwdziałania bezrobociu realizowanych przy współudziale PUP,</w:t>
            </w:r>
          </w:p>
          <w:p w14:paraId="3CF7B29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bezrobotnych skierowanych do prac społecznie użytecznych,</w:t>
            </w:r>
          </w:p>
          <w:p w14:paraId="058B37E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bezrobotnych skierowanych do robót publicznych,</w:t>
            </w:r>
          </w:p>
          <w:p w14:paraId="48EB713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bezrobotnych odbywających staż</w:t>
            </w:r>
          </w:p>
        </w:tc>
        <w:tc>
          <w:tcPr>
            <w:tcW w:w="2649" w:type="dxa"/>
            <w:gridSpan w:val="2"/>
            <w:shd w:val="clear" w:color="auto" w:fill="E8E8E8" w:themeFill="background2"/>
          </w:tcPr>
          <w:p w14:paraId="0B63AAA5"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liczby osób podejmuj</w:t>
            </w:r>
            <w:r w:rsidRPr="004529FD">
              <w:rPr>
                <w:rFonts w:ascii="Times New Roman" w:hAnsi="Times New Roman" w:cs="Times New Roman" w:hint="cs"/>
                <w:sz w:val="20"/>
                <w:szCs w:val="20"/>
              </w:rPr>
              <w:t>ą</w:t>
            </w:r>
            <w:r w:rsidRPr="004529FD">
              <w:rPr>
                <w:rFonts w:ascii="Times New Roman" w:hAnsi="Times New Roman" w:cs="Times New Roman"/>
                <w:sz w:val="20"/>
                <w:szCs w:val="20"/>
              </w:rPr>
              <w:t>cych zatrudnienie po zako</w:t>
            </w:r>
            <w:r w:rsidRPr="004529FD">
              <w:rPr>
                <w:rFonts w:ascii="Times New Roman" w:hAnsi="Times New Roman" w:cs="Times New Roman" w:hint="cs"/>
                <w:sz w:val="20"/>
                <w:szCs w:val="20"/>
              </w:rPr>
              <w:t>ń</w:t>
            </w:r>
            <w:r w:rsidRPr="004529FD">
              <w:rPr>
                <w:rFonts w:ascii="Times New Roman" w:hAnsi="Times New Roman" w:cs="Times New Roman"/>
                <w:sz w:val="20"/>
                <w:szCs w:val="20"/>
              </w:rPr>
              <w:t>czeniu programów aktywizacyjnych,</w:t>
            </w:r>
          </w:p>
          <w:p w14:paraId="099636FD" w14:textId="02BEB41A"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ksza skuteczno</w:t>
            </w:r>
            <w:r w:rsidRPr="004529FD">
              <w:rPr>
                <w:rFonts w:ascii="Times New Roman" w:hAnsi="Times New Roman" w:cs="Times New Roman" w:hint="cs"/>
                <w:sz w:val="20"/>
                <w:szCs w:val="20"/>
              </w:rPr>
              <w:t>ść</w:t>
            </w:r>
            <w:r w:rsidRPr="004529FD">
              <w:rPr>
                <w:rFonts w:ascii="Times New Roman" w:hAnsi="Times New Roman" w:cs="Times New Roman"/>
                <w:sz w:val="20"/>
                <w:szCs w:val="20"/>
              </w:rPr>
              <w:t xml:space="preserve"> wspó</w:t>
            </w:r>
            <w:r w:rsidRPr="004529FD">
              <w:rPr>
                <w:rFonts w:ascii="Times New Roman" w:hAnsi="Times New Roman" w:cs="Times New Roman" w:hint="cs"/>
                <w:sz w:val="20"/>
                <w:szCs w:val="20"/>
              </w:rPr>
              <w:t>ł</w:t>
            </w:r>
            <w:r w:rsidRPr="004529FD">
              <w:rPr>
                <w:rFonts w:ascii="Times New Roman" w:hAnsi="Times New Roman" w:cs="Times New Roman"/>
                <w:sz w:val="20"/>
                <w:szCs w:val="20"/>
              </w:rPr>
              <w:t xml:space="preserve">pracy </w:t>
            </w:r>
            <w:r w:rsidR="007A0ACF">
              <w:rPr>
                <w:rFonts w:ascii="Times New Roman" w:hAnsi="Times New Roman" w:cs="Times New Roman"/>
                <w:sz w:val="20"/>
                <w:szCs w:val="20"/>
              </w:rPr>
              <w:t>MGOPS</w:t>
            </w:r>
            <w:r w:rsidRPr="004529FD">
              <w:rPr>
                <w:rFonts w:ascii="Times New Roman" w:hAnsi="Times New Roman" w:cs="Times New Roman"/>
                <w:sz w:val="20"/>
                <w:szCs w:val="20"/>
              </w:rPr>
              <w:t xml:space="preserve">–PUP </w:t>
            </w:r>
            <w:r w:rsidRPr="004529FD">
              <w:rPr>
                <w:rFonts w:ascii="Times New Roman" w:hAnsi="Times New Roman" w:cs="Times New Roman"/>
                <w:sz w:val="20"/>
                <w:szCs w:val="20"/>
              </w:rPr>
              <w:br/>
              <w:t>w zakresie wymiany informacji o potrzebach rynku pracy</w:t>
            </w:r>
          </w:p>
        </w:tc>
      </w:tr>
      <w:tr w:rsidR="00913AB3" w:rsidRPr="004529FD" w14:paraId="7CA7CC7D" w14:textId="77777777" w:rsidTr="000C2EA2">
        <w:trPr>
          <w:gridAfter w:val="1"/>
          <w:wAfter w:w="17" w:type="dxa"/>
          <w:trHeight w:val="630"/>
          <w:jc w:val="center"/>
        </w:trPr>
        <w:tc>
          <w:tcPr>
            <w:tcW w:w="2648" w:type="dxa"/>
            <w:vMerge/>
            <w:shd w:val="clear" w:color="auto" w:fill="E8E8E8" w:themeFill="background2"/>
          </w:tcPr>
          <w:p w14:paraId="375E8DD8"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174652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Promowanie przedsiębiorczości i ekonomii społecznej oraz wsparcie </w:t>
            </w:r>
            <w:r>
              <w:rPr>
                <w:rFonts w:ascii="Times New Roman" w:hAnsi="Times New Roman" w:cs="Times New Roman"/>
                <w:sz w:val="20"/>
                <w:szCs w:val="20"/>
              </w:rPr>
              <w:br/>
            </w:r>
            <w:r w:rsidRPr="004529FD">
              <w:rPr>
                <w:rFonts w:ascii="Times New Roman" w:hAnsi="Times New Roman" w:cs="Times New Roman"/>
                <w:sz w:val="20"/>
                <w:szCs w:val="20"/>
              </w:rPr>
              <w:t>w zakładaniu działalności gospodarczej i spółdzielni socjalnych</w:t>
            </w:r>
          </w:p>
        </w:tc>
        <w:tc>
          <w:tcPr>
            <w:tcW w:w="2648" w:type="dxa"/>
            <w:gridSpan w:val="2"/>
            <w:shd w:val="clear" w:color="auto" w:fill="E8E8E8" w:themeFill="background2"/>
          </w:tcPr>
          <w:p w14:paraId="295A0A53" w14:textId="7CE64167"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organizacje pozarządowe, pracodawcy lokalni, Inkubatory przedsiębiorczości</w:t>
            </w:r>
          </w:p>
        </w:tc>
        <w:tc>
          <w:tcPr>
            <w:tcW w:w="2648" w:type="dxa"/>
            <w:gridSpan w:val="2"/>
            <w:shd w:val="clear" w:color="auto" w:fill="E8E8E8" w:themeFill="background2"/>
          </w:tcPr>
          <w:p w14:paraId="7E4AD49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7CB694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liczba założonych podmiotów gospodarczych </w:t>
            </w:r>
            <w:r w:rsidRPr="004529FD">
              <w:rPr>
                <w:rFonts w:ascii="Times New Roman" w:hAnsi="Times New Roman" w:cs="Times New Roman"/>
                <w:sz w:val="20"/>
                <w:szCs w:val="20"/>
              </w:rPr>
              <w:br/>
              <w:t>z siedzibą na terenie gminy,</w:t>
            </w:r>
          </w:p>
          <w:p w14:paraId="71934F9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inicjatyw w obszarze ekonomii społecznej</w:t>
            </w:r>
          </w:p>
        </w:tc>
        <w:tc>
          <w:tcPr>
            <w:tcW w:w="2649" w:type="dxa"/>
            <w:gridSpan w:val="2"/>
            <w:shd w:val="clear" w:color="auto" w:fill="E8E8E8" w:themeFill="background2"/>
          </w:tcPr>
          <w:p w14:paraId="3B60480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liczby podmiotów ekonomii spo</w:t>
            </w:r>
            <w:r w:rsidRPr="004529FD">
              <w:rPr>
                <w:rFonts w:ascii="Times New Roman" w:hAnsi="Times New Roman" w:cs="Times New Roman" w:hint="cs"/>
                <w:sz w:val="20"/>
                <w:szCs w:val="20"/>
              </w:rPr>
              <w:t>ł</w:t>
            </w:r>
            <w:r w:rsidRPr="004529FD">
              <w:rPr>
                <w:rFonts w:ascii="Times New Roman" w:hAnsi="Times New Roman" w:cs="Times New Roman"/>
                <w:sz w:val="20"/>
                <w:szCs w:val="20"/>
              </w:rPr>
              <w:t>ecznej,</w:t>
            </w:r>
          </w:p>
          <w:p w14:paraId="77B883DE"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rozwój lokalnych mikroprzedsi</w:t>
            </w:r>
            <w:r w:rsidRPr="004529FD">
              <w:rPr>
                <w:rFonts w:ascii="Times New Roman" w:hAnsi="Times New Roman" w:cs="Times New Roman" w:hint="cs"/>
                <w:sz w:val="20"/>
                <w:szCs w:val="20"/>
              </w:rPr>
              <w:t>ę</w:t>
            </w:r>
            <w:r w:rsidRPr="004529FD">
              <w:rPr>
                <w:rFonts w:ascii="Times New Roman" w:hAnsi="Times New Roman" w:cs="Times New Roman"/>
                <w:sz w:val="20"/>
                <w:szCs w:val="20"/>
              </w:rPr>
              <w:t xml:space="preserve">biorstw </w:t>
            </w:r>
            <w:r w:rsidRPr="004529FD">
              <w:rPr>
                <w:rFonts w:ascii="Times New Roman" w:hAnsi="Times New Roman" w:cs="Times New Roman"/>
                <w:sz w:val="20"/>
                <w:szCs w:val="20"/>
              </w:rPr>
              <w:br/>
              <w:t>i inicjatyw spo</w:t>
            </w:r>
            <w:r w:rsidRPr="004529FD">
              <w:rPr>
                <w:rFonts w:ascii="Times New Roman" w:hAnsi="Times New Roman" w:cs="Times New Roman" w:hint="cs"/>
                <w:sz w:val="20"/>
                <w:szCs w:val="20"/>
              </w:rPr>
              <w:t>ł</w:t>
            </w:r>
            <w:r w:rsidRPr="004529FD">
              <w:rPr>
                <w:rFonts w:ascii="Times New Roman" w:hAnsi="Times New Roman" w:cs="Times New Roman"/>
                <w:sz w:val="20"/>
                <w:szCs w:val="20"/>
              </w:rPr>
              <w:t xml:space="preserve">ecznych, </w:t>
            </w:r>
            <w:r w:rsidRPr="004529FD">
              <w:rPr>
                <w:rFonts w:ascii="Times New Roman" w:hAnsi="Times New Roman" w:cs="Times New Roman"/>
                <w:sz w:val="20"/>
                <w:szCs w:val="20"/>
              </w:rPr>
              <w:br/>
              <w:t>- 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ksza samowystarczalno</w:t>
            </w:r>
            <w:r w:rsidRPr="004529FD">
              <w:rPr>
                <w:rFonts w:ascii="Times New Roman" w:hAnsi="Times New Roman" w:cs="Times New Roman" w:hint="cs"/>
                <w:sz w:val="20"/>
                <w:szCs w:val="20"/>
              </w:rPr>
              <w:t>ść</w:t>
            </w:r>
            <w:r w:rsidRPr="004529FD">
              <w:rPr>
                <w:rFonts w:ascii="Times New Roman" w:hAnsi="Times New Roman" w:cs="Times New Roman"/>
                <w:sz w:val="20"/>
                <w:szCs w:val="20"/>
              </w:rPr>
              <w:t xml:space="preserve"> ekonomiczna mieszka</w:t>
            </w:r>
            <w:r w:rsidRPr="004529FD">
              <w:rPr>
                <w:rFonts w:ascii="Times New Roman" w:hAnsi="Times New Roman" w:cs="Times New Roman" w:hint="cs"/>
                <w:sz w:val="20"/>
                <w:szCs w:val="20"/>
              </w:rPr>
              <w:t>ń</w:t>
            </w:r>
            <w:r w:rsidRPr="004529FD">
              <w:rPr>
                <w:rFonts w:ascii="Times New Roman" w:hAnsi="Times New Roman" w:cs="Times New Roman"/>
                <w:sz w:val="20"/>
                <w:szCs w:val="20"/>
              </w:rPr>
              <w:t>ców</w:t>
            </w:r>
          </w:p>
        </w:tc>
      </w:tr>
      <w:tr w:rsidR="00913AB3" w:rsidRPr="004529FD" w14:paraId="2E929DBE" w14:textId="77777777" w:rsidTr="000C2EA2">
        <w:trPr>
          <w:gridAfter w:val="1"/>
          <w:wAfter w:w="17" w:type="dxa"/>
          <w:trHeight w:val="630"/>
          <w:jc w:val="center"/>
        </w:trPr>
        <w:tc>
          <w:tcPr>
            <w:tcW w:w="2648" w:type="dxa"/>
            <w:vMerge/>
            <w:shd w:val="clear" w:color="auto" w:fill="E8E8E8" w:themeFill="background2"/>
          </w:tcPr>
          <w:p w14:paraId="4C5CC687"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1E391145"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Indywidualna praca socjalna, w tym realizacja kontraktów socjalnych i indywidualnych planów działań z udziałem doradców zawodowych </w:t>
            </w:r>
            <w:r>
              <w:rPr>
                <w:rFonts w:ascii="Times New Roman" w:hAnsi="Times New Roman" w:cs="Times New Roman"/>
                <w:sz w:val="20"/>
                <w:szCs w:val="20"/>
              </w:rPr>
              <w:br/>
            </w:r>
            <w:r w:rsidRPr="00267F8D">
              <w:rPr>
                <w:rFonts w:ascii="Times New Roman" w:hAnsi="Times New Roman" w:cs="Times New Roman"/>
                <w:sz w:val="20"/>
                <w:szCs w:val="20"/>
              </w:rPr>
              <w:t>i asystentów rodzin</w:t>
            </w:r>
            <w:r>
              <w:rPr>
                <w:rFonts w:ascii="Times New Roman" w:hAnsi="Times New Roman" w:cs="Times New Roman"/>
                <w:sz w:val="20"/>
                <w:szCs w:val="20"/>
              </w:rPr>
              <w:t>y</w:t>
            </w:r>
          </w:p>
        </w:tc>
        <w:tc>
          <w:tcPr>
            <w:tcW w:w="2648" w:type="dxa"/>
            <w:gridSpan w:val="2"/>
            <w:shd w:val="clear" w:color="auto" w:fill="E8E8E8" w:themeFill="background2"/>
          </w:tcPr>
          <w:p w14:paraId="0E5850F2" w14:textId="2868007C"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instytucje rządowe, samorządowe, PCPR, doradcy zawodowi, asystenci rodziny</w:t>
            </w:r>
          </w:p>
        </w:tc>
        <w:tc>
          <w:tcPr>
            <w:tcW w:w="2648" w:type="dxa"/>
            <w:gridSpan w:val="2"/>
            <w:shd w:val="clear" w:color="auto" w:fill="E8E8E8" w:themeFill="background2"/>
          </w:tcPr>
          <w:p w14:paraId="6D261553"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90D00F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zawartych kontraktów socjalnych z osobami bezrobotnymi,</w:t>
            </w:r>
          </w:p>
          <w:p w14:paraId="32EA1E0E"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objętych indywidualną pracą socjalną</w:t>
            </w:r>
          </w:p>
        </w:tc>
        <w:tc>
          <w:tcPr>
            <w:tcW w:w="2649" w:type="dxa"/>
            <w:gridSpan w:val="2"/>
            <w:shd w:val="clear" w:color="auto" w:fill="E8E8E8" w:themeFill="background2"/>
          </w:tcPr>
          <w:p w14:paraId="5A8FC64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kszenie skuteczno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pracy socjalnej,</w:t>
            </w:r>
          </w:p>
          <w:p w14:paraId="58B60DF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poprawa sytuacji zawodowej i </w:t>
            </w:r>
            <w:r w:rsidRPr="004529FD">
              <w:rPr>
                <w:rFonts w:ascii="Times New Roman" w:hAnsi="Times New Roman" w:cs="Times New Roman" w:hint="cs"/>
                <w:sz w:val="20"/>
                <w:szCs w:val="20"/>
              </w:rPr>
              <w:t>ż</w:t>
            </w:r>
            <w:r w:rsidRPr="004529FD">
              <w:rPr>
                <w:rFonts w:ascii="Times New Roman" w:hAnsi="Times New Roman" w:cs="Times New Roman"/>
                <w:sz w:val="20"/>
                <w:szCs w:val="20"/>
              </w:rPr>
              <w:t xml:space="preserve">yciowej uczestników, </w:t>
            </w:r>
          </w:p>
          <w:p w14:paraId="5B42D92E"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motywacji do aktywizacji zawodowej</w:t>
            </w:r>
          </w:p>
        </w:tc>
      </w:tr>
      <w:tr w:rsidR="00913AB3" w:rsidRPr="004529FD" w14:paraId="2352A884" w14:textId="77777777" w:rsidTr="000C2EA2">
        <w:trPr>
          <w:gridAfter w:val="1"/>
          <w:wAfter w:w="17" w:type="dxa"/>
          <w:trHeight w:val="630"/>
          <w:jc w:val="center"/>
        </w:trPr>
        <w:tc>
          <w:tcPr>
            <w:tcW w:w="2648" w:type="dxa"/>
            <w:vMerge/>
            <w:shd w:val="clear" w:color="auto" w:fill="E8E8E8" w:themeFill="background2"/>
          </w:tcPr>
          <w:p w14:paraId="49BA484E"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0A74C0B7"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Zapewnienie dostępu do świadczeń osobom </w:t>
            </w:r>
            <w:r>
              <w:rPr>
                <w:rFonts w:ascii="Times New Roman" w:hAnsi="Times New Roman" w:cs="Times New Roman"/>
                <w:sz w:val="20"/>
                <w:szCs w:val="20"/>
              </w:rPr>
              <w:br/>
            </w:r>
            <w:r w:rsidRPr="00267F8D">
              <w:rPr>
                <w:rFonts w:ascii="Times New Roman" w:hAnsi="Times New Roman" w:cs="Times New Roman"/>
                <w:sz w:val="20"/>
                <w:szCs w:val="20"/>
              </w:rPr>
              <w:t>i rodzinom, dla których bezrobocie stanowi główne źródło trudności życiowych</w:t>
            </w:r>
          </w:p>
        </w:tc>
        <w:tc>
          <w:tcPr>
            <w:tcW w:w="2648" w:type="dxa"/>
            <w:gridSpan w:val="2"/>
            <w:shd w:val="clear" w:color="auto" w:fill="E8E8E8" w:themeFill="background2"/>
          </w:tcPr>
          <w:p w14:paraId="3C11E0EE" w14:textId="38E75676"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instytucje rządowe, samorządowe, PCPR, doradcy zawodowi, asystenci rodziny</w:t>
            </w:r>
          </w:p>
        </w:tc>
        <w:tc>
          <w:tcPr>
            <w:tcW w:w="2648" w:type="dxa"/>
            <w:gridSpan w:val="2"/>
            <w:shd w:val="clear" w:color="auto" w:fill="E8E8E8" w:themeFill="background2"/>
          </w:tcPr>
          <w:p w14:paraId="14EEE9F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C93A5D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liczba osób dotkniętych problemem bezrobocia objętych pomocą materialną </w:t>
            </w:r>
            <w:r w:rsidRPr="004529FD">
              <w:rPr>
                <w:rFonts w:ascii="Times New Roman" w:hAnsi="Times New Roman" w:cs="Times New Roman"/>
                <w:sz w:val="20"/>
                <w:szCs w:val="20"/>
              </w:rPr>
              <w:br/>
              <w:t>i niematerialną</w:t>
            </w:r>
          </w:p>
        </w:tc>
        <w:tc>
          <w:tcPr>
            <w:tcW w:w="2649" w:type="dxa"/>
            <w:gridSpan w:val="2"/>
            <w:shd w:val="clear" w:color="auto" w:fill="E8E8E8" w:themeFill="background2"/>
          </w:tcPr>
          <w:p w14:paraId="374D160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stabilizacja sytuacji materialnej rodzin dotkni</w:t>
            </w:r>
            <w:r w:rsidRPr="004529FD">
              <w:rPr>
                <w:rFonts w:ascii="Times New Roman" w:hAnsi="Times New Roman" w:cs="Times New Roman" w:hint="cs"/>
                <w:sz w:val="20"/>
                <w:szCs w:val="20"/>
              </w:rPr>
              <w:t>ę</w:t>
            </w:r>
            <w:r w:rsidRPr="004529FD">
              <w:rPr>
                <w:rFonts w:ascii="Times New Roman" w:hAnsi="Times New Roman" w:cs="Times New Roman"/>
                <w:sz w:val="20"/>
                <w:szCs w:val="20"/>
              </w:rPr>
              <w:t>tych bezrobociem; zmniejszenie poziomu ubóstwa i wykluczenia spo</w:t>
            </w:r>
            <w:r w:rsidRPr="004529FD">
              <w:rPr>
                <w:rFonts w:ascii="Times New Roman" w:hAnsi="Times New Roman" w:cs="Times New Roman" w:hint="cs"/>
                <w:sz w:val="20"/>
                <w:szCs w:val="20"/>
              </w:rPr>
              <w:t>ł</w:t>
            </w:r>
            <w:r w:rsidRPr="004529FD">
              <w:rPr>
                <w:rFonts w:ascii="Times New Roman" w:hAnsi="Times New Roman" w:cs="Times New Roman"/>
                <w:sz w:val="20"/>
                <w:szCs w:val="20"/>
              </w:rPr>
              <w:t>ecznego</w:t>
            </w:r>
          </w:p>
        </w:tc>
      </w:tr>
      <w:tr w:rsidR="00913AB3" w:rsidRPr="004529FD" w14:paraId="4FFFDD97" w14:textId="77777777" w:rsidTr="000C2EA2">
        <w:trPr>
          <w:gridAfter w:val="1"/>
          <w:wAfter w:w="17" w:type="dxa"/>
          <w:trHeight w:val="630"/>
          <w:jc w:val="center"/>
        </w:trPr>
        <w:tc>
          <w:tcPr>
            <w:tcW w:w="2648" w:type="dxa"/>
            <w:vMerge/>
            <w:shd w:val="clear" w:color="auto" w:fill="E8E8E8" w:themeFill="background2"/>
          </w:tcPr>
          <w:p w14:paraId="35179C9B"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65DFB92D" w14:textId="77777777" w:rsidR="00913AB3" w:rsidRPr="004529FD" w:rsidRDefault="00913AB3" w:rsidP="000C2EA2">
            <w:pPr>
              <w:rPr>
                <w:rFonts w:ascii="Times New Roman" w:hAnsi="Times New Roman" w:cs="Times New Roman"/>
                <w:sz w:val="20"/>
                <w:szCs w:val="20"/>
              </w:rPr>
            </w:pPr>
            <w:r w:rsidRPr="008D077E">
              <w:rPr>
                <w:rFonts w:ascii="Times New Roman" w:hAnsi="Times New Roman" w:cs="Times New Roman"/>
                <w:sz w:val="20"/>
                <w:szCs w:val="20"/>
              </w:rPr>
              <w:t xml:space="preserve">Realizacja programów </w:t>
            </w:r>
            <w:r>
              <w:rPr>
                <w:rFonts w:ascii="Times New Roman" w:hAnsi="Times New Roman" w:cs="Times New Roman"/>
                <w:sz w:val="20"/>
                <w:szCs w:val="20"/>
              </w:rPr>
              <w:br/>
            </w:r>
            <w:r w:rsidRPr="008D077E">
              <w:rPr>
                <w:rFonts w:ascii="Times New Roman" w:hAnsi="Times New Roman" w:cs="Times New Roman"/>
                <w:sz w:val="20"/>
                <w:szCs w:val="20"/>
              </w:rPr>
              <w:t xml:space="preserve">i projektów aktywizujących osoby bezrobotne i bierne zawodowo, ukierunkowanych na reintegrację społeczną </w:t>
            </w:r>
            <w:r>
              <w:rPr>
                <w:rFonts w:ascii="Times New Roman" w:hAnsi="Times New Roman" w:cs="Times New Roman"/>
                <w:sz w:val="20"/>
                <w:szCs w:val="20"/>
              </w:rPr>
              <w:br/>
            </w:r>
            <w:r w:rsidRPr="008D077E">
              <w:rPr>
                <w:rFonts w:ascii="Times New Roman" w:hAnsi="Times New Roman" w:cs="Times New Roman"/>
                <w:sz w:val="20"/>
                <w:szCs w:val="20"/>
              </w:rPr>
              <w:t>i zawodową</w:t>
            </w:r>
          </w:p>
        </w:tc>
        <w:tc>
          <w:tcPr>
            <w:tcW w:w="2648" w:type="dxa"/>
            <w:gridSpan w:val="2"/>
            <w:shd w:val="clear" w:color="auto" w:fill="E8E8E8" w:themeFill="background2"/>
          </w:tcPr>
          <w:p w14:paraId="52CFEF81" w14:textId="1DECB64D"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organizacje pozarządowe, pracodawcy lokalni, Inkubatory przedsiębiorczości</w:t>
            </w:r>
          </w:p>
        </w:tc>
        <w:tc>
          <w:tcPr>
            <w:tcW w:w="2648" w:type="dxa"/>
            <w:gridSpan w:val="2"/>
            <w:shd w:val="clear" w:color="auto" w:fill="E8E8E8" w:themeFill="background2"/>
          </w:tcPr>
          <w:p w14:paraId="0E2400E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642897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wdrożonych projektów/ programów dla osób bezrobotnych,</w:t>
            </w:r>
          </w:p>
          <w:p w14:paraId="11A13A6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które zakończyły udział z efektem zatrudnieniowym</w:t>
            </w:r>
          </w:p>
        </w:tc>
        <w:tc>
          <w:tcPr>
            <w:tcW w:w="2649" w:type="dxa"/>
            <w:gridSpan w:val="2"/>
            <w:shd w:val="clear" w:color="auto" w:fill="E8E8E8" w:themeFill="background2"/>
          </w:tcPr>
          <w:p w14:paraId="714A71E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kszenie aktywno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spo</w:t>
            </w:r>
            <w:r w:rsidRPr="004529FD">
              <w:rPr>
                <w:rFonts w:ascii="Times New Roman" w:hAnsi="Times New Roman" w:cs="Times New Roman" w:hint="cs"/>
                <w:sz w:val="20"/>
                <w:szCs w:val="20"/>
              </w:rPr>
              <w:t>ł</w:t>
            </w:r>
            <w:r w:rsidRPr="004529FD">
              <w:rPr>
                <w:rFonts w:ascii="Times New Roman" w:hAnsi="Times New Roman" w:cs="Times New Roman"/>
                <w:sz w:val="20"/>
                <w:szCs w:val="20"/>
              </w:rPr>
              <w:t>eczno-zawodowej mieszka</w:t>
            </w:r>
            <w:r w:rsidRPr="004529FD">
              <w:rPr>
                <w:rFonts w:ascii="Times New Roman" w:hAnsi="Times New Roman" w:cs="Times New Roman" w:hint="cs"/>
                <w:sz w:val="20"/>
                <w:szCs w:val="20"/>
              </w:rPr>
              <w:t>ń</w:t>
            </w:r>
            <w:r w:rsidRPr="004529FD">
              <w:rPr>
                <w:rFonts w:ascii="Times New Roman" w:hAnsi="Times New Roman" w:cs="Times New Roman"/>
                <w:sz w:val="20"/>
                <w:szCs w:val="20"/>
              </w:rPr>
              <w:t>ców; rozwój partnerstw mi</w:t>
            </w:r>
            <w:r w:rsidRPr="004529FD">
              <w:rPr>
                <w:rFonts w:ascii="Times New Roman" w:hAnsi="Times New Roman" w:cs="Times New Roman" w:hint="cs"/>
                <w:sz w:val="20"/>
                <w:szCs w:val="20"/>
              </w:rPr>
              <w:t>ę</w:t>
            </w:r>
            <w:r w:rsidRPr="004529FD">
              <w:rPr>
                <w:rFonts w:ascii="Times New Roman" w:hAnsi="Times New Roman" w:cs="Times New Roman"/>
                <w:sz w:val="20"/>
                <w:szCs w:val="20"/>
              </w:rPr>
              <w:t xml:space="preserve">dzyinstytucjonalnych, </w:t>
            </w:r>
            <w:r w:rsidRPr="004529FD">
              <w:rPr>
                <w:rFonts w:ascii="Times New Roman" w:hAnsi="Times New Roman" w:cs="Times New Roman"/>
                <w:sz w:val="20"/>
                <w:szCs w:val="20"/>
              </w:rPr>
              <w:br/>
              <w:t>- wi</w:t>
            </w:r>
            <w:r w:rsidRPr="004529FD">
              <w:rPr>
                <w:rFonts w:ascii="Times New Roman" w:hAnsi="Times New Roman" w:cs="Times New Roman" w:hint="cs"/>
                <w:sz w:val="20"/>
                <w:szCs w:val="20"/>
              </w:rPr>
              <w:t>ę</w:t>
            </w:r>
            <w:r w:rsidRPr="004529FD">
              <w:rPr>
                <w:rFonts w:ascii="Times New Roman" w:hAnsi="Times New Roman" w:cs="Times New Roman"/>
                <w:sz w:val="20"/>
                <w:szCs w:val="20"/>
              </w:rPr>
              <w:t xml:space="preserve">ksze wykorzystanie </w:t>
            </w:r>
            <w:r w:rsidRPr="004529FD">
              <w:rPr>
                <w:rFonts w:ascii="Times New Roman" w:hAnsi="Times New Roman" w:cs="Times New Roman" w:hint="cs"/>
                <w:sz w:val="20"/>
                <w:szCs w:val="20"/>
              </w:rPr>
              <w:t>ś</w:t>
            </w:r>
            <w:r w:rsidRPr="004529FD">
              <w:rPr>
                <w:rFonts w:ascii="Times New Roman" w:hAnsi="Times New Roman" w:cs="Times New Roman"/>
                <w:sz w:val="20"/>
                <w:szCs w:val="20"/>
              </w:rPr>
              <w:t>rodków zewn</w:t>
            </w:r>
            <w:r w:rsidRPr="004529FD">
              <w:rPr>
                <w:rFonts w:ascii="Times New Roman" w:hAnsi="Times New Roman" w:cs="Times New Roman" w:hint="cs"/>
                <w:sz w:val="20"/>
                <w:szCs w:val="20"/>
              </w:rPr>
              <w:t>ę</w:t>
            </w:r>
            <w:r w:rsidRPr="004529FD">
              <w:rPr>
                <w:rFonts w:ascii="Times New Roman" w:hAnsi="Times New Roman" w:cs="Times New Roman"/>
                <w:sz w:val="20"/>
                <w:szCs w:val="20"/>
              </w:rPr>
              <w:t>trznych (EFS+, FEP)</w:t>
            </w:r>
          </w:p>
        </w:tc>
      </w:tr>
      <w:tr w:rsidR="00913AB3" w:rsidRPr="004529FD" w14:paraId="0B9137B6" w14:textId="77777777" w:rsidTr="000C2EA2">
        <w:trPr>
          <w:gridAfter w:val="1"/>
          <w:wAfter w:w="17" w:type="dxa"/>
          <w:trHeight w:val="630"/>
          <w:jc w:val="center"/>
        </w:trPr>
        <w:tc>
          <w:tcPr>
            <w:tcW w:w="2648" w:type="dxa"/>
            <w:vMerge/>
            <w:shd w:val="clear" w:color="auto" w:fill="E8E8E8" w:themeFill="background2"/>
          </w:tcPr>
          <w:p w14:paraId="25E4D8AD"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57593120"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Inicjowanie działań na rzecz pozyskiwania inwestorów poprzez promocję gminy, przygotowanie terenów inwestycyjnych oraz stosowanie zachęt dla przedsiębiorców</w:t>
            </w:r>
          </w:p>
        </w:tc>
        <w:tc>
          <w:tcPr>
            <w:tcW w:w="2648" w:type="dxa"/>
            <w:gridSpan w:val="2"/>
            <w:shd w:val="clear" w:color="auto" w:fill="E8E8E8" w:themeFill="background2"/>
          </w:tcPr>
          <w:p w14:paraId="13BE6F05" w14:textId="1D1A5BC0"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organizacje pozarządowe, pracodawcy lokalni, Inkubatory przedsiębiorczości</w:t>
            </w:r>
          </w:p>
        </w:tc>
        <w:tc>
          <w:tcPr>
            <w:tcW w:w="2648" w:type="dxa"/>
            <w:gridSpan w:val="2"/>
            <w:shd w:val="clear" w:color="auto" w:fill="E8E8E8" w:themeFill="background2"/>
          </w:tcPr>
          <w:p w14:paraId="0BB5D6D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A00405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podjętych inicjatyw,</w:t>
            </w:r>
          </w:p>
          <w:p w14:paraId="56B10699"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pozyskanych inwestorów,</w:t>
            </w:r>
          </w:p>
          <w:p w14:paraId="6056EFE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powierzchnia przygotowanych terenów inwestycyjnych</w:t>
            </w:r>
          </w:p>
        </w:tc>
        <w:tc>
          <w:tcPr>
            <w:tcW w:w="2649" w:type="dxa"/>
            <w:gridSpan w:val="2"/>
            <w:shd w:val="clear" w:color="auto" w:fill="E8E8E8" w:themeFill="background2"/>
          </w:tcPr>
          <w:p w14:paraId="023D4B7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kszenie atrakcyjno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inwestycyjnej gminy,</w:t>
            </w:r>
          </w:p>
          <w:p w14:paraId="04855EC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liczby miejsc pracy; rozwój lokalnego rynku gospodarczego</w:t>
            </w:r>
          </w:p>
        </w:tc>
      </w:tr>
      <w:tr w:rsidR="00913AB3" w:rsidRPr="004529FD" w14:paraId="0531E136" w14:textId="77777777" w:rsidTr="000C2EA2">
        <w:trPr>
          <w:gridAfter w:val="1"/>
          <w:wAfter w:w="17" w:type="dxa"/>
          <w:trHeight w:val="630"/>
          <w:jc w:val="center"/>
        </w:trPr>
        <w:tc>
          <w:tcPr>
            <w:tcW w:w="2648" w:type="dxa"/>
            <w:vMerge/>
            <w:shd w:val="clear" w:color="auto" w:fill="E8E8E8" w:themeFill="background2"/>
          </w:tcPr>
          <w:p w14:paraId="5D12F58E"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3B633F3A"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Rozwijanie współpracy </w:t>
            </w:r>
            <w:r>
              <w:rPr>
                <w:rFonts w:ascii="Times New Roman" w:hAnsi="Times New Roman" w:cs="Times New Roman"/>
                <w:sz w:val="20"/>
                <w:szCs w:val="20"/>
              </w:rPr>
              <w:br/>
            </w:r>
            <w:r w:rsidRPr="00267F8D">
              <w:rPr>
                <w:rFonts w:ascii="Times New Roman" w:hAnsi="Times New Roman" w:cs="Times New Roman"/>
                <w:sz w:val="20"/>
                <w:szCs w:val="20"/>
              </w:rPr>
              <w:t>z organizacjami pozarządowymi oraz partnerami rynku pracy przy realizacji projektów aktywizacyjnych i usług towarzyszących</w:t>
            </w:r>
          </w:p>
        </w:tc>
        <w:tc>
          <w:tcPr>
            <w:tcW w:w="2648" w:type="dxa"/>
            <w:gridSpan w:val="2"/>
            <w:shd w:val="clear" w:color="auto" w:fill="E8E8E8" w:themeFill="background2"/>
          </w:tcPr>
          <w:p w14:paraId="697D6391" w14:textId="173E9BEF"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xml:space="preserve">, PUP, </w:t>
            </w:r>
            <w:r w:rsidR="003B139D">
              <w:rPr>
                <w:rFonts w:ascii="Times New Roman" w:hAnsi="Times New Roman" w:cs="Times New Roman"/>
                <w:sz w:val="20"/>
                <w:szCs w:val="20"/>
              </w:rPr>
              <w:t xml:space="preserve">Urząd Miasta </w:t>
            </w:r>
            <w:r w:rsidR="00172CE2">
              <w:rPr>
                <w:rFonts w:ascii="Times New Roman" w:hAnsi="Times New Roman" w:cs="Times New Roman"/>
                <w:sz w:val="20"/>
                <w:szCs w:val="20"/>
              </w:rPr>
              <w:br/>
            </w:r>
            <w:r w:rsidR="003B139D">
              <w:rPr>
                <w:rFonts w:ascii="Times New Roman" w:hAnsi="Times New Roman" w:cs="Times New Roman"/>
                <w:sz w:val="20"/>
                <w:szCs w:val="20"/>
              </w:rPr>
              <w:t>i Gminy</w:t>
            </w:r>
            <w:r w:rsidR="00913AB3" w:rsidRPr="004529FD">
              <w:rPr>
                <w:rFonts w:ascii="Times New Roman" w:hAnsi="Times New Roman" w:cs="Times New Roman"/>
                <w:sz w:val="20"/>
                <w:szCs w:val="20"/>
              </w:rPr>
              <w:t>, organizacje pozarządowe, pracodawcy lokalni, Inkubatory przedsiębiorczości</w:t>
            </w:r>
          </w:p>
        </w:tc>
        <w:tc>
          <w:tcPr>
            <w:tcW w:w="2648" w:type="dxa"/>
            <w:gridSpan w:val="2"/>
            <w:shd w:val="clear" w:color="auto" w:fill="E8E8E8" w:themeFill="background2"/>
          </w:tcPr>
          <w:p w14:paraId="0A61A72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F56C8E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działań podjętych wspólnie z partnerami społecznymi, w tym NGO,</w:t>
            </w:r>
          </w:p>
          <w:p w14:paraId="1F662D2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beneficjentów objętych wsparciem</w:t>
            </w:r>
          </w:p>
        </w:tc>
        <w:tc>
          <w:tcPr>
            <w:tcW w:w="2649" w:type="dxa"/>
            <w:gridSpan w:val="2"/>
            <w:shd w:val="clear" w:color="auto" w:fill="E8E8E8" w:themeFill="background2"/>
          </w:tcPr>
          <w:p w14:paraId="2DDFB00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rozwój wspó</w:t>
            </w:r>
            <w:r w:rsidRPr="004529FD">
              <w:rPr>
                <w:rFonts w:ascii="Times New Roman" w:hAnsi="Times New Roman" w:cs="Times New Roman" w:hint="cs"/>
                <w:sz w:val="20"/>
                <w:szCs w:val="20"/>
              </w:rPr>
              <w:t>ł</w:t>
            </w:r>
            <w:r w:rsidRPr="004529FD">
              <w:rPr>
                <w:rFonts w:ascii="Times New Roman" w:hAnsi="Times New Roman" w:cs="Times New Roman"/>
                <w:sz w:val="20"/>
                <w:szCs w:val="20"/>
              </w:rPr>
              <w:t>pracy mi</w:t>
            </w:r>
            <w:r w:rsidRPr="004529FD">
              <w:rPr>
                <w:rFonts w:ascii="Times New Roman" w:hAnsi="Times New Roman" w:cs="Times New Roman" w:hint="cs"/>
                <w:sz w:val="20"/>
                <w:szCs w:val="20"/>
              </w:rPr>
              <w:t>ę</w:t>
            </w:r>
            <w:r w:rsidRPr="004529FD">
              <w:rPr>
                <w:rFonts w:ascii="Times New Roman" w:hAnsi="Times New Roman" w:cs="Times New Roman"/>
                <w:sz w:val="20"/>
                <w:szCs w:val="20"/>
              </w:rPr>
              <w:t>dzysektorowej,</w:t>
            </w:r>
          </w:p>
          <w:p w14:paraId="796FC09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lepsze dopasowanie dzia</w:t>
            </w:r>
            <w:r w:rsidRPr="004529FD">
              <w:rPr>
                <w:rFonts w:ascii="Times New Roman" w:hAnsi="Times New Roman" w:cs="Times New Roman" w:hint="cs"/>
                <w:sz w:val="20"/>
                <w:szCs w:val="20"/>
              </w:rPr>
              <w:t>ł</w:t>
            </w:r>
            <w:r w:rsidRPr="004529FD">
              <w:rPr>
                <w:rFonts w:ascii="Times New Roman" w:hAnsi="Times New Roman" w:cs="Times New Roman"/>
                <w:sz w:val="20"/>
                <w:szCs w:val="20"/>
              </w:rPr>
              <w:t>a</w:t>
            </w:r>
            <w:r w:rsidRPr="004529FD">
              <w:rPr>
                <w:rFonts w:ascii="Times New Roman" w:hAnsi="Times New Roman" w:cs="Times New Roman" w:hint="cs"/>
                <w:sz w:val="20"/>
                <w:szCs w:val="20"/>
              </w:rPr>
              <w:t>ń</w:t>
            </w:r>
            <w:r w:rsidRPr="004529FD">
              <w:rPr>
                <w:rFonts w:ascii="Times New Roman" w:hAnsi="Times New Roman" w:cs="Times New Roman"/>
                <w:sz w:val="20"/>
                <w:szCs w:val="20"/>
              </w:rPr>
              <w:t xml:space="preserve"> aktywizacyjnych do potrzeb mieszka</w:t>
            </w:r>
            <w:r w:rsidRPr="004529FD">
              <w:rPr>
                <w:rFonts w:ascii="Times New Roman" w:hAnsi="Times New Roman" w:cs="Times New Roman" w:hint="cs"/>
                <w:sz w:val="20"/>
                <w:szCs w:val="20"/>
              </w:rPr>
              <w:t>ń</w:t>
            </w:r>
            <w:r w:rsidRPr="004529FD">
              <w:rPr>
                <w:rFonts w:ascii="Times New Roman" w:hAnsi="Times New Roman" w:cs="Times New Roman"/>
                <w:sz w:val="20"/>
                <w:szCs w:val="20"/>
              </w:rPr>
              <w:t>ców,</w:t>
            </w:r>
          </w:p>
          <w:p w14:paraId="4F3D7EA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kszenie skuteczno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reintegracji zawodowej</w:t>
            </w:r>
          </w:p>
        </w:tc>
      </w:tr>
      <w:tr w:rsidR="00913AB3" w:rsidRPr="004529FD" w14:paraId="2682ECB1" w14:textId="77777777" w:rsidTr="000C2EA2">
        <w:trPr>
          <w:gridAfter w:val="1"/>
          <w:wAfter w:w="17" w:type="dxa"/>
          <w:trHeight w:val="630"/>
          <w:jc w:val="center"/>
        </w:trPr>
        <w:tc>
          <w:tcPr>
            <w:tcW w:w="2648" w:type="dxa"/>
            <w:vMerge w:val="restart"/>
            <w:shd w:val="clear" w:color="auto" w:fill="E8E8E8" w:themeFill="background2"/>
          </w:tcPr>
          <w:p w14:paraId="65997BBA" w14:textId="77777777" w:rsidR="00913AB3" w:rsidRPr="004529FD" w:rsidRDefault="00913AB3" w:rsidP="000C2EA2">
            <w:pPr>
              <w:rPr>
                <w:rFonts w:ascii="Times New Roman" w:hAnsi="Times New Roman" w:cs="Times New Roman"/>
                <w:b/>
                <w:bCs/>
                <w:sz w:val="20"/>
                <w:szCs w:val="20"/>
              </w:rPr>
            </w:pPr>
            <w:r w:rsidRPr="004529FD">
              <w:rPr>
                <w:rFonts w:ascii="Times New Roman" w:hAnsi="Times New Roman" w:cs="Times New Roman"/>
                <w:b/>
                <w:bCs/>
                <w:sz w:val="20"/>
                <w:szCs w:val="20"/>
              </w:rPr>
              <w:t xml:space="preserve">2.2. </w:t>
            </w:r>
            <w:r w:rsidRPr="00AC0473">
              <w:rPr>
                <w:rFonts w:ascii="Times New Roman" w:hAnsi="Times New Roman" w:cs="Times New Roman"/>
                <w:b/>
                <w:bCs/>
                <w:sz w:val="20"/>
                <w:szCs w:val="20"/>
              </w:rPr>
              <w:t xml:space="preserve">Wzmocnienie bezpieczeństwa socjalnego mieszkańców poprzez efektywne wykorzystanie narzędzi pomocy społecznej oraz rozwój usług osłonowych dostosowanych </w:t>
            </w:r>
            <w:r w:rsidRPr="00AC0473">
              <w:rPr>
                <w:rFonts w:ascii="Times New Roman" w:hAnsi="Times New Roman" w:cs="Times New Roman"/>
                <w:b/>
                <w:bCs/>
                <w:sz w:val="20"/>
                <w:szCs w:val="20"/>
              </w:rPr>
              <w:lastRenderedPageBreak/>
              <w:t>do zróżnicowanych potrzeb osób i rodzin</w:t>
            </w:r>
          </w:p>
        </w:tc>
        <w:tc>
          <w:tcPr>
            <w:tcW w:w="2648" w:type="dxa"/>
            <w:shd w:val="clear" w:color="auto" w:fill="E8E8E8" w:themeFill="background2"/>
          </w:tcPr>
          <w:p w14:paraId="4C2C87BB"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lastRenderedPageBreak/>
              <w:t xml:space="preserve">Wsparcie materialne </w:t>
            </w:r>
            <w:r>
              <w:rPr>
                <w:rFonts w:ascii="Times New Roman" w:hAnsi="Times New Roman" w:cs="Times New Roman"/>
                <w:sz w:val="20"/>
                <w:szCs w:val="20"/>
              </w:rPr>
              <w:br/>
            </w:r>
            <w:r w:rsidRPr="00267F8D">
              <w:rPr>
                <w:rFonts w:ascii="Times New Roman" w:hAnsi="Times New Roman" w:cs="Times New Roman"/>
                <w:sz w:val="20"/>
                <w:szCs w:val="20"/>
              </w:rPr>
              <w:t xml:space="preserve">i finansowe oraz zapewnienie dostępu do poradnictwa specjalistycznego dla osób </w:t>
            </w:r>
            <w:r>
              <w:rPr>
                <w:rFonts w:ascii="Times New Roman" w:hAnsi="Times New Roman" w:cs="Times New Roman"/>
                <w:sz w:val="20"/>
                <w:szCs w:val="20"/>
              </w:rPr>
              <w:br/>
            </w:r>
            <w:r w:rsidRPr="00267F8D">
              <w:rPr>
                <w:rFonts w:ascii="Times New Roman" w:hAnsi="Times New Roman" w:cs="Times New Roman"/>
                <w:sz w:val="20"/>
                <w:szCs w:val="20"/>
              </w:rPr>
              <w:t xml:space="preserve">i rodzin znajdujących się </w:t>
            </w:r>
            <w:r>
              <w:rPr>
                <w:rFonts w:ascii="Times New Roman" w:hAnsi="Times New Roman" w:cs="Times New Roman"/>
                <w:sz w:val="20"/>
                <w:szCs w:val="20"/>
              </w:rPr>
              <w:br/>
            </w:r>
            <w:r w:rsidRPr="00267F8D">
              <w:rPr>
                <w:rFonts w:ascii="Times New Roman" w:hAnsi="Times New Roman" w:cs="Times New Roman"/>
                <w:sz w:val="20"/>
                <w:szCs w:val="20"/>
              </w:rPr>
              <w:t>w trudnej sytuacji życiowej</w:t>
            </w:r>
          </w:p>
        </w:tc>
        <w:tc>
          <w:tcPr>
            <w:tcW w:w="2648" w:type="dxa"/>
            <w:gridSpan w:val="2"/>
            <w:shd w:val="clear" w:color="auto" w:fill="E8E8E8" w:themeFill="background2"/>
          </w:tcPr>
          <w:p w14:paraId="635FDFC2" w14:textId="11A919B6"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organizacje pozarządowe, Kościół, ochrona zdrowia, placówki oświatowe</w:t>
            </w:r>
          </w:p>
        </w:tc>
        <w:tc>
          <w:tcPr>
            <w:tcW w:w="2648" w:type="dxa"/>
            <w:gridSpan w:val="2"/>
            <w:shd w:val="clear" w:color="auto" w:fill="E8E8E8" w:themeFill="background2"/>
          </w:tcPr>
          <w:p w14:paraId="7017F29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1C3426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rodzin objętych pomocą społeczną z powodu ubóstwa i problemami życiowymi,</w:t>
            </w:r>
          </w:p>
          <w:p w14:paraId="1AD773D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zakres udzielonych form wsparcia</w:t>
            </w:r>
          </w:p>
        </w:tc>
        <w:tc>
          <w:tcPr>
            <w:tcW w:w="2649" w:type="dxa"/>
            <w:gridSpan w:val="2"/>
            <w:shd w:val="clear" w:color="auto" w:fill="E8E8E8" w:themeFill="background2"/>
          </w:tcPr>
          <w:p w14:paraId="5682B8D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poprawa sytuacji bytowej rodzin,</w:t>
            </w:r>
          </w:p>
          <w:p w14:paraId="6FFA1ED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w:t>
            </w:r>
            <w:r w:rsidRPr="004529FD">
              <w:rPr>
                <w:rFonts w:ascii="Times New Roman" w:hAnsi="Times New Roman" w:cs="Times New Roman" w:hint="cs"/>
                <w:sz w:val="20"/>
                <w:szCs w:val="20"/>
              </w:rPr>
              <w:t>ę</w:t>
            </w:r>
            <w:r w:rsidRPr="004529FD">
              <w:rPr>
                <w:rFonts w:ascii="Times New Roman" w:hAnsi="Times New Roman" w:cs="Times New Roman"/>
                <w:sz w:val="20"/>
                <w:szCs w:val="20"/>
              </w:rPr>
              <w:t>kszenie dost</w:t>
            </w:r>
            <w:r w:rsidRPr="004529FD">
              <w:rPr>
                <w:rFonts w:ascii="Times New Roman" w:hAnsi="Times New Roman" w:cs="Times New Roman" w:hint="cs"/>
                <w:sz w:val="20"/>
                <w:szCs w:val="20"/>
              </w:rPr>
              <w:t>ę</w:t>
            </w:r>
            <w:r w:rsidRPr="004529FD">
              <w:rPr>
                <w:rFonts w:ascii="Times New Roman" w:hAnsi="Times New Roman" w:cs="Times New Roman"/>
                <w:sz w:val="20"/>
                <w:szCs w:val="20"/>
              </w:rPr>
              <w:t>pno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pomocy specjalistycznej,</w:t>
            </w:r>
          </w:p>
          <w:p w14:paraId="697E1F4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ograniczenie skali ubóstwa</w:t>
            </w:r>
          </w:p>
        </w:tc>
      </w:tr>
      <w:tr w:rsidR="00913AB3" w:rsidRPr="004529FD" w14:paraId="0A8031A2" w14:textId="77777777" w:rsidTr="000C2EA2">
        <w:trPr>
          <w:gridAfter w:val="1"/>
          <w:wAfter w:w="17" w:type="dxa"/>
          <w:trHeight w:val="630"/>
          <w:jc w:val="center"/>
        </w:trPr>
        <w:tc>
          <w:tcPr>
            <w:tcW w:w="2648" w:type="dxa"/>
            <w:vMerge/>
            <w:shd w:val="clear" w:color="auto" w:fill="E8E8E8" w:themeFill="background2"/>
          </w:tcPr>
          <w:p w14:paraId="07BF0C7C"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74E9DC7"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Podnoszenie kompetencji życiowych mieszkańców </w:t>
            </w:r>
            <w:r>
              <w:rPr>
                <w:rFonts w:ascii="Times New Roman" w:hAnsi="Times New Roman" w:cs="Times New Roman"/>
                <w:sz w:val="20"/>
                <w:szCs w:val="20"/>
              </w:rPr>
              <w:br/>
            </w:r>
            <w:r w:rsidRPr="00267F8D">
              <w:rPr>
                <w:rFonts w:ascii="Times New Roman" w:hAnsi="Times New Roman" w:cs="Times New Roman"/>
                <w:sz w:val="20"/>
                <w:szCs w:val="20"/>
              </w:rPr>
              <w:t>w zakresie zaradności, samodzielności oraz racjonalnego gospodarowania budżetem domowym</w:t>
            </w:r>
          </w:p>
        </w:tc>
        <w:tc>
          <w:tcPr>
            <w:tcW w:w="2648" w:type="dxa"/>
            <w:gridSpan w:val="2"/>
            <w:shd w:val="clear" w:color="auto" w:fill="E8E8E8" w:themeFill="background2"/>
          </w:tcPr>
          <w:p w14:paraId="2E07C5FE" w14:textId="478A6458"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placówki oświatowe, doradcy zawodowi</w:t>
            </w:r>
          </w:p>
        </w:tc>
        <w:tc>
          <w:tcPr>
            <w:tcW w:w="2648" w:type="dxa"/>
            <w:gridSpan w:val="2"/>
            <w:shd w:val="clear" w:color="auto" w:fill="E8E8E8" w:themeFill="background2"/>
          </w:tcPr>
          <w:p w14:paraId="7B436DE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4DCEFF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objętych działaniami,</w:t>
            </w:r>
          </w:p>
          <w:p w14:paraId="0AEED30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zorganizowanych warsztatów i szkoleń,</w:t>
            </w:r>
          </w:p>
          <w:p w14:paraId="0722E73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które poprawiły swoją sytuację życiową</w:t>
            </w:r>
          </w:p>
        </w:tc>
        <w:tc>
          <w:tcPr>
            <w:tcW w:w="2649" w:type="dxa"/>
            <w:gridSpan w:val="2"/>
            <w:shd w:val="clear" w:color="auto" w:fill="E8E8E8" w:themeFill="background2"/>
          </w:tcPr>
          <w:p w14:paraId="610D3F3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umiej</w:t>
            </w:r>
            <w:r w:rsidRPr="004529FD">
              <w:rPr>
                <w:rFonts w:ascii="Times New Roman" w:hAnsi="Times New Roman" w:cs="Times New Roman" w:hint="cs"/>
                <w:sz w:val="20"/>
                <w:szCs w:val="20"/>
              </w:rPr>
              <w:t>ę</w:t>
            </w:r>
            <w:r w:rsidRPr="004529FD">
              <w:rPr>
                <w:rFonts w:ascii="Times New Roman" w:hAnsi="Times New Roman" w:cs="Times New Roman"/>
                <w:sz w:val="20"/>
                <w:szCs w:val="20"/>
              </w:rPr>
              <w:t>tno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zarz</w:t>
            </w:r>
            <w:r w:rsidRPr="004529FD">
              <w:rPr>
                <w:rFonts w:ascii="Times New Roman" w:hAnsi="Times New Roman" w:cs="Times New Roman" w:hint="cs"/>
                <w:sz w:val="20"/>
                <w:szCs w:val="20"/>
              </w:rPr>
              <w:t>ą</w:t>
            </w:r>
            <w:r w:rsidRPr="004529FD">
              <w:rPr>
                <w:rFonts w:ascii="Times New Roman" w:hAnsi="Times New Roman" w:cs="Times New Roman"/>
                <w:sz w:val="20"/>
                <w:szCs w:val="20"/>
              </w:rPr>
              <w:t>dzania bud</w:t>
            </w:r>
            <w:r w:rsidRPr="004529FD">
              <w:rPr>
                <w:rFonts w:ascii="Times New Roman" w:hAnsi="Times New Roman" w:cs="Times New Roman" w:hint="cs"/>
                <w:sz w:val="20"/>
                <w:szCs w:val="20"/>
              </w:rPr>
              <w:t>ż</w:t>
            </w:r>
            <w:r w:rsidRPr="004529FD">
              <w:rPr>
                <w:rFonts w:ascii="Times New Roman" w:hAnsi="Times New Roman" w:cs="Times New Roman"/>
                <w:sz w:val="20"/>
                <w:szCs w:val="20"/>
              </w:rPr>
              <w:t>etem domowym,</w:t>
            </w:r>
          </w:p>
          <w:p w14:paraId="543EDBB9"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ograniczenie zale</w:t>
            </w:r>
            <w:r w:rsidRPr="004529FD">
              <w:rPr>
                <w:rFonts w:ascii="Times New Roman" w:hAnsi="Times New Roman" w:cs="Times New Roman" w:hint="cs"/>
                <w:sz w:val="20"/>
                <w:szCs w:val="20"/>
              </w:rPr>
              <w:t>ż</w:t>
            </w:r>
            <w:r w:rsidRPr="004529FD">
              <w:rPr>
                <w:rFonts w:ascii="Times New Roman" w:hAnsi="Times New Roman" w:cs="Times New Roman"/>
                <w:sz w:val="20"/>
                <w:szCs w:val="20"/>
              </w:rPr>
              <w:t>no</w:t>
            </w:r>
            <w:r w:rsidRPr="004529FD">
              <w:rPr>
                <w:rFonts w:ascii="Times New Roman" w:hAnsi="Times New Roman" w:cs="Times New Roman" w:hint="cs"/>
                <w:sz w:val="20"/>
                <w:szCs w:val="20"/>
              </w:rPr>
              <w:t>ś</w:t>
            </w:r>
            <w:r w:rsidRPr="004529FD">
              <w:rPr>
                <w:rFonts w:ascii="Times New Roman" w:hAnsi="Times New Roman" w:cs="Times New Roman"/>
                <w:sz w:val="20"/>
                <w:szCs w:val="20"/>
              </w:rPr>
              <w:t>ci od pomocy instytucjonalnej</w:t>
            </w:r>
          </w:p>
        </w:tc>
      </w:tr>
      <w:tr w:rsidR="00913AB3" w:rsidRPr="004529FD" w14:paraId="0520DAE1" w14:textId="77777777" w:rsidTr="000C2EA2">
        <w:trPr>
          <w:gridAfter w:val="1"/>
          <w:wAfter w:w="17" w:type="dxa"/>
          <w:trHeight w:val="630"/>
          <w:jc w:val="center"/>
        </w:trPr>
        <w:tc>
          <w:tcPr>
            <w:tcW w:w="2648" w:type="dxa"/>
            <w:vMerge/>
            <w:shd w:val="clear" w:color="auto" w:fill="E8E8E8" w:themeFill="background2"/>
          </w:tcPr>
          <w:p w14:paraId="72FCDD21"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69BC2D8D"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Realizacja programów osłonowych dla dzieci </w:t>
            </w:r>
            <w:r>
              <w:rPr>
                <w:rFonts w:ascii="Times New Roman" w:hAnsi="Times New Roman" w:cs="Times New Roman"/>
                <w:sz w:val="20"/>
                <w:szCs w:val="20"/>
              </w:rPr>
              <w:br/>
            </w:r>
            <w:r w:rsidRPr="00267F8D">
              <w:rPr>
                <w:rFonts w:ascii="Times New Roman" w:hAnsi="Times New Roman" w:cs="Times New Roman"/>
                <w:sz w:val="20"/>
                <w:szCs w:val="20"/>
              </w:rPr>
              <w:t>z rodzin o niskich dochodach, obejmujących dożywianie, odzież, wyprawki szkolne oraz formy aktywnego wypoczynk</w:t>
            </w:r>
            <w:r>
              <w:rPr>
                <w:rFonts w:ascii="Times New Roman" w:hAnsi="Times New Roman" w:cs="Times New Roman"/>
                <w:sz w:val="20"/>
                <w:szCs w:val="20"/>
              </w:rPr>
              <w:t>u</w:t>
            </w:r>
          </w:p>
        </w:tc>
        <w:tc>
          <w:tcPr>
            <w:tcW w:w="2648" w:type="dxa"/>
            <w:gridSpan w:val="2"/>
            <w:shd w:val="clear" w:color="auto" w:fill="E8E8E8" w:themeFill="background2"/>
          </w:tcPr>
          <w:p w14:paraId="732C7015" w14:textId="426B5747"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organizacje pozarządowe, placówki oświatowe</w:t>
            </w:r>
          </w:p>
        </w:tc>
        <w:tc>
          <w:tcPr>
            <w:tcW w:w="2648" w:type="dxa"/>
            <w:gridSpan w:val="2"/>
            <w:shd w:val="clear" w:color="auto" w:fill="E8E8E8" w:themeFill="background2"/>
          </w:tcPr>
          <w:p w14:paraId="0AD4CB1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081108C"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dzieci objętych dożywianiem,</w:t>
            </w:r>
          </w:p>
          <w:p w14:paraId="12648BC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przyznanych stypendiów lub wyprawek szkolnych,</w:t>
            </w:r>
          </w:p>
          <w:p w14:paraId="365203C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liczba dzieci korzystających z wypoczynku letniego </w:t>
            </w:r>
            <w:r w:rsidRPr="004529FD">
              <w:rPr>
                <w:rFonts w:ascii="Times New Roman" w:hAnsi="Times New Roman" w:cs="Times New Roman"/>
                <w:sz w:val="20"/>
                <w:szCs w:val="20"/>
              </w:rPr>
              <w:br/>
              <w:t>i zimowego</w:t>
            </w:r>
          </w:p>
        </w:tc>
        <w:tc>
          <w:tcPr>
            <w:tcW w:w="2649" w:type="dxa"/>
            <w:gridSpan w:val="2"/>
            <w:shd w:val="clear" w:color="auto" w:fill="E8E8E8" w:themeFill="background2"/>
          </w:tcPr>
          <w:p w14:paraId="036746D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liczby dzieci objętych wsparciem oraz zwiększenie dostępności programów osłonowych,</w:t>
            </w:r>
          </w:p>
          <w:p w14:paraId="2C14F79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stabilność finansowania programów osłonowych</w:t>
            </w:r>
            <w:r w:rsidRPr="004529FD">
              <w:rPr>
                <w:rFonts w:ascii="Times New Roman" w:hAnsi="Times New Roman" w:cs="Times New Roman"/>
                <w:sz w:val="20"/>
                <w:szCs w:val="20"/>
              </w:rPr>
              <w:br/>
              <w:t>i ciągłości realizacji,</w:t>
            </w:r>
          </w:p>
          <w:p w14:paraId="3B6AA3F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poprawa warunków życia dzieci z rodzin ubogich</w:t>
            </w:r>
          </w:p>
        </w:tc>
      </w:tr>
      <w:tr w:rsidR="00913AB3" w:rsidRPr="004529FD" w14:paraId="09F999FE" w14:textId="77777777" w:rsidTr="000C2EA2">
        <w:trPr>
          <w:gridAfter w:val="1"/>
          <w:wAfter w:w="17" w:type="dxa"/>
          <w:trHeight w:val="630"/>
          <w:jc w:val="center"/>
        </w:trPr>
        <w:tc>
          <w:tcPr>
            <w:tcW w:w="2648" w:type="dxa"/>
            <w:vMerge/>
            <w:shd w:val="clear" w:color="auto" w:fill="E8E8E8" w:themeFill="background2"/>
          </w:tcPr>
          <w:p w14:paraId="58799A4A"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C20FDB2"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Wsparcie osób usamodzielnianych, w tym opuszczających pieczę zastępczą, w zakresie mieszkalnictwa, zatrudnienia i prowadzenia samodzielnego gospodarstwa domoweg</w:t>
            </w:r>
            <w:r>
              <w:rPr>
                <w:rFonts w:ascii="Times New Roman" w:hAnsi="Times New Roman" w:cs="Times New Roman"/>
                <w:sz w:val="20"/>
                <w:szCs w:val="20"/>
              </w:rPr>
              <w:t>o</w:t>
            </w:r>
          </w:p>
        </w:tc>
        <w:tc>
          <w:tcPr>
            <w:tcW w:w="2648" w:type="dxa"/>
            <w:gridSpan w:val="2"/>
            <w:shd w:val="clear" w:color="auto" w:fill="E8E8E8" w:themeFill="background2"/>
          </w:tcPr>
          <w:p w14:paraId="28B17653" w14:textId="403913F1"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organizacje pozarządowe, placówki oświatowe, PCPR</w:t>
            </w:r>
          </w:p>
        </w:tc>
        <w:tc>
          <w:tcPr>
            <w:tcW w:w="2648" w:type="dxa"/>
            <w:gridSpan w:val="2"/>
            <w:shd w:val="clear" w:color="auto" w:fill="E8E8E8" w:themeFill="background2"/>
          </w:tcPr>
          <w:p w14:paraId="3B150DC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1BDFA3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usamodzielnianych objętych wsparciem,</w:t>
            </w:r>
          </w:p>
          <w:p w14:paraId="6034B39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które uzyskały zatrudnienie lub mieszkanie,</w:t>
            </w:r>
          </w:p>
          <w:p w14:paraId="60D9CC9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wypłaconych świadczeń na zagospodarowanie</w:t>
            </w:r>
          </w:p>
        </w:tc>
        <w:tc>
          <w:tcPr>
            <w:tcW w:w="2649" w:type="dxa"/>
            <w:gridSpan w:val="2"/>
            <w:shd w:val="clear" w:color="auto" w:fill="E8E8E8" w:themeFill="background2"/>
          </w:tcPr>
          <w:p w14:paraId="1E8AB3E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stopniowy wzrost liczby osób usamodzielnianych korzystających z pomocy,</w:t>
            </w:r>
          </w:p>
          <w:p w14:paraId="4A2509E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poprawa efektywności usamodzielnienia dzięki lepszej koordynacji międzyinstytucjonalnej</w:t>
            </w:r>
          </w:p>
        </w:tc>
      </w:tr>
      <w:tr w:rsidR="00913AB3" w:rsidRPr="004529FD" w14:paraId="365C898F" w14:textId="77777777" w:rsidTr="000C2EA2">
        <w:trPr>
          <w:gridAfter w:val="1"/>
          <w:wAfter w:w="17" w:type="dxa"/>
          <w:trHeight w:val="630"/>
          <w:jc w:val="center"/>
        </w:trPr>
        <w:tc>
          <w:tcPr>
            <w:tcW w:w="2648" w:type="dxa"/>
            <w:vMerge/>
            <w:shd w:val="clear" w:color="auto" w:fill="E8E8E8" w:themeFill="background2"/>
          </w:tcPr>
          <w:p w14:paraId="47956C28"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A630DED"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Współpraca z organizacjami pozarządowymi i instytucjami kościelnymi w obszarze pomocy osobom ubogim </w:t>
            </w:r>
            <w:r>
              <w:rPr>
                <w:rFonts w:ascii="Times New Roman" w:hAnsi="Times New Roman" w:cs="Times New Roman"/>
                <w:sz w:val="20"/>
                <w:szCs w:val="20"/>
              </w:rPr>
              <w:br/>
            </w:r>
            <w:r w:rsidRPr="00267F8D">
              <w:rPr>
                <w:rFonts w:ascii="Times New Roman" w:hAnsi="Times New Roman" w:cs="Times New Roman"/>
                <w:sz w:val="20"/>
                <w:szCs w:val="20"/>
              </w:rPr>
              <w:t>i bezdomnym</w:t>
            </w:r>
          </w:p>
        </w:tc>
        <w:tc>
          <w:tcPr>
            <w:tcW w:w="2648" w:type="dxa"/>
            <w:gridSpan w:val="2"/>
            <w:shd w:val="clear" w:color="auto" w:fill="E8E8E8" w:themeFill="background2"/>
          </w:tcPr>
          <w:p w14:paraId="551A1D4E" w14:textId="7ED38392"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placówki oświatowe, Kościół, organizacje pozarządowe, NGO, Caritas, PCK</w:t>
            </w:r>
          </w:p>
        </w:tc>
        <w:tc>
          <w:tcPr>
            <w:tcW w:w="2648" w:type="dxa"/>
            <w:gridSpan w:val="2"/>
            <w:shd w:val="clear" w:color="auto" w:fill="E8E8E8" w:themeFill="background2"/>
          </w:tcPr>
          <w:p w14:paraId="65E31BD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4B0E80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wspólnych projektów i inicjatyw,</w:t>
            </w:r>
          </w:p>
          <w:p w14:paraId="21C1CF8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podpisanych umów partnerskich lub porozumień</w:t>
            </w:r>
          </w:p>
        </w:tc>
        <w:tc>
          <w:tcPr>
            <w:tcW w:w="2649" w:type="dxa"/>
            <w:gridSpan w:val="2"/>
            <w:shd w:val="clear" w:color="auto" w:fill="E8E8E8" w:themeFill="background2"/>
          </w:tcPr>
          <w:p w14:paraId="23431B0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systematyczny rozwój współpracy, </w:t>
            </w:r>
          </w:p>
          <w:p w14:paraId="606FA83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wzrost liczby inicjatyw partnerskich,</w:t>
            </w:r>
          </w:p>
          <w:p w14:paraId="369612D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powstawanie stałych form współdziałania z NGO </w:t>
            </w:r>
            <w:r w:rsidRPr="004529FD">
              <w:rPr>
                <w:rFonts w:ascii="Times New Roman" w:hAnsi="Times New Roman" w:cs="Times New Roman"/>
                <w:sz w:val="20"/>
                <w:szCs w:val="20"/>
              </w:rPr>
              <w:br/>
              <w:t>i sektorem religijnym</w:t>
            </w:r>
          </w:p>
        </w:tc>
      </w:tr>
      <w:tr w:rsidR="00913AB3" w:rsidRPr="004529FD" w14:paraId="259B3153" w14:textId="77777777" w:rsidTr="000C2EA2">
        <w:trPr>
          <w:gridAfter w:val="1"/>
          <w:wAfter w:w="17" w:type="dxa"/>
          <w:trHeight w:val="630"/>
          <w:jc w:val="center"/>
        </w:trPr>
        <w:tc>
          <w:tcPr>
            <w:tcW w:w="2648" w:type="dxa"/>
            <w:vMerge/>
            <w:shd w:val="clear" w:color="auto" w:fill="E8E8E8" w:themeFill="background2"/>
          </w:tcPr>
          <w:p w14:paraId="1715FE2E"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1C4EC46"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Organizowanie i wspieranie zbiórek oraz akcji charytatywnych na rzecz osób ubogich i bezdomnych</w:t>
            </w:r>
          </w:p>
        </w:tc>
        <w:tc>
          <w:tcPr>
            <w:tcW w:w="2648" w:type="dxa"/>
            <w:gridSpan w:val="2"/>
            <w:shd w:val="clear" w:color="auto" w:fill="E8E8E8" w:themeFill="background2"/>
          </w:tcPr>
          <w:p w14:paraId="3AA910CC" w14:textId="1EED7D4F"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placówki oświatowe, Kościół, organizacje pozarządowe, NGO, Caritas, PCK</w:t>
            </w:r>
          </w:p>
        </w:tc>
        <w:tc>
          <w:tcPr>
            <w:tcW w:w="2648" w:type="dxa"/>
            <w:gridSpan w:val="2"/>
            <w:shd w:val="clear" w:color="auto" w:fill="E8E8E8" w:themeFill="background2"/>
          </w:tcPr>
          <w:p w14:paraId="02F63403"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A35F8A9"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przeprowadzonych zbiórek i akcji charytatywnych,</w:t>
            </w:r>
          </w:p>
          <w:p w14:paraId="43912D4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objętych pomocą rzeczową</w:t>
            </w:r>
          </w:p>
        </w:tc>
        <w:tc>
          <w:tcPr>
            <w:tcW w:w="2649" w:type="dxa"/>
            <w:gridSpan w:val="2"/>
            <w:shd w:val="clear" w:color="auto" w:fill="E8E8E8" w:themeFill="background2"/>
          </w:tcPr>
          <w:p w14:paraId="338220D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zwiększenie świadomości społecznej i solidarnej mieszkańców, </w:t>
            </w:r>
          </w:p>
          <w:p w14:paraId="22335045"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coroczny wzrost liczy inicjatyw oddolnych i udziału wolontariuszy</w:t>
            </w:r>
          </w:p>
        </w:tc>
      </w:tr>
      <w:tr w:rsidR="00913AB3" w:rsidRPr="004529FD" w14:paraId="4C4124A7" w14:textId="77777777" w:rsidTr="000C2EA2">
        <w:trPr>
          <w:gridAfter w:val="1"/>
          <w:wAfter w:w="17" w:type="dxa"/>
          <w:trHeight w:val="630"/>
          <w:jc w:val="center"/>
        </w:trPr>
        <w:tc>
          <w:tcPr>
            <w:tcW w:w="2648" w:type="dxa"/>
            <w:vMerge/>
            <w:shd w:val="clear" w:color="auto" w:fill="E8E8E8" w:themeFill="background2"/>
          </w:tcPr>
          <w:p w14:paraId="4DBFF0DA"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5787C1C5" w14:textId="77777777" w:rsidR="00913AB3" w:rsidRPr="004529FD" w:rsidRDefault="00913AB3" w:rsidP="000C2EA2">
            <w:pPr>
              <w:rPr>
                <w:rFonts w:ascii="Times New Roman" w:hAnsi="Times New Roman" w:cs="Times New Roman"/>
                <w:sz w:val="20"/>
                <w:szCs w:val="20"/>
              </w:rPr>
            </w:pPr>
            <w:r w:rsidRPr="0015560D">
              <w:rPr>
                <w:rFonts w:ascii="Times New Roman" w:hAnsi="Times New Roman" w:cs="Times New Roman"/>
                <w:sz w:val="20"/>
                <w:szCs w:val="20"/>
              </w:rPr>
              <w:t xml:space="preserve">Prowadzenie pracy socjalnej oraz indywidualnych programów wychodzenia </w:t>
            </w:r>
            <w:r>
              <w:rPr>
                <w:rFonts w:ascii="Times New Roman" w:hAnsi="Times New Roman" w:cs="Times New Roman"/>
                <w:sz w:val="20"/>
                <w:szCs w:val="20"/>
              </w:rPr>
              <w:br/>
            </w:r>
            <w:r w:rsidRPr="0015560D">
              <w:rPr>
                <w:rFonts w:ascii="Times New Roman" w:hAnsi="Times New Roman" w:cs="Times New Roman"/>
                <w:sz w:val="20"/>
                <w:szCs w:val="20"/>
              </w:rPr>
              <w:t>z bezdomności, w tym zapewnianie tymczasowego schronienia</w:t>
            </w:r>
          </w:p>
        </w:tc>
        <w:tc>
          <w:tcPr>
            <w:tcW w:w="2648" w:type="dxa"/>
            <w:gridSpan w:val="2"/>
            <w:shd w:val="clear" w:color="auto" w:fill="E8E8E8" w:themeFill="background2"/>
          </w:tcPr>
          <w:p w14:paraId="0E2195F6" w14:textId="781478B3"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instytucje rządowe, samorządowe, PCPR, Kościół, ochrona zdrowia, placówki oświatowe, NGO</w:t>
            </w:r>
          </w:p>
        </w:tc>
        <w:tc>
          <w:tcPr>
            <w:tcW w:w="2648" w:type="dxa"/>
            <w:gridSpan w:val="2"/>
            <w:shd w:val="clear" w:color="auto" w:fill="E8E8E8" w:themeFill="background2"/>
          </w:tcPr>
          <w:p w14:paraId="3982A75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45B0F3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objętych pomocą,</w:t>
            </w:r>
          </w:p>
          <w:p w14:paraId="1464BEC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opracowanych indywidualnych programów wychodzenia z bezdomności,</w:t>
            </w:r>
          </w:p>
          <w:p w14:paraId="77F7986E"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którym zapewniono schronienie</w:t>
            </w:r>
          </w:p>
        </w:tc>
        <w:tc>
          <w:tcPr>
            <w:tcW w:w="2649" w:type="dxa"/>
            <w:gridSpan w:val="2"/>
            <w:shd w:val="clear" w:color="auto" w:fill="E8E8E8" w:themeFill="background2"/>
          </w:tcPr>
          <w:p w14:paraId="709FA06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spadek liczby osób długotrwale bezdomnych,</w:t>
            </w:r>
          </w:p>
          <w:p w14:paraId="36D8A32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poprawa skuteczności programów reintegracji społecznej,</w:t>
            </w:r>
          </w:p>
          <w:p w14:paraId="2FF7B0A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skuteczniejsza identyfikacja osób zagrożonych bezdomnością</w:t>
            </w:r>
          </w:p>
        </w:tc>
      </w:tr>
      <w:tr w:rsidR="00913AB3" w:rsidRPr="004529FD" w14:paraId="4A2FC75D" w14:textId="77777777" w:rsidTr="000C2EA2">
        <w:trPr>
          <w:gridAfter w:val="1"/>
          <w:wAfter w:w="17" w:type="dxa"/>
          <w:trHeight w:val="630"/>
          <w:jc w:val="center"/>
        </w:trPr>
        <w:tc>
          <w:tcPr>
            <w:tcW w:w="2648" w:type="dxa"/>
            <w:vMerge/>
            <w:shd w:val="clear" w:color="auto" w:fill="E8E8E8" w:themeFill="background2"/>
          </w:tcPr>
          <w:p w14:paraId="7A27EBAA"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6888C028" w14:textId="77777777" w:rsidR="00913AB3" w:rsidRPr="004529FD" w:rsidRDefault="00913AB3" w:rsidP="000C2EA2">
            <w:pPr>
              <w:rPr>
                <w:rFonts w:ascii="Times New Roman" w:hAnsi="Times New Roman" w:cs="Times New Roman"/>
                <w:sz w:val="20"/>
                <w:szCs w:val="20"/>
              </w:rPr>
            </w:pPr>
            <w:r w:rsidRPr="00244EE7">
              <w:rPr>
                <w:rFonts w:ascii="Times New Roman" w:hAnsi="Times New Roman" w:cs="Times New Roman"/>
                <w:sz w:val="20"/>
                <w:szCs w:val="20"/>
              </w:rPr>
              <w:t>Monitorowanie bezpieczeństwa socjalnego poprzez analizy i raporty oraz podejmowanie działań zapobiegawczych</w:t>
            </w:r>
          </w:p>
        </w:tc>
        <w:tc>
          <w:tcPr>
            <w:tcW w:w="2648" w:type="dxa"/>
            <w:gridSpan w:val="2"/>
            <w:shd w:val="clear" w:color="auto" w:fill="E8E8E8" w:themeFill="background2"/>
          </w:tcPr>
          <w:p w14:paraId="6140B1D8" w14:textId="4B0010D8"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organizacje pozarządowe, placówki oświatowe, Policja, GUS</w:t>
            </w:r>
          </w:p>
        </w:tc>
        <w:tc>
          <w:tcPr>
            <w:tcW w:w="2648" w:type="dxa"/>
            <w:gridSpan w:val="2"/>
            <w:shd w:val="clear" w:color="auto" w:fill="E8E8E8" w:themeFill="background2"/>
          </w:tcPr>
          <w:p w14:paraId="09F39A3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16FF54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przeprowadzonych analiz i raportów,</w:t>
            </w:r>
          </w:p>
          <w:p w14:paraId="1F21F26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częstotliwość aktualizacji danych,</w:t>
            </w:r>
          </w:p>
          <w:p w14:paraId="745CF6B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osób objętych działaniami profilaktycznymi</w:t>
            </w:r>
          </w:p>
        </w:tc>
        <w:tc>
          <w:tcPr>
            <w:tcW w:w="2649" w:type="dxa"/>
            <w:gridSpan w:val="2"/>
            <w:shd w:val="clear" w:color="auto" w:fill="E8E8E8" w:themeFill="background2"/>
          </w:tcPr>
          <w:p w14:paraId="2D71A525"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rozwój systemu monitorowania zjawisk społecznych, </w:t>
            </w:r>
          </w:p>
          <w:p w14:paraId="7BD94E2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zwiększenie dostępności danych lokalnych,</w:t>
            </w:r>
          </w:p>
          <w:p w14:paraId="5A9967C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podniesienie skuteczności planowanych działań interwencyjnych</w:t>
            </w:r>
          </w:p>
        </w:tc>
      </w:tr>
      <w:tr w:rsidR="00913AB3" w:rsidRPr="004529FD" w14:paraId="2EDACC3A" w14:textId="77777777" w:rsidTr="000C2EA2">
        <w:trPr>
          <w:gridAfter w:val="1"/>
          <w:wAfter w:w="17" w:type="dxa"/>
          <w:trHeight w:val="630"/>
          <w:jc w:val="center"/>
        </w:trPr>
        <w:tc>
          <w:tcPr>
            <w:tcW w:w="2648" w:type="dxa"/>
            <w:vMerge w:val="restart"/>
            <w:shd w:val="clear" w:color="auto" w:fill="E8E8E8" w:themeFill="background2"/>
          </w:tcPr>
          <w:p w14:paraId="260014DA" w14:textId="77777777" w:rsidR="00913AB3" w:rsidRPr="004529FD" w:rsidRDefault="00913AB3" w:rsidP="000C2EA2">
            <w:pPr>
              <w:rPr>
                <w:rFonts w:ascii="Times New Roman" w:hAnsi="Times New Roman" w:cs="Times New Roman"/>
                <w:b/>
                <w:bCs/>
                <w:sz w:val="20"/>
                <w:szCs w:val="20"/>
              </w:rPr>
            </w:pPr>
            <w:r w:rsidRPr="004529FD">
              <w:rPr>
                <w:rFonts w:ascii="Times New Roman" w:hAnsi="Times New Roman" w:cs="Times New Roman"/>
                <w:b/>
                <w:bCs/>
                <w:sz w:val="20"/>
                <w:szCs w:val="20"/>
              </w:rPr>
              <w:t xml:space="preserve">2.3. </w:t>
            </w:r>
            <w:r w:rsidRPr="00AC0473">
              <w:rPr>
                <w:rFonts w:ascii="Times New Roman" w:hAnsi="Times New Roman" w:cs="Times New Roman"/>
                <w:b/>
                <w:bCs/>
                <w:sz w:val="20"/>
                <w:szCs w:val="20"/>
              </w:rPr>
              <w:t xml:space="preserve">Rozszerzanie działań profilaktycznych dotyczących uzależnień oraz zapewnienie kompleksowego wsparcia terapeutycznego </w:t>
            </w:r>
            <w:r>
              <w:rPr>
                <w:rFonts w:ascii="Times New Roman" w:hAnsi="Times New Roman" w:cs="Times New Roman"/>
                <w:b/>
                <w:bCs/>
                <w:sz w:val="20"/>
                <w:szCs w:val="20"/>
              </w:rPr>
              <w:br/>
            </w:r>
            <w:r w:rsidRPr="00AC0473">
              <w:rPr>
                <w:rFonts w:ascii="Times New Roman" w:hAnsi="Times New Roman" w:cs="Times New Roman"/>
                <w:b/>
                <w:bCs/>
                <w:sz w:val="20"/>
                <w:szCs w:val="20"/>
              </w:rPr>
              <w:t>i środowiskowego osobom uzależnionym oraz ich rodzinom</w:t>
            </w:r>
          </w:p>
        </w:tc>
        <w:tc>
          <w:tcPr>
            <w:tcW w:w="2648" w:type="dxa"/>
            <w:shd w:val="clear" w:color="auto" w:fill="E8E8E8" w:themeFill="background2"/>
          </w:tcPr>
          <w:p w14:paraId="6C2CAF68" w14:textId="77777777" w:rsidR="00913AB3" w:rsidRPr="004529FD" w:rsidRDefault="00913AB3" w:rsidP="000C2EA2">
            <w:pPr>
              <w:rPr>
                <w:rFonts w:ascii="Times New Roman" w:hAnsi="Times New Roman" w:cs="Times New Roman"/>
                <w:sz w:val="20"/>
                <w:szCs w:val="20"/>
              </w:rPr>
            </w:pPr>
            <w:r w:rsidRPr="00244EE7">
              <w:rPr>
                <w:rFonts w:ascii="Times New Roman" w:hAnsi="Times New Roman" w:cs="Times New Roman"/>
                <w:sz w:val="20"/>
                <w:szCs w:val="20"/>
              </w:rPr>
              <w:t xml:space="preserve">Realizacja programów profilaktycznych dla dzieci </w:t>
            </w:r>
            <w:r>
              <w:rPr>
                <w:rFonts w:ascii="Times New Roman" w:hAnsi="Times New Roman" w:cs="Times New Roman"/>
                <w:sz w:val="20"/>
                <w:szCs w:val="20"/>
              </w:rPr>
              <w:br/>
            </w:r>
            <w:r w:rsidRPr="00244EE7">
              <w:rPr>
                <w:rFonts w:ascii="Times New Roman" w:hAnsi="Times New Roman" w:cs="Times New Roman"/>
                <w:sz w:val="20"/>
                <w:szCs w:val="20"/>
              </w:rPr>
              <w:t>i młodzieży oraz rozwój ofert zajęć pozalekcyjnych sprzyjających bezpiecznemu spędzaniu czasu</w:t>
            </w:r>
          </w:p>
        </w:tc>
        <w:tc>
          <w:tcPr>
            <w:tcW w:w="2648" w:type="dxa"/>
            <w:gridSpan w:val="2"/>
            <w:shd w:val="clear" w:color="auto" w:fill="E8E8E8" w:themeFill="background2"/>
          </w:tcPr>
          <w:p w14:paraId="09521C2D" w14:textId="0EB2BBE2"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GKRPA</w:t>
            </w:r>
            <w:r w:rsidR="00913AB3">
              <w:rPr>
                <w:rFonts w:ascii="Times New Roman" w:hAnsi="Times New Roman" w:cs="Times New Roman"/>
                <w:sz w:val="20"/>
                <w:szCs w:val="20"/>
              </w:rPr>
              <w:t xml:space="preserve">, </w:t>
            </w:r>
            <w:r w:rsidR="00913AB3" w:rsidRPr="004529FD">
              <w:rPr>
                <w:rFonts w:ascii="Times New Roman" w:hAnsi="Times New Roman" w:cs="Times New Roman"/>
                <w:sz w:val="20"/>
                <w:szCs w:val="20"/>
              </w:rPr>
              <w:t>Gminna Biblioteka Publiczna, organizacje pozarządowe</w:t>
            </w:r>
          </w:p>
        </w:tc>
        <w:tc>
          <w:tcPr>
            <w:tcW w:w="2648" w:type="dxa"/>
            <w:gridSpan w:val="2"/>
            <w:shd w:val="clear" w:color="auto" w:fill="E8E8E8" w:themeFill="background2"/>
          </w:tcPr>
          <w:p w14:paraId="2E0F935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6940B6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zrealizowanych programów profilaktycznych,</w:t>
            </w:r>
          </w:p>
          <w:p w14:paraId="188755DA"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uczestników zajęć,</w:t>
            </w:r>
          </w:p>
          <w:p w14:paraId="1AF54C5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zrealizowanych godzin zajęć pozalekcyjnych</w:t>
            </w:r>
          </w:p>
        </w:tc>
        <w:tc>
          <w:tcPr>
            <w:tcW w:w="2649" w:type="dxa"/>
            <w:gridSpan w:val="2"/>
            <w:shd w:val="clear" w:color="auto" w:fill="E8E8E8" w:themeFill="background2"/>
          </w:tcPr>
          <w:p w14:paraId="4F7E454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wzrost uczestnictwa dzieci </w:t>
            </w:r>
            <w:r w:rsidRPr="004529FD">
              <w:rPr>
                <w:rFonts w:ascii="Times New Roman" w:hAnsi="Times New Roman" w:cs="Times New Roman"/>
                <w:sz w:val="20"/>
                <w:szCs w:val="20"/>
              </w:rPr>
              <w:br/>
              <w:t>i młodzieży w działaniach profilaktycznych,</w:t>
            </w:r>
          </w:p>
          <w:p w14:paraId="3A356E7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spadek zachowań ryzykowanych i nadużywania substancji psychoaktywnych</w:t>
            </w:r>
          </w:p>
        </w:tc>
      </w:tr>
      <w:tr w:rsidR="00913AB3" w:rsidRPr="004529FD" w14:paraId="034E923F" w14:textId="77777777" w:rsidTr="000C2EA2">
        <w:trPr>
          <w:gridAfter w:val="1"/>
          <w:wAfter w:w="17" w:type="dxa"/>
          <w:trHeight w:val="630"/>
          <w:jc w:val="center"/>
        </w:trPr>
        <w:tc>
          <w:tcPr>
            <w:tcW w:w="2648" w:type="dxa"/>
            <w:vMerge/>
            <w:shd w:val="clear" w:color="auto" w:fill="E8E8E8" w:themeFill="background2"/>
          </w:tcPr>
          <w:p w14:paraId="1AD9AB7C"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2B94626E" w14:textId="77777777" w:rsidR="00913AB3" w:rsidRPr="004529FD" w:rsidRDefault="00913AB3" w:rsidP="000C2EA2">
            <w:pPr>
              <w:rPr>
                <w:rFonts w:ascii="Times New Roman" w:hAnsi="Times New Roman" w:cs="Times New Roman"/>
                <w:sz w:val="20"/>
                <w:szCs w:val="20"/>
              </w:rPr>
            </w:pPr>
            <w:r w:rsidRPr="00244EE7">
              <w:rPr>
                <w:rFonts w:ascii="Times New Roman" w:hAnsi="Times New Roman" w:cs="Times New Roman"/>
                <w:sz w:val="20"/>
                <w:szCs w:val="20"/>
              </w:rPr>
              <w:t xml:space="preserve">Organizacja kampanii </w:t>
            </w:r>
            <w:r>
              <w:rPr>
                <w:rFonts w:ascii="Times New Roman" w:hAnsi="Times New Roman" w:cs="Times New Roman"/>
                <w:sz w:val="20"/>
                <w:szCs w:val="20"/>
              </w:rPr>
              <w:br/>
            </w:r>
            <w:r w:rsidRPr="00244EE7">
              <w:rPr>
                <w:rFonts w:ascii="Times New Roman" w:hAnsi="Times New Roman" w:cs="Times New Roman"/>
                <w:sz w:val="20"/>
                <w:szCs w:val="20"/>
              </w:rPr>
              <w:t>i działań środowiskowych promujących zdrowy styl życia oraz ograniczanie zachowań ryzykownych</w:t>
            </w:r>
          </w:p>
        </w:tc>
        <w:tc>
          <w:tcPr>
            <w:tcW w:w="2648" w:type="dxa"/>
            <w:gridSpan w:val="2"/>
            <w:shd w:val="clear" w:color="auto" w:fill="E8E8E8" w:themeFill="background2"/>
          </w:tcPr>
          <w:p w14:paraId="7690DA25" w14:textId="6B1F3B18"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GKRPA, placówki oświatowe, podmioty medyczne, organizacje pozarządowe, NGO, media lokalne</w:t>
            </w:r>
          </w:p>
        </w:tc>
        <w:tc>
          <w:tcPr>
            <w:tcW w:w="2648" w:type="dxa"/>
            <w:gridSpan w:val="2"/>
            <w:shd w:val="clear" w:color="auto" w:fill="E8E8E8" w:themeFill="background2"/>
          </w:tcPr>
          <w:p w14:paraId="2E0DA285"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C20A38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przeprowadzonych kampanii i wydarzeń,</w:t>
            </w:r>
          </w:p>
          <w:p w14:paraId="6B2D67D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uczestników,</w:t>
            </w:r>
          </w:p>
          <w:p w14:paraId="47F6D85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wydanych materiałów informacyjnych</w:t>
            </w:r>
          </w:p>
        </w:tc>
        <w:tc>
          <w:tcPr>
            <w:tcW w:w="2649" w:type="dxa"/>
            <w:gridSpan w:val="2"/>
            <w:shd w:val="clear" w:color="auto" w:fill="E8E8E8" w:themeFill="background2"/>
          </w:tcPr>
          <w:p w14:paraId="63D54A1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wzrost świadomości mieszkańców w zakresie zdrowia psychicznego </w:t>
            </w:r>
            <w:r w:rsidRPr="004529FD">
              <w:rPr>
                <w:rFonts w:ascii="Times New Roman" w:hAnsi="Times New Roman" w:cs="Times New Roman"/>
                <w:sz w:val="20"/>
                <w:szCs w:val="20"/>
              </w:rPr>
              <w:br/>
              <w:t>i fizycznego,</w:t>
            </w:r>
          </w:p>
          <w:p w14:paraId="0888CDD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większa liczba inicjatyw promujących zdrowy styl</w:t>
            </w:r>
            <w:r>
              <w:rPr>
                <w:rFonts w:ascii="Times New Roman" w:hAnsi="Times New Roman" w:cs="Times New Roman"/>
                <w:sz w:val="20"/>
                <w:szCs w:val="20"/>
              </w:rPr>
              <w:t xml:space="preserve"> życia</w:t>
            </w:r>
          </w:p>
        </w:tc>
      </w:tr>
      <w:tr w:rsidR="00913AB3" w:rsidRPr="004529FD" w14:paraId="365AEAB9" w14:textId="77777777" w:rsidTr="000C2EA2">
        <w:trPr>
          <w:gridAfter w:val="1"/>
          <w:wAfter w:w="17" w:type="dxa"/>
          <w:trHeight w:val="659"/>
          <w:jc w:val="center"/>
        </w:trPr>
        <w:tc>
          <w:tcPr>
            <w:tcW w:w="2648" w:type="dxa"/>
            <w:vMerge/>
            <w:shd w:val="clear" w:color="auto" w:fill="E8E8E8" w:themeFill="background2"/>
          </w:tcPr>
          <w:p w14:paraId="784D3122"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462D2A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Koordynacja współpracy międzyinstytucjonalnej dla spójnych działań profilaktycznych </w:t>
            </w:r>
            <w:r w:rsidRPr="004529FD">
              <w:rPr>
                <w:rFonts w:ascii="Times New Roman" w:hAnsi="Times New Roman" w:cs="Times New Roman"/>
                <w:sz w:val="20"/>
                <w:szCs w:val="20"/>
              </w:rPr>
              <w:br/>
              <w:t>i edukacyjnych</w:t>
            </w:r>
          </w:p>
        </w:tc>
        <w:tc>
          <w:tcPr>
            <w:tcW w:w="2648" w:type="dxa"/>
            <w:gridSpan w:val="2"/>
            <w:shd w:val="clear" w:color="auto" w:fill="E8E8E8" w:themeFill="background2"/>
          </w:tcPr>
          <w:p w14:paraId="1E3901DA" w14:textId="14BC476B"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GKRPA</w:t>
            </w:r>
            <w:r w:rsidR="00913AB3">
              <w:rPr>
                <w:rFonts w:ascii="Times New Roman" w:hAnsi="Times New Roman" w:cs="Times New Roman"/>
                <w:sz w:val="20"/>
                <w:szCs w:val="20"/>
              </w:rPr>
              <w:t xml:space="preserve">, </w:t>
            </w:r>
            <w:r w:rsidR="00913AB3" w:rsidRPr="004529FD">
              <w:rPr>
                <w:rFonts w:ascii="Times New Roman" w:hAnsi="Times New Roman" w:cs="Times New Roman"/>
                <w:sz w:val="20"/>
                <w:szCs w:val="20"/>
              </w:rPr>
              <w:t>NGO, organizacje pozarządowe, grupy nieformalne, Policja, parafie, wolontariusze</w:t>
            </w:r>
          </w:p>
        </w:tc>
        <w:tc>
          <w:tcPr>
            <w:tcW w:w="2648" w:type="dxa"/>
            <w:gridSpan w:val="2"/>
            <w:shd w:val="clear" w:color="auto" w:fill="E8E8E8" w:themeFill="background2"/>
          </w:tcPr>
          <w:p w14:paraId="0C08DB3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ACEB0B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spotkań koordynacyjnych,</w:t>
            </w:r>
          </w:p>
          <w:p w14:paraId="765E06E3"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wspólnych inicjatyw międzyinstytucjonalnych</w:t>
            </w:r>
          </w:p>
        </w:tc>
        <w:tc>
          <w:tcPr>
            <w:tcW w:w="2649" w:type="dxa"/>
            <w:gridSpan w:val="2"/>
            <w:shd w:val="clear" w:color="auto" w:fill="E8E8E8" w:themeFill="background2"/>
          </w:tcPr>
          <w:p w14:paraId="103B2B5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powstanie lokalnego systemu współpracy </w:t>
            </w:r>
            <w:r w:rsidRPr="004529FD">
              <w:rPr>
                <w:rFonts w:ascii="Times New Roman" w:hAnsi="Times New Roman" w:cs="Times New Roman"/>
                <w:sz w:val="20"/>
                <w:szCs w:val="20"/>
              </w:rPr>
              <w:br/>
              <w:t>w zakresie profilaktyki,</w:t>
            </w:r>
          </w:p>
          <w:p w14:paraId="48F9E88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lepsza koordynacja działań </w:t>
            </w:r>
            <w:r>
              <w:rPr>
                <w:rFonts w:ascii="Times New Roman" w:hAnsi="Times New Roman" w:cs="Times New Roman"/>
                <w:sz w:val="20"/>
                <w:szCs w:val="20"/>
              </w:rPr>
              <w:br/>
            </w:r>
            <w:r w:rsidRPr="004529FD">
              <w:rPr>
                <w:rFonts w:ascii="Times New Roman" w:hAnsi="Times New Roman" w:cs="Times New Roman"/>
                <w:sz w:val="20"/>
                <w:szCs w:val="20"/>
              </w:rPr>
              <w:t>i redukcja dublowania inicjatyw</w:t>
            </w:r>
          </w:p>
        </w:tc>
      </w:tr>
      <w:tr w:rsidR="00913AB3" w:rsidRPr="004529FD" w14:paraId="5D75B2C2" w14:textId="77777777" w:rsidTr="000C2EA2">
        <w:trPr>
          <w:gridAfter w:val="1"/>
          <w:wAfter w:w="17" w:type="dxa"/>
          <w:trHeight w:val="630"/>
          <w:jc w:val="center"/>
        </w:trPr>
        <w:tc>
          <w:tcPr>
            <w:tcW w:w="2648" w:type="dxa"/>
            <w:vMerge/>
            <w:shd w:val="clear" w:color="auto" w:fill="E8E8E8" w:themeFill="background2"/>
          </w:tcPr>
          <w:p w14:paraId="58EB86F5"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5EA55758"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Wsparcie rodzin dotkniętych uzależnieniami poprzez dostosowaną pomoc rzeczową i finansową, adekwatną do zdiagnozowanej sytuacji</w:t>
            </w:r>
          </w:p>
        </w:tc>
        <w:tc>
          <w:tcPr>
            <w:tcW w:w="2648" w:type="dxa"/>
            <w:gridSpan w:val="2"/>
            <w:shd w:val="clear" w:color="auto" w:fill="E8E8E8" w:themeFill="background2"/>
          </w:tcPr>
          <w:p w14:paraId="0814ABDB" w14:textId="792FD8D2" w:rsidR="00913AB3" w:rsidRPr="004529FD"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4529FD">
              <w:rPr>
                <w:rFonts w:ascii="Times New Roman" w:hAnsi="Times New Roman" w:cs="Times New Roman"/>
                <w:sz w:val="20"/>
                <w:szCs w:val="20"/>
              </w:rPr>
              <w:t>, GKRPA, NGO, organizacje pozarządowe, grupy nieformalne, organizacje pomocowe, kuratorzy, placówki terapeutyczne</w:t>
            </w:r>
          </w:p>
        </w:tc>
        <w:tc>
          <w:tcPr>
            <w:tcW w:w="2648" w:type="dxa"/>
            <w:gridSpan w:val="2"/>
            <w:shd w:val="clear" w:color="auto" w:fill="E8E8E8" w:themeFill="background2"/>
          </w:tcPr>
          <w:p w14:paraId="1C119EB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B02A81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rodzin objętych wsparciem,</w:t>
            </w:r>
          </w:p>
          <w:p w14:paraId="5FF89EB4"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liczba przyznanych świadczeń rzeczowych </w:t>
            </w:r>
            <w:r w:rsidRPr="004529FD">
              <w:rPr>
                <w:rFonts w:ascii="Times New Roman" w:hAnsi="Times New Roman" w:cs="Times New Roman"/>
                <w:sz w:val="20"/>
                <w:szCs w:val="20"/>
              </w:rPr>
              <w:br/>
              <w:t>i finansowych</w:t>
            </w:r>
          </w:p>
        </w:tc>
        <w:tc>
          <w:tcPr>
            <w:tcW w:w="2649" w:type="dxa"/>
            <w:gridSpan w:val="2"/>
            <w:shd w:val="clear" w:color="auto" w:fill="E8E8E8" w:themeFill="background2"/>
          </w:tcPr>
          <w:p w14:paraId="5FED398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poprawa sytuacji bytowej rodzin z problemem uzależnień,</w:t>
            </w:r>
          </w:p>
          <w:p w14:paraId="2AC4DD97"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ograniczenie zjawiska współuzależnienia i przemocy domowej</w:t>
            </w:r>
          </w:p>
        </w:tc>
      </w:tr>
      <w:tr w:rsidR="00913AB3" w:rsidRPr="004529FD" w14:paraId="4F10D154" w14:textId="77777777" w:rsidTr="000C2EA2">
        <w:trPr>
          <w:gridAfter w:val="1"/>
          <w:wAfter w:w="17" w:type="dxa"/>
          <w:trHeight w:val="630"/>
          <w:jc w:val="center"/>
        </w:trPr>
        <w:tc>
          <w:tcPr>
            <w:tcW w:w="2648" w:type="dxa"/>
            <w:vMerge/>
            <w:shd w:val="clear" w:color="auto" w:fill="E8E8E8" w:themeFill="background2"/>
          </w:tcPr>
          <w:p w14:paraId="0757B291"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4A6A2257" w14:textId="77777777" w:rsidR="00913AB3" w:rsidRPr="004529FD"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Monitoring zjawisk uzależnień alkoholowych, narkotykowych </w:t>
            </w:r>
            <w:r>
              <w:rPr>
                <w:rFonts w:ascii="Times New Roman" w:hAnsi="Times New Roman" w:cs="Times New Roman"/>
                <w:sz w:val="20"/>
                <w:szCs w:val="20"/>
              </w:rPr>
              <w:br/>
            </w:r>
            <w:r w:rsidRPr="00267F8D">
              <w:rPr>
                <w:rFonts w:ascii="Times New Roman" w:hAnsi="Times New Roman" w:cs="Times New Roman"/>
                <w:sz w:val="20"/>
                <w:szCs w:val="20"/>
              </w:rPr>
              <w:t xml:space="preserve">i behawioralnych </w:t>
            </w:r>
          </w:p>
        </w:tc>
        <w:tc>
          <w:tcPr>
            <w:tcW w:w="2648" w:type="dxa"/>
            <w:gridSpan w:val="2"/>
            <w:shd w:val="clear" w:color="auto" w:fill="E8E8E8" w:themeFill="background2"/>
          </w:tcPr>
          <w:p w14:paraId="64B45040" w14:textId="341A4F37"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GKRPA, Policja, organizacje pozarządowe, NGO</w:t>
            </w:r>
          </w:p>
        </w:tc>
        <w:tc>
          <w:tcPr>
            <w:tcW w:w="2648" w:type="dxa"/>
            <w:gridSpan w:val="2"/>
            <w:shd w:val="clear" w:color="auto" w:fill="E8E8E8" w:themeFill="background2"/>
          </w:tcPr>
          <w:p w14:paraId="74778F9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9CDC7F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raportów i analiz,</w:t>
            </w:r>
          </w:p>
          <w:p w14:paraId="567C21B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częstotliwość aktualizacji danych,</w:t>
            </w:r>
          </w:p>
          <w:p w14:paraId="7326806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nowych zidentyfikowanych zjawisk</w:t>
            </w:r>
          </w:p>
        </w:tc>
        <w:tc>
          <w:tcPr>
            <w:tcW w:w="2649" w:type="dxa"/>
            <w:gridSpan w:val="2"/>
            <w:shd w:val="clear" w:color="auto" w:fill="E8E8E8" w:themeFill="background2"/>
          </w:tcPr>
          <w:p w14:paraId="2718291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lepsze rozpoznanie skali problemu uzależnień,</w:t>
            </w:r>
          </w:p>
          <w:p w14:paraId="64EC0F38"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dostosowanie programów profilaktycznych do aktualnych zagrożeń</w:t>
            </w:r>
          </w:p>
        </w:tc>
      </w:tr>
      <w:tr w:rsidR="00913AB3" w:rsidRPr="004529FD" w14:paraId="5F10B82E" w14:textId="77777777" w:rsidTr="000C2EA2">
        <w:trPr>
          <w:gridAfter w:val="1"/>
          <w:wAfter w:w="17" w:type="dxa"/>
          <w:trHeight w:val="630"/>
          <w:jc w:val="center"/>
        </w:trPr>
        <w:tc>
          <w:tcPr>
            <w:tcW w:w="2648" w:type="dxa"/>
            <w:vMerge/>
            <w:shd w:val="clear" w:color="auto" w:fill="E8E8E8" w:themeFill="background2"/>
          </w:tcPr>
          <w:p w14:paraId="533B5244"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25CFD0D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Edukacja sprzedawców napojów alkoholowych oraz kontrole punktów sprzedaży pod kątem sprzedaży nieletnim</w:t>
            </w:r>
          </w:p>
        </w:tc>
        <w:tc>
          <w:tcPr>
            <w:tcW w:w="2648" w:type="dxa"/>
            <w:gridSpan w:val="2"/>
            <w:shd w:val="clear" w:color="auto" w:fill="E8E8E8" w:themeFill="background2"/>
          </w:tcPr>
          <w:p w14:paraId="308CD082" w14:textId="57DEDB9C"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GKRPA, Policja, organizacje handlowe</w:t>
            </w:r>
          </w:p>
        </w:tc>
        <w:tc>
          <w:tcPr>
            <w:tcW w:w="2648" w:type="dxa"/>
            <w:gridSpan w:val="2"/>
            <w:shd w:val="clear" w:color="auto" w:fill="E8E8E8" w:themeFill="background2"/>
          </w:tcPr>
          <w:p w14:paraId="2527C85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23EA06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przeszkolonych sprzedawców napojów alkoholowych,</w:t>
            </w:r>
          </w:p>
          <w:p w14:paraId="379B8819"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kontroli punktów sprzedaży alkoholu,</w:t>
            </w:r>
          </w:p>
          <w:p w14:paraId="64C0FF4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zrealizowanych interwencji</w:t>
            </w:r>
          </w:p>
        </w:tc>
        <w:tc>
          <w:tcPr>
            <w:tcW w:w="2649" w:type="dxa"/>
            <w:gridSpan w:val="2"/>
            <w:shd w:val="clear" w:color="auto" w:fill="E8E8E8" w:themeFill="background2"/>
          </w:tcPr>
          <w:p w14:paraId="5B0E094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zwiększenie świadomości sprzedawców,</w:t>
            </w:r>
          </w:p>
          <w:p w14:paraId="4485E0E0"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spadek przypadków sprzedaży alkoholu osobom nieletnim</w:t>
            </w:r>
          </w:p>
        </w:tc>
      </w:tr>
      <w:tr w:rsidR="00913AB3" w:rsidRPr="004529FD" w14:paraId="636DDA09" w14:textId="77777777" w:rsidTr="000C2EA2">
        <w:trPr>
          <w:gridAfter w:val="1"/>
          <w:wAfter w:w="17" w:type="dxa"/>
          <w:trHeight w:val="1632"/>
          <w:jc w:val="center"/>
        </w:trPr>
        <w:tc>
          <w:tcPr>
            <w:tcW w:w="2648" w:type="dxa"/>
            <w:vMerge/>
            <w:shd w:val="clear" w:color="auto" w:fill="E8E8E8" w:themeFill="background2"/>
          </w:tcPr>
          <w:p w14:paraId="1F76AF81" w14:textId="77777777" w:rsidR="00913AB3" w:rsidRPr="004529FD" w:rsidRDefault="00913AB3" w:rsidP="000C2EA2">
            <w:pPr>
              <w:rPr>
                <w:rFonts w:ascii="Times New Roman" w:hAnsi="Times New Roman" w:cs="Times New Roman"/>
                <w:b/>
                <w:bCs/>
                <w:sz w:val="20"/>
                <w:szCs w:val="20"/>
              </w:rPr>
            </w:pPr>
          </w:p>
        </w:tc>
        <w:tc>
          <w:tcPr>
            <w:tcW w:w="2648" w:type="dxa"/>
            <w:shd w:val="clear" w:color="auto" w:fill="E8E8E8" w:themeFill="background2"/>
          </w:tcPr>
          <w:p w14:paraId="2737A5D5" w14:textId="77777777" w:rsidR="00913AB3" w:rsidRPr="004529FD" w:rsidRDefault="00913AB3" w:rsidP="000C2EA2">
            <w:pPr>
              <w:rPr>
                <w:rFonts w:ascii="Times New Roman" w:hAnsi="Times New Roman" w:cs="Times New Roman"/>
                <w:sz w:val="20"/>
                <w:szCs w:val="20"/>
              </w:rPr>
            </w:pPr>
            <w:r w:rsidRPr="00244EE7">
              <w:rPr>
                <w:rFonts w:ascii="Times New Roman" w:hAnsi="Times New Roman" w:cs="Times New Roman"/>
                <w:sz w:val="20"/>
                <w:szCs w:val="20"/>
              </w:rPr>
              <w:t xml:space="preserve">Organizacja szkoleń </w:t>
            </w:r>
            <w:r>
              <w:rPr>
                <w:rFonts w:ascii="Times New Roman" w:hAnsi="Times New Roman" w:cs="Times New Roman"/>
                <w:sz w:val="20"/>
                <w:szCs w:val="20"/>
              </w:rPr>
              <w:br/>
            </w:r>
            <w:r w:rsidRPr="00244EE7">
              <w:rPr>
                <w:rFonts w:ascii="Times New Roman" w:hAnsi="Times New Roman" w:cs="Times New Roman"/>
                <w:sz w:val="20"/>
                <w:szCs w:val="20"/>
              </w:rPr>
              <w:t xml:space="preserve">i warsztatów dla rodziców </w:t>
            </w:r>
            <w:r>
              <w:rPr>
                <w:rFonts w:ascii="Times New Roman" w:hAnsi="Times New Roman" w:cs="Times New Roman"/>
                <w:sz w:val="20"/>
                <w:szCs w:val="20"/>
              </w:rPr>
              <w:br/>
            </w:r>
            <w:r w:rsidRPr="00244EE7">
              <w:rPr>
                <w:rFonts w:ascii="Times New Roman" w:hAnsi="Times New Roman" w:cs="Times New Roman"/>
                <w:sz w:val="20"/>
                <w:szCs w:val="20"/>
              </w:rPr>
              <w:t>w zakresie profilaktyki uzależnień oraz rozwijania kompetencji wychowawczych</w:t>
            </w:r>
          </w:p>
        </w:tc>
        <w:tc>
          <w:tcPr>
            <w:tcW w:w="2648" w:type="dxa"/>
            <w:gridSpan w:val="2"/>
            <w:shd w:val="clear" w:color="auto" w:fill="E8E8E8" w:themeFill="background2"/>
          </w:tcPr>
          <w:p w14:paraId="1CE1982D" w14:textId="427D390A" w:rsidR="00913AB3" w:rsidRPr="004529FD"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4529FD">
              <w:rPr>
                <w:rFonts w:ascii="Times New Roman" w:hAnsi="Times New Roman" w:cs="Times New Roman"/>
                <w:sz w:val="20"/>
                <w:szCs w:val="20"/>
              </w:rPr>
              <w:t>, GKRPA, placówki oświatowe, Policja, Poradnia psychologiczno-pedagogiczna, organizacje rodzinne, stowarzyszenia</w:t>
            </w:r>
          </w:p>
        </w:tc>
        <w:tc>
          <w:tcPr>
            <w:tcW w:w="2648" w:type="dxa"/>
            <w:gridSpan w:val="2"/>
            <w:shd w:val="clear" w:color="auto" w:fill="E8E8E8" w:themeFill="background2"/>
          </w:tcPr>
          <w:p w14:paraId="1597A7E1"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Budżet samorządowy, fundusze krajowe, dotacje </w:t>
            </w:r>
            <w:r w:rsidRPr="004529FD">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61018AF"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warsztatów,</w:t>
            </w:r>
          </w:p>
          <w:p w14:paraId="628FE962"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liczba uczestników,</w:t>
            </w:r>
          </w:p>
          <w:p w14:paraId="45F93F86"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poziom satysfakcji uczestników (badanie ankietowe)</w:t>
            </w:r>
          </w:p>
        </w:tc>
        <w:tc>
          <w:tcPr>
            <w:tcW w:w="2649" w:type="dxa"/>
            <w:gridSpan w:val="2"/>
            <w:shd w:val="clear" w:color="auto" w:fill="E8E8E8" w:themeFill="background2"/>
          </w:tcPr>
          <w:p w14:paraId="0606D93D"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zwiększenie zaangażowania rodziców w działania profilaktyczne,</w:t>
            </w:r>
          </w:p>
          <w:p w14:paraId="4FC8BFAB" w14:textId="77777777" w:rsidR="00913AB3" w:rsidRPr="004529FD" w:rsidRDefault="00913AB3" w:rsidP="000C2EA2">
            <w:pPr>
              <w:rPr>
                <w:rFonts w:ascii="Times New Roman" w:hAnsi="Times New Roman" w:cs="Times New Roman"/>
                <w:sz w:val="20"/>
                <w:szCs w:val="20"/>
              </w:rPr>
            </w:pPr>
            <w:r w:rsidRPr="004529FD">
              <w:rPr>
                <w:rFonts w:ascii="Times New Roman" w:hAnsi="Times New Roman" w:cs="Times New Roman"/>
                <w:sz w:val="20"/>
                <w:szCs w:val="20"/>
              </w:rPr>
              <w:t xml:space="preserve">- poprawa relacji rodzinnych </w:t>
            </w:r>
            <w:r w:rsidRPr="004529FD">
              <w:rPr>
                <w:rFonts w:ascii="Times New Roman" w:hAnsi="Times New Roman" w:cs="Times New Roman"/>
                <w:sz w:val="20"/>
                <w:szCs w:val="20"/>
              </w:rPr>
              <w:br/>
              <w:t>i komunikacji z dziećmi</w:t>
            </w:r>
          </w:p>
        </w:tc>
      </w:tr>
      <w:tr w:rsidR="00913AB3" w:rsidRPr="00742E6F" w14:paraId="60088649" w14:textId="77777777" w:rsidTr="000C2EA2">
        <w:trPr>
          <w:gridAfter w:val="1"/>
          <w:wAfter w:w="17" w:type="dxa"/>
          <w:trHeight w:val="620"/>
          <w:jc w:val="center"/>
        </w:trPr>
        <w:tc>
          <w:tcPr>
            <w:tcW w:w="15889" w:type="dxa"/>
            <w:gridSpan w:val="10"/>
            <w:shd w:val="clear" w:color="auto" w:fill="BF4E14" w:themeFill="accent2" w:themeFillShade="BF"/>
            <w:vAlign w:val="center"/>
          </w:tcPr>
          <w:p w14:paraId="08528016" w14:textId="77777777" w:rsidR="00913AB3" w:rsidRPr="00742E6F" w:rsidRDefault="00913AB3" w:rsidP="000C2EA2">
            <w:pPr>
              <w:spacing w:line="276" w:lineRule="auto"/>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Cel strategiczny nr 3: Poprawa jakości życia seniorów, osób z niepełnosprawnościami oraz osób dotkniętych długotrwałą chorobą</w:t>
            </w:r>
          </w:p>
        </w:tc>
      </w:tr>
      <w:tr w:rsidR="00913AB3" w:rsidRPr="00742E6F" w14:paraId="7C8B2240" w14:textId="77777777" w:rsidTr="000C2EA2">
        <w:trPr>
          <w:gridAfter w:val="1"/>
          <w:wAfter w:w="17" w:type="dxa"/>
          <w:trHeight w:val="463"/>
          <w:jc w:val="center"/>
        </w:trPr>
        <w:tc>
          <w:tcPr>
            <w:tcW w:w="2648" w:type="dxa"/>
            <w:shd w:val="clear" w:color="auto" w:fill="E97132" w:themeFill="accent2"/>
            <w:vAlign w:val="center"/>
          </w:tcPr>
          <w:p w14:paraId="4214847F"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Cel operacyjny</w:t>
            </w:r>
          </w:p>
        </w:tc>
        <w:tc>
          <w:tcPr>
            <w:tcW w:w="2648" w:type="dxa"/>
            <w:shd w:val="clear" w:color="auto" w:fill="E97132" w:themeFill="accent2"/>
            <w:vAlign w:val="center"/>
          </w:tcPr>
          <w:p w14:paraId="282BDE25"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Kierunki działań</w:t>
            </w:r>
          </w:p>
        </w:tc>
        <w:tc>
          <w:tcPr>
            <w:tcW w:w="2648" w:type="dxa"/>
            <w:gridSpan w:val="2"/>
            <w:shd w:val="clear" w:color="auto" w:fill="E97132" w:themeFill="accent2"/>
            <w:vAlign w:val="center"/>
          </w:tcPr>
          <w:p w14:paraId="35F5FB66"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 xml:space="preserve">Jednostki realizujące </w:t>
            </w:r>
            <w:r w:rsidRPr="00742E6F">
              <w:rPr>
                <w:rFonts w:ascii="Times New Roman" w:hAnsi="Times New Roman" w:cs="Times New Roman"/>
                <w:b/>
                <w:bCs/>
                <w:color w:val="FFFFFF" w:themeColor="background1"/>
                <w:sz w:val="20"/>
                <w:szCs w:val="20"/>
              </w:rPr>
              <w:br/>
              <w:t>i partnerzy</w:t>
            </w:r>
          </w:p>
        </w:tc>
        <w:tc>
          <w:tcPr>
            <w:tcW w:w="2648" w:type="dxa"/>
            <w:gridSpan w:val="2"/>
            <w:shd w:val="clear" w:color="auto" w:fill="E97132" w:themeFill="accent2"/>
            <w:vAlign w:val="center"/>
          </w:tcPr>
          <w:p w14:paraId="38BA363F"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Źródła finansowania</w:t>
            </w:r>
          </w:p>
        </w:tc>
        <w:tc>
          <w:tcPr>
            <w:tcW w:w="2648" w:type="dxa"/>
            <w:gridSpan w:val="2"/>
            <w:shd w:val="clear" w:color="auto" w:fill="E97132" w:themeFill="accent2"/>
            <w:vAlign w:val="center"/>
          </w:tcPr>
          <w:p w14:paraId="5ABFDF95"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Wskaźniki osiągnięcia działań</w:t>
            </w:r>
          </w:p>
        </w:tc>
        <w:tc>
          <w:tcPr>
            <w:tcW w:w="2649" w:type="dxa"/>
            <w:gridSpan w:val="2"/>
            <w:shd w:val="clear" w:color="auto" w:fill="E97132" w:themeFill="accent2"/>
            <w:vAlign w:val="center"/>
          </w:tcPr>
          <w:p w14:paraId="0DF14906" w14:textId="77777777" w:rsidR="00913AB3" w:rsidRPr="00742E6F" w:rsidRDefault="00913AB3" w:rsidP="000C2EA2">
            <w:pPr>
              <w:jc w:val="center"/>
              <w:rPr>
                <w:rFonts w:ascii="Times New Roman" w:hAnsi="Times New Roman" w:cs="Times New Roman"/>
                <w:b/>
                <w:bCs/>
                <w:color w:val="FFFFFF" w:themeColor="background1"/>
                <w:sz w:val="20"/>
                <w:szCs w:val="20"/>
              </w:rPr>
            </w:pPr>
            <w:r w:rsidRPr="00742E6F">
              <w:rPr>
                <w:rFonts w:ascii="Times New Roman" w:hAnsi="Times New Roman" w:cs="Times New Roman"/>
                <w:b/>
                <w:bCs/>
                <w:color w:val="FFFFFF" w:themeColor="background1"/>
                <w:sz w:val="20"/>
                <w:szCs w:val="20"/>
              </w:rPr>
              <w:t>Prognozowane zmiany</w:t>
            </w:r>
          </w:p>
        </w:tc>
      </w:tr>
      <w:tr w:rsidR="00913AB3" w:rsidRPr="00742E6F" w14:paraId="667D8DDF" w14:textId="77777777" w:rsidTr="000C2EA2">
        <w:trPr>
          <w:gridAfter w:val="1"/>
          <w:wAfter w:w="17" w:type="dxa"/>
          <w:trHeight w:val="639"/>
          <w:jc w:val="center"/>
        </w:trPr>
        <w:tc>
          <w:tcPr>
            <w:tcW w:w="2648" w:type="dxa"/>
            <w:vMerge w:val="restart"/>
            <w:shd w:val="clear" w:color="auto" w:fill="E8E8E8" w:themeFill="background2"/>
          </w:tcPr>
          <w:p w14:paraId="00ADDE80" w14:textId="77777777" w:rsidR="00913AB3" w:rsidRPr="00742E6F" w:rsidRDefault="00913AB3" w:rsidP="000C2EA2">
            <w:pPr>
              <w:rPr>
                <w:rFonts w:ascii="Times New Roman" w:hAnsi="Times New Roman" w:cs="Times New Roman"/>
                <w:b/>
                <w:bCs/>
                <w:sz w:val="20"/>
                <w:szCs w:val="20"/>
              </w:rPr>
            </w:pPr>
            <w:r w:rsidRPr="00742E6F">
              <w:rPr>
                <w:rFonts w:ascii="Times New Roman" w:hAnsi="Times New Roman" w:cs="Times New Roman"/>
                <w:b/>
                <w:bCs/>
                <w:sz w:val="20"/>
                <w:szCs w:val="20"/>
              </w:rPr>
              <w:t xml:space="preserve">3.1. </w:t>
            </w:r>
            <w:r w:rsidRPr="00267F8D">
              <w:rPr>
                <w:rFonts w:ascii="Times New Roman" w:hAnsi="Times New Roman" w:cs="Times New Roman"/>
                <w:b/>
                <w:bCs/>
                <w:sz w:val="20"/>
                <w:szCs w:val="20"/>
              </w:rPr>
              <w:t xml:space="preserve">Zapewnienie kompleksowych, dostępnych i skutecznych form wsparcia oraz opieki dla seniorów, osób </w:t>
            </w:r>
            <w:r>
              <w:rPr>
                <w:rFonts w:ascii="Times New Roman" w:hAnsi="Times New Roman" w:cs="Times New Roman"/>
                <w:b/>
                <w:bCs/>
                <w:sz w:val="20"/>
                <w:szCs w:val="20"/>
              </w:rPr>
              <w:br/>
            </w:r>
            <w:r w:rsidRPr="00267F8D">
              <w:rPr>
                <w:rFonts w:ascii="Times New Roman" w:hAnsi="Times New Roman" w:cs="Times New Roman"/>
                <w:b/>
                <w:bCs/>
                <w:sz w:val="20"/>
                <w:szCs w:val="20"/>
              </w:rPr>
              <w:lastRenderedPageBreak/>
              <w:t xml:space="preserve">z niepełnosprawnościami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i przewlekle chorych,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z uwzględnieniem ich indywidualnych potrzeb </w:t>
            </w:r>
            <w:r>
              <w:rPr>
                <w:rFonts w:ascii="Times New Roman" w:hAnsi="Times New Roman" w:cs="Times New Roman"/>
                <w:b/>
                <w:bCs/>
                <w:sz w:val="20"/>
                <w:szCs w:val="20"/>
              </w:rPr>
              <w:br/>
            </w:r>
            <w:r w:rsidRPr="00267F8D">
              <w:rPr>
                <w:rFonts w:ascii="Times New Roman" w:hAnsi="Times New Roman" w:cs="Times New Roman"/>
                <w:b/>
                <w:bCs/>
                <w:sz w:val="20"/>
                <w:szCs w:val="20"/>
              </w:rPr>
              <w:t>i możliwości funkcjonowani</w:t>
            </w:r>
            <w:r>
              <w:rPr>
                <w:rFonts w:ascii="Times New Roman" w:hAnsi="Times New Roman" w:cs="Times New Roman"/>
                <w:b/>
                <w:bCs/>
                <w:sz w:val="20"/>
                <w:szCs w:val="20"/>
              </w:rPr>
              <w:t>a</w:t>
            </w:r>
          </w:p>
        </w:tc>
        <w:tc>
          <w:tcPr>
            <w:tcW w:w="2648" w:type="dxa"/>
            <w:shd w:val="clear" w:color="auto" w:fill="E8E8E8" w:themeFill="background2"/>
          </w:tcPr>
          <w:p w14:paraId="293D81AF" w14:textId="77777777" w:rsidR="00913AB3" w:rsidRPr="00742E6F" w:rsidRDefault="00913AB3" w:rsidP="000C2EA2">
            <w:pPr>
              <w:rPr>
                <w:rFonts w:ascii="Times New Roman" w:hAnsi="Times New Roman" w:cs="Times New Roman"/>
                <w:sz w:val="20"/>
                <w:szCs w:val="20"/>
              </w:rPr>
            </w:pPr>
            <w:r w:rsidRPr="00267F8D">
              <w:rPr>
                <w:rFonts w:ascii="Times New Roman" w:hAnsi="Times New Roman" w:cs="Times New Roman"/>
                <w:sz w:val="20"/>
                <w:szCs w:val="20"/>
              </w:rPr>
              <w:lastRenderedPageBreak/>
              <w:t xml:space="preserve">Dostosowywanie przestrzeni publicznej oraz obiektów gminnych do potrzeb osób </w:t>
            </w:r>
            <w:r>
              <w:rPr>
                <w:rFonts w:ascii="Times New Roman" w:hAnsi="Times New Roman" w:cs="Times New Roman"/>
                <w:sz w:val="20"/>
                <w:szCs w:val="20"/>
              </w:rPr>
              <w:br/>
            </w:r>
            <w:r w:rsidRPr="00267F8D">
              <w:rPr>
                <w:rFonts w:ascii="Times New Roman" w:hAnsi="Times New Roman" w:cs="Times New Roman"/>
                <w:sz w:val="20"/>
                <w:szCs w:val="20"/>
              </w:rPr>
              <w:t xml:space="preserve">z ograniczoną mobilnością </w:t>
            </w:r>
            <w:r w:rsidRPr="00267F8D">
              <w:rPr>
                <w:rFonts w:ascii="Times New Roman" w:hAnsi="Times New Roman" w:cs="Times New Roman"/>
                <w:sz w:val="20"/>
                <w:szCs w:val="20"/>
              </w:rPr>
              <w:lastRenderedPageBreak/>
              <w:t>oraz innymi szczególnymi potrzebami</w:t>
            </w:r>
          </w:p>
        </w:tc>
        <w:tc>
          <w:tcPr>
            <w:tcW w:w="2648" w:type="dxa"/>
            <w:gridSpan w:val="2"/>
            <w:shd w:val="clear" w:color="auto" w:fill="E8E8E8" w:themeFill="background2"/>
          </w:tcPr>
          <w:p w14:paraId="37A4DE5C" w14:textId="7E01277E"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lastRenderedPageBreak/>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Gminy</w:t>
            </w:r>
            <w:r w:rsidR="00913AB3" w:rsidRPr="00742E6F">
              <w:rPr>
                <w:rFonts w:ascii="Times New Roman" w:hAnsi="Times New Roman" w:cs="Times New Roman"/>
                <w:sz w:val="20"/>
                <w:szCs w:val="20"/>
              </w:rPr>
              <w:t>, PCPR, organizacje pozarządowe, PFRON</w:t>
            </w:r>
          </w:p>
        </w:tc>
        <w:tc>
          <w:tcPr>
            <w:tcW w:w="2648" w:type="dxa"/>
            <w:gridSpan w:val="2"/>
            <w:shd w:val="clear" w:color="auto" w:fill="E8E8E8" w:themeFill="background2"/>
          </w:tcPr>
          <w:p w14:paraId="4AF32ED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 xml:space="preserve">z budżetu państwa, fundusze zewnętrzne (m.in. Unii Europejskiej), inne programy, </w:t>
            </w:r>
            <w:r w:rsidRPr="00742E6F">
              <w:rPr>
                <w:rFonts w:ascii="Times New Roman" w:hAnsi="Times New Roman" w:cs="Times New Roman"/>
                <w:sz w:val="20"/>
                <w:szCs w:val="20"/>
              </w:rPr>
              <w:lastRenderedPageBreak/>
              <w:t>organizacje pozarządowe, sponsorzy indywidualni</w:t>
            </w:r>
          </w:p>
        </w:tc>
        <w:tc>
          <w:tcPr>
            <w:tcW w:w="2648" w:type="dxa"/>
            <w:gridSpan w:val="2"/>
            <w:shd w:val="clear" w:color="auto" w:fill="E8E8E8" w:themeFill="background2"/>
          </w:tcPr>
          <w:p w14:paraId="6E591EA2"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lastRenderedPageBreak/>
              <w:t xml:space="preserve">- liczba obiektów dostosowanych do potrzeb osób </w:t>
            </w:r>
            <w:r w:rsidRPr="00742E6F">
              <w:rPr>
                <w:rFonts w:ascii="Times New Roman" w:hAnsi="Times New Roman" w:cs="Times New Roman"/>
                <w:sz w:val="20"/>
                <w:szCs w:val="20"/>
              </w:rPr>
              <w:br/>
              <w:t>z niepełnosprawnościami</w:t>
            </w:r>
          </w:p>
        </w:tc>
        <w:tc>
          <w:tcPr>
            <w:tcW w:w="2649" w:type="dxa"/>
            <w:gridSpan w:val="2"/>
            <w:shd w:val="clear" w:color="auto" w:fill="E8E8E8" w:themeFill="background2"/>
          </w:tcPr>
          <w:p w14:paraId="6BF92AF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stopniowy wzrost liczby dostępnych obiektów,</w:t>
            </w:r>
          </w:p>
          <w:p w14:paraId="50F1C77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poprawa jakości przestrzeni publicznej </w:t>
            </w:r>
          </w:p>
        </w:tc>
      </w:tr>
      <w:tr w:rsidR="00913AB3" w:rsidRPr="00742E6F" w14:paraId="28EC4897" w14:textId="77777777" w:rsidTr="000C2EA2">
        <w:trPr>
          <w:gridAfter w:val="1"/>
          <w:wAfter w:w="17" w:type="dxa"/>
          <w:trHeight w:val="630"/>
          <w:jc w:val="center"/>
        </w:trPr>
        <w:tc>
          <w:tcPr>
            <w:tcW w:w="2648" w:type="dxa"/>
            <w:vMerge/>
            <w:shd w:val="clear" w:color="auto" w:fill="E8E8E8" w:themeFill="background2"/>
          </w:tcPr>
          <w:p w14:paraId="79B890F4"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389DE4E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Rozwijanie współpracy </w:t>
            </w:r>
            <w:r w:rsidRPr="00742E6F">
              <w:rPr>
                <w:rFonts w:ascii="Times New Roman" w:hAnsi="Times New Roman" w:cs="Times New Roman"/>
                <w:sz w:val="20"/>
                <w:szCs w:val="20"/>
              </w:rPr>
              <w:br/>
              <w:t xml:space="preserve">z organizacjami pozarządowymi wspierającymi osoby starsze, przewlekle chore </w:t>
            </w:r>
            <w:r w:rsidRPr="00742E6F">
              <w:rPr>
                <w:rFonts w:ascii="Times New Roman" w:hAnsi="Times New Roman" w:cs="Times New Roman"/>
                <w:sz w:val="20"/>
                <w:szCs w:val="20"/>
              </w:rPr>
              <w:br/>
              <w:t>i z niepełnosprawnościami</w:t>
            </w:r>
          </w:p>
        </w:tc>
        <w:tc>
          <w:tcPr>
            <w:tcW w:w="2648" w:type="dxa"/>
            <w:gridSpan w:val="2"/>
            <w:shd w:val="clear" w:color="auto" w:fill="E8E8E8" w:themeFill="background2"/>
          </w:tcPr>
          <w:p w14:paraId="1C62C93C" w14:textId="116FB520"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Gminy</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Pr>
                <w:rFonts w:ascii="Times New Roman" w:hAnsi="Times New Roman" w:cs="Times New Roman"/>
                <w:sz w:val="20"/>
                <w:szCs w:val="20"/>
              </w:rPr>
              <w:t>,</w:t>
            </w:r>
            <w:r w:rsidR="00913AB3" w:rsidRPr="00742E6F">
              <w:rPr>
                <w:rFonts w:ascii="Times New Roman" w:hAnsi="Times New Roman" w:cs="Times New Roman"/>
                <w:sz w:val="20"/>
                <w:szCs w:val="20"/>
              </w:rPr>
              <w:t xml:space="preserve"> organizacje pozarządowe, stowarzyszenia, fundacje</w:t>
            </w:r>
          </w:p>
        </w:tc>
        <w:tc>
          <w:tcPr>
            <w:tcW w:w="2648" w:type="dxa"/>
            <w:gridSpan w:val="2"/>
            <w:shd w:val="clear" w:color="auto" w:fill="E8E8E8" w:themeFill="background2"/>
          </w:tcPr>
          <w:p w14:paraId="14CEC47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B52B4A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zawartych porozumień o współpracy,</w:t>
            </w:r>
          </w:p>
          <w:p w14:paraId="0EE9852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wspólnych projektów</w:t>
            </w:r>
          </w:p>
        </w:tc>
        <w:tc>
          <w:tcPr>
            <w:tcW w:w="2649" w:type="dxa"/>
            <w:gridSpan w:val="2"/>
            <w:shd w:val="clear" w:color="auto" w:fill="E8E8E8" w:themeFill="background2"/>
          </w:tcPr>
          <w:p w14:paraId="2FA6B14B"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wzrost liczby partnerstw </w:t>
            </w:r>
            <w:r w:rsidRPr="00742E6F">
              <w:rPr>
                <w:rFonts w:ascii="Times New Roman" w:hAnsi="Times New Roman" w:cs="Times New Roman"/>
                <w:sz w:val="20"/>
                <w:szCs w:val="20"/>
              </w:rPr>
              <w:br/>
              <w:t>i wspólnych działań projektowych</w:t>
            </w:r>
          </w:p>
        </w:tc>
      </w:tr>
      <w:tr w:rsidR="00913AB3" w:rsidRPr="00742E6F" w14:paraId="1B676C30" w14:textId="77777777" w:rsidTr="000C2EA2">
        <w:trPr>
          <w:gridAfter w:val="1"/>
          <w:wAfter w:w="17" w:type="dxa"/>
          <w:trHeight w:val="630"/>
          <w:jc w:val="center"/>
        </w:trPr>
        <w:tc>
          <w:tcPr>
            <w:tcW w:w="2648" w:type="dxa"/>
            <w:vMerge/>
            <w:shd w:val="clear" w:color="auto" w:fill="E8E8E8" w:themeFill="background2"/>
          </w:tcPr>
          <w:p w14:paraId="0BA98121"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00CB9247" w14:textId="77777777" w:rsidR="00913AB3" w:rsidRPr="00742E6F"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Koordynowanie wolontariatu sąsiedzkiego </w:t>
            </w:r>
            <w:r>
              <w:rPr>
                <w:rFonts w:ascii="Times New Roman" w:hAnsi="Times New Roman" w:cs="Times New Roman"/>
                <w:sz w:val="20"/>
                <w:szCs w:val="20"/>
              </w:rPr>
              <w:br/>
            </w:r>
            <w:r w:rsidRPr="00267F8D">
              <w:rPr>
                <w:rFonts w:ascii="Times New Roman" w:hAnsi="Times New Roman" w:cs="Times New Roman"/>
                <w:sz w:val="20"/>
                <w:szCs w:val="20"/>
              </w:rPr>
              <w:t>i młodzieżowego na rzecz osób wymagających wsparcia w codziennym funkcjonowaniu</w:t>
            </w:r>
          </w:p>
        </w:tc>
        <w:tc>
          <w:tcPr>
            <w:tcW w:w="2648" w:type="dxa"/>
            <w:gridSpan w:val="2"/>
            <w:shd w:val="clear" w:color="auto" w:fill="E8E8E8" w:themeFill="background2"/>
          </w:tcPr>
          <w:p w14:paraId="1CB7659E" w14:textId="3D261C6C"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Gminy</w:t>
            </w:r>
            <w:r w:rsidR="00913AB3" w:rsidRPr="00742E6F">
              <w:rPr>
                <w:rFonts w:ascii="Times New Roman" w:hAnsi="Times New Roman" w:cs="Times New Roman"/>
                <w:sz w:val="20"/>
                <w:szCs w:val="20"/>
              </w:rPr>
              <w:t>, placówki oświatowe, organizacje młodzieżowe, parafie</w:t>
            </w:r>
          </w:p>
        </w:tc>
        <w:tc>
          <w:tcPr>
            <w:tcW w:w="2648" w:type="dxa"/>
            <w:gridSpan w:val="2"/>
            <w:shd w:val="clear" w:color="auto" w:fill="E8E8E8" w:themeFill="background2"/>
          </w:tcPr>
          <w:p w14:paraId="42C21E3D"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C0EE636"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zaangażowanych wolontariuszy,</w:t>
            </w:r>
          </w:p>
          <w:p w14:paraId="52A271E5"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osób objętych wsparciem</w:t>
            </w:r>
          </w:p>
        </w:tc>
        <w:tc>
          <w:tcPr>
            <w:tcW w:w="2649" w:type="dxa"/>
            <w:gridSpan w:val="2"/>
            <w:shd w:val="clear" w:color="auto" w:fill="E8E8E8" w:themeFill="background2"/>
          </w:tcPr>
          <w:p w14:paraId="3CF83496"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systematyczny wzrost zaangażowania wolontariuszy,</w:t>
            </w:r>
          </w:p>
          <w:p w14:paraId="1906228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zwiększenie liczby beneficjentów podejmowanych działań</w:t>
            </w:r>
          </w:p>
        </w:tc>
      </w:tr>
      <w:tr w:rsidR="00913AB3" w:rsidRPr="00742E6F" w14:paraId="6D27DFD5" w14:textId="77777777" w:rsidTr="000C2EA2">
        <w:trPr>
          <w:gridAfter w:val="1"/>
          <w:wAfter w:w="17" w:type="dxa"/>
          <w:trHeight w:val="630"/>
          <w:jc w:val="center"/>
        </w:trPr>
        <w:tc>
          <w:tcPr>
            <w:tcW w:w="2648" w:type="dxa"/>
            <w:vMerge/>
            <w:shd w:val="clear" w:color="auto" w:fill="E8E8E8" w:themeFill="background2"/>
          </w:tcPr>
          <w:p w14:paraId="69AE2A6D"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599E924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Realizacja lokalnych programów osłonowych dla seniorów, osób </w:t>
            </w:r>
            <w:r w:rsidRPr="00742E6F">
              <w:rPr>
                <w:rFonts w:ascii="Times New Roman" w:hAnsi="Times New Roman" w:cs="Times New Roman"/>
                <w:sz w:val="20"/>
                <w:szCs w:val="20"/>
              </w:rPr>
              <w:br/>
              <w:t xml:space="preserve">z niepełnosprawnościami </w:t>
            </w:r>
            <w:r w:rsidRPr="00742E6F">
              <w:rPr>
                <w:rFonts w:ascii="Times New Roman" w:hAnsi="Times New Roman" w:cs="Times New Roman"/>
                <w:sz w:val="20"/>
                <w:szCs w:val="20"/>
              </w:rPr>
              <w:br/>
              <w:t>i przewlekle chorych</w:t>
            </w:r>
          </w:p>
        </w:tc>
        <w:tc>
          <w:tcPr>
            <w:tcW w:w="2648" w:type="dxa"/>
            <w:gridSpan w:val="2"/>
            <w:shd w:val="clear" w:color="auto" w:fill="E8E8E8" w:themeFill="background2"/>
          </w:tcPr>
          <w:p w14:paraId="335DAEB7" w14:textId="26AE1E19"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 xml:space="preserve">Gminy,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 NGO, PFRON</w:t>
            </w:r>
          </w:p>
        </w:tc>
        <w:tc>
          <w:tcPr>
            <w:tcW w:w="2648" w:type="dxa"/>
            <w:gridSpan w:val="2"/>
            <w:shd w:val="clear" w:color="auto" w:fill="E8E8E8" w:themeFill="background2"/>
          </w:tcPr>
          <w:p w14:paraId="2C0479E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2C62B9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programów osłonowych,</w:t>
            </w:r>
          </w:p>
          <w:p w14:paraId="478376C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osób objętych wsparciem</w:t>
            </w:r>
          </w:p>
        </w:tc>
        <w:tc>
          <w:tcPr>
            <w:tcW w:w="2649" w:type="dxa"/>
            <w:gridSpan w:val="2"/>
            <w:shd w:val="clear" w:color="auto" w:fill="E8E8E8" w:themeFill="background2"/>
          </w:tcPr>
          <w:p w14:paraId="196FB2B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utrzymanie lub rozszerzenie zakresu wsparcia </w:t>
            </w:r>
            <w:r w:rsidRPr="00742E6F">
              <w:rPr>
                <w:rFonts w:ascii="Times New Roman" w:hAnsi="Times New Roman" w:cs="Times New Roman"/>
                <w:sz w:val="20"/>
                <w:szCs w:val="20"/>
              </w:rPr>
              <w:br/>
              <w:t>w odpowiedzi na potrzeby demograficzne</w:t>
            </w:r>
          </w:p>
        </w:tc>
      </w:tr>
      <w:tr w:rsidR="00913AB3" w:rsidRPr="00742E6F" w14:paraId="47C41CC8" w14:textId="77777777" w:rsidTr="000C2EA2">
        <w:trPr>
          <w:gridAfter w:val="1"/>
          <w:wAfter w:w="17" w:type="dxa"/>
          <w:trHeight w:val="630"/>
          <w:jc w:val="center"/>
        </w:trPr>
        <w:tc>
          <w:tcPr>
            <w:tcW w:w="2648" w:type="dxa"/>
            <w:vMerge/>
            <w:shd w:val="clear" w:color="auto" w:fill="E8E8E8" w:themeFill="background2"/>
          </w:tcPr>
          <w:p w14:paraId="2DC2E7EA"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2947C776" w14:textId="77777777" w:rsidR="00913AB3" w:rsidRPr="00742E6F"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Rozszerzanie usług opiekuńczych </w:t>
            </w:r>
            <w:r>
              <w:rPr>
                <w:rFonts w:ascii="Times New Roman" w:hAnsi="Times New Roman" w:cs="Times New Roman"/>
                <w:sz w:val="20"/>
                <w:szCs w:val="20"/>
              </w:rPr>
              <w:br/>
            </w:r>
            <w:r w:rsidRPr="00267F8D">
              <w:rPr>
                <w:rFonts w:ascii="Times New Roman" w:hAnsi="Times New Roman" w:cs="Times New Roman"/>
                <w:sz w:val="20"/>
                <w:szCs w:val="20"/>
              </w:rPr>
              <w:t xml:space="preserve">i specjalistycznych, w tym wsparcia psychologicznego </w:t>
            </w:r>
            <w:r>
              <w:rPr>
                <w:rFonts w:ascii="Times New Roman" w:hAnsi="Times New Roman" w:cs="Times New Roman"/>
                <w:sz w:val="20"/>
                <w:szCs w:val="20"/>
              </w:rPr>
              <w:br/>
            </w:r>
            <w:r w:rsidRPr="00267F8D">
              <w:rPr>
                <w:rFonts w:ascii="Times New Roman" w:hAnsi="Times New Roman" w:cs="Times New Roman"/>
                <w:sz w:val="20"/>
                <w:szCs w:val="20"/>
              </w:rPr>
              <w:t>i psychiatrycznego, adekwatnie do rosnących potrzeb mieszkańców</w:t>
            </w:r>
          </w:p>
        </w:tc>
        <w:tc>
          <w:tcPr>
            <w:tcW w:w="2648" w:type="dxa"/>
            <w:gridSpan w:val="2"/>
            <w:shd w:val="clear" w:color="auto" w:fill="E8E8E8" w:themeFill="background2"/>
          </w:tcPr>
          <w:p w14:paraId="41BBD056" w14:textId="2B09149D"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Podmioty medyczne,</w:t>
            </w:r>
            <w:r>
              <w:rPr>
                <w:rFonts w:ascii="Times New Roman" w:hAnsi="Times New Roman" w:cs="Times New Roman"/>
                <w:sz w:val="20"/>
                <w:szCs w:val="20"/>
              </w:rPr>
              <w:t xml:space="preserve"> </w:t>
            </w:r>
            <w:r w:rsidR="007A0ACF">
              <w:rPr>
                <w:rFonts w:ascii="Times New Roman" w:hAnsi="Times New Roman" w:cs="Times New Roman"/>
                <w:sz w:val="20"/>
                <w:szCs w:val="20"/>
              </w:rPr>
              <w:t>MGOPS</w:t>
            </w:r>
            <w:r w:rsidRPr="00742E6F">
              <w:rPr>
                <w:rFonts w:ascii="Times New Roman" w:hAnsi="Times New Roman" w:cs="Times New Roman"/>
                <w:sz w:val="20"/>
                <w:szCs w:val="20"/>
              </w:rPr>
              <w:t>, pielęgniarki środowiskowe, NGO</w:t>
            </w:r>
          </w:p>
        </w:tc>
        <w:tc>
          <w:tcPr>
            <w:tcW w:w="2648" w:type="dxa"/>
            <w:gridSpan w:val="2"/>
            <w:shd w:val="clear" w:color="auto" w:fill="E8E8E8" w:themeFill="background2"/>
          </w:tcPr>
          <w:p w14:paraId="5D343E3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844C9E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godzin usług opiekuńczych,</w:t>
            </w:r>
          </w:p>
          <w:p w14:paraId="4202AD0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osób objętych wsparciem</w:t>
            </w:r>
          </w:p>
        </w:tc>
        <w:tc>
          <w:tcPr>
            <w:tcW w:w="2649" w:type="dxa"/>
            <w:gridSpan w:val="2"/>
            <w:shd w:val="clear" w:color="auto" w:fill="E8E8E8" w:themeFill="background2"/>
          </w:tcPr>
          <w:p w14:paraId="7BB41CD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stały wzrost zapotrzebowania na usługi opiekuńcze w związku ze starzeniem się populacji</w:t>
            </w:r>
          </w:p>
        </w:tc>
      </w:tr>
      <w:tr w:rsidR="00913AB3" w:rsidRPr="00742E6F" w14:paraId="7580315B" w14:textId="77777777" w:rsidTr="000C2EA2">
        <w:trPr>
          <w:gridAfter w:val="1"/>
          <w:wAfter w:w="17" w:type="dxa"/>
          <w:trHeight w:val="630"/>
          <w:jc w:val="center"/>
        </w:trPr>
        <w:tc>
          <w:tcPr>
            <w:tcW w:w="2648" w:type="dxa"/>
            <w:vMerge/>
            <w:shd w:val="clear" w:color="auto" w:fill="E8E8E8" w:themeFill="background2"/>
          </w:tcPr>
          <w:p w14:paraId="4990FE0C"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5A6EE095" w14:textId="77777777" w:rsidR="00913AB3" w:rsidRPr="00742E6F"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 xml:space="preserve">Udzielanie pomocy finansowej i rzeczowej dostosowanej do indywidualnej sytuacji </w:t>
            </w:r>
            <w:r>
              <w:rPr>
                <w:rFonts w:ascii="Times New Roman" w:hAnsi="Times New Roman" w:cs="Times New Roman"/>
                <w:sz w:val="20"/>
                <w:szCs w:val="20"/>
              </w:rPr>
              <w:br/>
            </w:r>
            <w:r w:rsidRPr="00267F8D">
              <w:rPr>
                <w:rFonts w:ascii="Times New Roman" w:hAnsi="Times New Roman" w:cs="Times New Roman"/>
                <w:sz w:val="20"/>
                <w:szCs w:val="20"/>
              </w:rPr>
              <w:t>i możliwości odbiorców wsparcia</w:t>
            </w:r>
          </w:p>
        </w:tc>
        <w:tc>
          <w:tcPr>
            <w:tcW w:w="2648" w:type="dxa"/>
            <w:gridSpan w:val="2"/>
            <w:shd w:val="clear" w:color="auto" w:fill="E8E8E8" w:themeFill="background2"/>
          </w:tcPr>
          <w:p w14:paraId="6AAAA63E" w14:textId="3010DE88"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 xml:space="preserve">Gminy,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 NGO, darczyńcy prywatni</w:t>
            </w:r>
          </w:p>
        </w:tc>
        <w:tc>
          <w:tcPr>
            <w:tcW w:w="2648" w:type="dxa"/>
            <w:gridSpan w:val="2"/>
            <w:shd w:val="clear" w:color="auto" w:fill="E8E8E8" w:themeFill="background2"/>
          </w:tcPr>
          <w:p w14:paraId="2FB88AD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5B4212B"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osób i rodzin objętych pomocą finansową,</w:t>
            </w:r>
          </w:p>
          <w:p w14:paraId="7A69432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osób i rodzin objętych pomocą rzeczową</w:t>
            </w:r>
          </w:p>
        </w:tc>
        <w:tc>
          <w:tcPr>
            <w:tcW w:w="2649" w:type="dxa"/>
            <w:gridSpan w:val="2"/>
            <w:shd w:val="clear" w:color="auto" w:fill="E8E8E8" w:themeFill="background2"/>
          </w:tcPr>
          <w:p w14:paraId="334191B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utrzymanie stałego poziomu wsparcia z możliwością zwiększenia w okresach kryzysów ekonomicznych</w:t>
            </w:r>
          </w:p>
        </w:tc>
      </w:tr>
      <w:tr w:rsidR="00913AB3" w:rsidRPr="00742E6F" w14:paraId="4CD8AC59" w14:textId="77777777" w:rsidTr="000C2EA2">
        <w:trPr>
          <w:gridAfter w:val="1"/>
          <w:wAfter w:w="17" w:type="dxa"/>
          <w:trHeight w:val="630"/>
          <w:jc w:val="center"/>
        </w:trPr>
        <w:tc>
          <w:tcPr>
            <w:tcW w:w="2648" w:type="dxa"/>
            <w:vMerge/>
            <w:shd w:val="clear" w:color="auto" w:fill="E8E8E8" w:themeFill="background2"/>
          </w:tcPr>
          <w:p w14:paraId="51F27761"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5DDA9FE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Rozwój oferty aktywizacji społecznej i zawodowej osób starszych </w:t>
            </w:r>
            <w:r w:rsidRPr="00742E6F">
              <w:rPr>
                <w:rFonts w:ascii="Times New Roman" w:hAnsi="Times New Roman" w:cs="Times New Roman"/>
                <w:sz w:val="20"/>
                <w:szCs w:val="20"/>
              </w:rPr>
              <w:br/>
              <w:t>i z niepełnosprawnościami​</w:t>
            </w:r>
          </w:p>
          <w:p w14:paraId="273433D6" w14:textId="77777777" w:rsidR="00913AB3" w:rsidRPr="00742E6F" w:rsidRDefault="00913AB3" w:rsidP="000C2EA2">
            <w:pPr>
              <w:rPr>
                <w:rFonts w:ascii="Times New Roman" w:hAnsi="Times New Roman" w:cs="Times New Roman"/>
                <w:sz w:val="20"/>
                <w:szCs w:val="20"/>
              </w:rPr>
            </w:pPr>
          </w:p>
        </w:tc>
        <w:tc>
          <w:tcPr>
            <w:tcW w:w="2648" w:type="dxa"/>
            <w:gridSpan w:val="2"/>
            <w:shd w:val="clear" w:color="auto" w:fill="E8E8E8" w:themeFill="background2"/>
          </w:tcPr>
          <w:p w14:paraId="18B55BF5" w14:textId="72401461"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PUP</w:t>
            </w:r>
            <w:r>
              <w:rPr>
                <w:rFonts w:ascii="Times New Roman" w:hAnsi="Times New Roman" w:cs="Times New Roman"/>
                <w:sz w:val="20"/>
                <w:szCs w:val="20"/>
              </w:rPr>
              <w:t xml:space="preserve">, </w:t>
            </w:r>
            <w:r w:rsidR="007A0ACF">
              <w:rPr>
                <w:rFonts w:ascii="Times New Roman" w:hAnsi="Times New Roman" w:cs="Times New Roman"/>
                <w:sz w:val="20"/>
                <w:szCs w:val="20"/>
              </w:rPr>
              <w:t>MGOPS</w:t>
            </w:r>
            <w:r w:rsidRPr="00742E6F">
              <w:rPr>
                <w:rFonts w:ascii="Times New Roman" w:hAnsi="Times New Roman" w:cs="Times New Roman"/>
                <w:sz w:val="20"/>
                <w:szCs w:val="20"/>
              </w:rPr>
              <w:t>, NGO, PCPR, instytucje edukacyjne</w:t>
            </w:r>
          </w:p>
        </w:tc>
        <w:tc>
          <w:tcPr>
            <w:tcW w:w="2648" w:type="dxa"/>
            <w:gridSpan w:val="2"/>
            <w:shd w:val="clear" w:color="auto" w:fill="E8E8E8" w:themeFill="background2"/>
          </w:tcPr>
          <w:p w14:paraId="009576DD"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0FD99E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 programów,</w:t>
            </w:r>
          </w:p>
          <w:p w14:paraId="1C05434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zrealizowanych szkoleń</w:t>
            </w:r>
          </w:p>
        </w:tc>
        <w:tc>
          <w:tcPr>
            <w:tcW w:w="2649" w:type="dxa"/>
            <w:gridSpan w:val="2"/>
            <w:shd w:val="clear" w:color="auto" w:fill="E8E8E8" w:themeFill="background2"/>
          </w:tcPr>
          <w:p w14:paraId="10F2C76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wzrost uczestnictwa </w:t>
            </w:r>
            <w:r w:rsidRPr="00742E6F">
              <w:rPr>
                <w:rFonts w:ascii="Times New Roman" w:hAnsi="Times New Roman" w:cs="Times New Roman"/>
                <w:sz w:val="20"/>
                <w:szCs w:val="20"/>
              </w:rPr>
              <w:br/>
              <w:t xml:space="preserve">w projektach aktywizujących </w:t>
            </w:r>
            <w:r w:rsidRPr="00742E6F">
              <w:rPr>
                <w:rFonts w:ascii="Times New Roman" w:hAnsi="Times New Roman" w:cs="Times New Roman"/>
                <w:sz w:val="20"/>
                <w:szCs w:val="20"/>
              </w:rPr>
              <w:br/>
              <w:t>i społecznych</w:t>
            </w:r>
          </w:p>
        </w:tc>
      </w:tr>
      <w:tr w:rsidR="00913AB3" w:rsidRPr="00742E6F" w14:paraId="6A0AC139" w14:textId="77777777" w:rsidTr="000C2EA2">
        <w:trPr>
          <w:gridAfter w:val="1"/>
          <w:wAfter w:w="17" w:type="dxa"/>
          <w:trHeight w:val="630"/>
          <w:jc w:val="center"/>
        </w:trPr>
        <w:tc>
          <w:tcPr>
            <w:tcW w:w="2648" w:type="dxa"/>
            <w:vMerge/>
            <w:shd w:val="clear" w:color="auto" w:fill="E8E8E8" w:themeFill="background2"/>
          </w:tcPr>
          <w:p w14:paraId="2F58A012"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7601AA80" w14:textId="77777777" w:rsidR="00913AB3" w:rsidRPr="00742E6F" w:rsidRDefault="00913AB3" w:rsidP="000C2EA2">
            <w:pPr>
              <w:rPr>
                <w:rFonts w:ascii="Times New Roman" w:hAnsi="Times New Roman" w:cs="Times New Roman"/>
                <w:sz w:val="20"/>
                <w:szCs w:val="20"/>
              </w:rPr>
            </w:pPr>
            <w:r>
              <w:rPr>
                <w:rFonts w:ascii="Times New Roman" w:hAnsi="Times New Roman" w:cs="Times New Roman"/>
                <w:sz w:val="20"/>
                <w:szCs w:val="20"/>
              </w:rPr>
              <w:t>P</w:t>
            </w:r>
            <w:r w:rsidRPr="00267F8D">
              <w:rPr>
                <w:rFonts w:ascii="Times New Roman" w:hAnsi="Times New Roman" w:cs="Times New Roman"/>
                <w:sz w:val="20"/>
                <w:szCs w:val="20"/>
              </w:rPr>
              <w:t xml:space="preserve">odnoszenie kwalifikacji zawodowych kadr pracujących z osobami wymagającymi wsparcia, </w:t>
            </w:r>
            <w:r>
              <w:rPr>
                <w:rFonts w:ascii="Times New Roman" w:hAnsi="Times New Roman" w:cs="Times New Roman"/>
                <w:sz w:val="20"/>
                <w:szCs w:val="20"/>
              </w:rPr>
              <w:br/>
            </w:r>
            <w:r w:rsidRPr="00267F8D">
              <w:rPr>
                <w:rFonts w:ascii="Times New Roman" w:hAnsi="Times New Roman" w:cs="Times New Roman"/>
                <w:sz w:val="20"/>
                <w:szCs w:val="20"/>
              </w:rPr>
              <w:t>w szczególności pracowników socjalnych, opiekunów i terapeutów.</w:t>
            </w:r>
          </w:p>
        </w:tc>
        <w:tc>
          <w:tcPr>
            <w:tcW w:w="2648" w:type="dxa"/>
            <w:gridSpan w:val="2"/>
            <w:shd w:val="clear" w:color="auto" w:fill="E8E8E8" w:themeFill="background2"/>
          </w:tcPr>
          <w:p w14:paraId="38F6FA25" w14:textId="38E9813B" w:rsidR="00913AB3" w:rsidRPr="00742E6F" w:rsidRDefault="00172CE2" w:rsidP="000C2EA2">
            <w:pPr>
              <w:rPr>
                <w:rFonts w:ascii="Times New Roman" w:hAnsi="Times New Roman" w:cs="Times New Roman"/>
                <w:sz w:val="20"/>
                <w:szCs w:val="20"/>
              </w:rPr>
            </w:pPr>
            <w:r>
              <w:rPr>
                <w:rFonts w:ascii="Times New Roman" w:hAnsi="Times New Roman" w:cs="Times New Roman"/>
                <w:sz w:val="20"/>
                <w:szCs w:val="20"/>
              </w:rPr>
              <w:t>Burmistrz Miasta i Gminy</w:t>
            </w:r>
            <w:r w:rsidR="00913AB3" w:rsidRPr="00742E6F">
              <w:rPr>
                <w:rFonts w:ascii="Times New Roman" w:hAnsi="Times New Roman" w:cs="Times New Roman"/>
                <w:sz w:val="20"/>
                <w:szCs w:val="20"/>
              </w:rPr>
              <w:t xml:space="preserve">, Rada </w:t>
            </w:r>
            <w:r w:rsidR="00913AB3">
              <w:rPr>
                <w:rFonts w:ascii="Times New Roman" w:hAnsi="Times New Roman" w:cs="Times New Roman"/>
                <w:sz w:val="20"/>
                <w:szCs w:val="20"/>
              </w:rPr>
              <w:t xml:space="preserve">Gminy,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 ośrodki szkoleniowe, NGO, organizacje pozarządowe</w:t>
            </w:r>
          </w:p>
        </w:tc>
        <w:tc>
          <w:tcPr>
            <w:tcW w:w="2648" w:type="dxa"/>
            <w:gridSpan w:val="2"/>
            <w:shd w:val="clear" w:color="auto" w:fill="E8E8E8" w:themeFill="background2"/>
          </w:tcPr>
          <w:p w14:paraId="75E72AD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0636C4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przeszkolonych pracowników,</w:t>
            </w:r>
          </w:p>
          <w:p w14:paraId="413E728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zrealizowanych szkoleń rocznie</w:t>
            </w:r>
          </w:p>
        </w:tc>
        <w:tc>
          <w:tcPr>
            <w:tcW w:w="2649" w:type="dxa"/>
            <w:gridSpan w:val="2"/>
            <w:shd w:val="clear" w:color="auto" w:fill="E8E8E8" w:themeFill="background2"/>
          </w:tcPr>
          <w:p w14:paraId="13BD8E5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stały wzrost kompetencji kadry i jakości obsługi mieszkańców</w:t>
            </w:r>
          </w:p>
        </w:tc>
      </w:tr>
      <w:tr w:rsidR="00913AB3" w:rsidRPr="00742E6F" w14:paraId="0D4480C9" w14:textId="77777777" w:rsidTr="000C2EA2">
        <w:trPr>
          <w:gridAfter w:val="1"/>
          <w:wAfter w:w="17" w:type="dxa"/>
          <w:trHeight w:val="630"/>
          <w:jc w:val="center"/>
        </w:trPr>
        <w:tc>
          <w:tcPr>
            <w:tcW w:w="2648" w:type="dxa"/>
            <w:vMerge w:val="restart"/>
            <w:shd w:val="clear" w:color="auto" w:fill="E8E8E8" w:themeFill="background2"/>
          </w:tcPr>
          <w:p w14:paraId="39A3A031" w14:textId="77777777" w:rsidR="00913AB3" w:rsidRPr="00742E6F" w:rsidRDefault="00913AB3" w:rsidP="000C2EA2">
            <w:pPr>
              <w:rPr>
                <w:rFonts w:ascii="Times New Roman" w:hAnsi="Times New Roman" w:cs="Times New Roman"/>
                <w:b/>
                <w:bCs/>
                <w:sz w:val="20"/>
                <w:szCs w:val="20"/>
              </w:rPr>
            </w:pPr>
            <w:r w:rsidRPr="00742E6F">
              <w:rPr>
                <w:rFonts w:ascii="Times New Roman" w:hAnsi="Times New Roman" w:cs="Times New Roman"/>
                <w:b/>
                <w:bCs/>
                <w:sz w:val="20"/>
                <w:szCs w:val="20"/>
              </w:rPr>
              <w:t xml:space="preserve">3.2. </w:t>
            </w:r>
            <w:r w:rsidRPr="00267F8D">
              <w:rPr>
                <w:rFonts w:ascii="Times New Roman" w:hAnsi="Times New Roman" w:cs="Times New Roman"/>
                <w:b/>
                <w:bCs/>
                <w:sz w:val="20"/>
                <w:szCs w:val="20"/>
              </w:rPr>
              <w:t xml:space="preserve">Przeciwdziałanie izolacji społecznej poprzez rozwój oferty aktywizującej, integrującej oraz wspierającej uczestnictwo seniorów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i osób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z niepełnosprawnościami </w:t>
            </w:r>
            <w:r>
              <w:rPr>
                <w:rFonts w:ascii="Times New Roman" w:hAnsi="Times New Roman" w:cs="Times New Roman"/>
                <w:b/>
                <w:bCs/>
                <w:sz w:val="20"/>
                <w:szCs w:val="20"/>
              </w:rPr>
              <w:br/>
            </w:r>
            <w:r w:rsidRPr="00267F8D">
              <w:rPr>
                <w:rFonts w:ascii="Times New Roman" w:hAnsi="Times New Roman" w:cs="Times New Roman"/>
                <w:b/>
                <w:bCs/>
                <w:sz w:val="20"/>
                <w:szCs w:val="20"/>
              </w:rPr>
              <w:t>w życiu społecznym, kulturalnym i obywatelskim</w:t>
            </w:r>
          </w:p>
        </w:tc>
        <w:tc>
          <w:tcPr>
            <w:tcW w:w="2648" w:type="dxa"/>
            <w:shd w:val="clear" w:color="auto" w:fill="E8E8E8" w:themeFill="background2"/>
          </w:tcPr>
          <w:p w14:paraId="554554A3" w14:textId="77777777" w:rsidR="00913AB3" w:rsidRPr="00742E6F" w:rsidRDefault="00913AB3" w:rsidP="000C2EA2">
            <w:pPr>
              <w:rPr>
                <w:rFonts w:ascii="Times New Roman" w:hAnsi="Times New Roman" w:cs="Times New Roman"/>
                <w:sz w:val="20"/>
                <w:szCs w:val="20"/>
              </w:rPr>
            </w:pPr>
            <w:r w:rsidRPr="00267F8D">
              <w:rPr>
                <w:rFonts w:ascii="Times New Roman" w:hAnsi="Times New Roman" w:cs="Times New Roman"/>
                <w:sz w:val="20"/>
                <w:szCs w:val="20"/>
              </w:rPr>
              <w:t>Organizacja zajęć prozdrowotnych, edukacyjnych i społecznych rozwijających kompetencje, zainteresowania i aktywność uczestników</w:t>
            </w:r>
          </w:p>
        </w:tc>
        <w:tc>
          <w:tcPr>
            <w:tcW w:w="2648" w:type="dxa"/>
            <w:gridSpan w:val="2"/>
            <w:shd w:val="clear" w:color="auto" w:fill="E8E8E8" w:themeFill="background2"/>
          </w:tcPr>
          <w:p w14:paraId="5FCCCD13" w14:textId="56653812"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742E6F">
              <w:rPr>
                <w:rFonts w:ascii="Times New Roman" w:hAnsi="Times New Roman" w:cs="Times New Roman"/>
                <w:sz w:val="20"/>
                <w:szCs w:val="20"/>
              </w:rPr>
              <w:t xml:space="preserve">, </w:t>
            </w:r>
            <w:r w:rsidR="00913AB3">
              <w:rPr>
                <w:rFonts w:ascii="Times New Roman" w:hAnsi="Times New Roman" w:cs="Times New Roman"/>
                <w:sz w:val="20"/>
                <w:szCs w:val="20"/>
              </w:rPr>
              <w:t>Gminne Centrum Kultury,</w:t>
            </w:r>
            <w:r w:rsidR="00913AB3" w:rsidRPr="00742E6F">
              <w:rPr>
                <w:rFonts w:ascii="Times New Roman" w:hAnsi="Times New Roman" w:cs="Times New Roman"/>
                <w:sz w:val="20"/>
                <w:szCs w:val="20"/>
              </w:rPr>
              <w:t xml:space="preserve"> Gminna Bibl</w:t>
            </w:r>
            <w:r w:rsidR="00913AB3">
              <w:rPr>
                <w:rFonts w:ascii="Times New Roman" w:hAnsi="Times New Roman" w:cs="Times New Roman"/>
                <w:sz w:val="20"/>
                <w:szCs w:val="20"/>
              </w:rPr>
              <w:t>i</w:t>
            </w:r>
            <w:r w:rsidR="00913AB3" w:rsidRPr="00742E6F">
              <w:rPr>
                <w:rFonts w:ascii="Times New Roman" w:hAnsi="Times New Roman" w:cs="Times New Roman"/>
                <w:sz w:val="20"/>
                <w:szCs w:val="20"/>
              </w:rPr>
              <w:t xml:space="preserve">oteka Publiczna </w:t>
            </w:r>
          </w:p>
        </w:tc>
        <w:tc>
          <w:tcPr>
            <w:tcW w:w="2648" w:type="dxa"/>
            <w:gridSpan w:val="2"/>
            <w:shd w:val="clear" w:color="auto" w:fill="E8E8E8" w:themeFill="background2"/>
          </w:tcPr>
          <w:p w14:paraId="4EE4464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6687BE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zajęć i podjętych inicjatyw,</w:t>
            </w:r>
          </w:p>
          <w:p w14:paraId="1166985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27EF6E1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wzrost liczby osób korzystających z ofert aktywizacyjnych,</w:t>
            </w:r>
          </w:p>
          <w:p w14:paraId="275F477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poprawa jakości życia </w:t>
            </w:r>
            <w:r w:rsidRPr="00742E6F">
              <w:rPr>
                <w:rFonts w:ascii="Times New Roman" w:hAnsi="Times New Roman" w:cs="Times New Roman"/>
                <w:sz w:val="20"/>
                <w:szCs w:val="20"/>
              </w:rPr>
              <w:br/>
              <w:t>i integracji społecznej</w:t>
            </w:r>
          </w:p>
        </w:tc>
      </w:tr>
      <w:tr w:rsidR="00913AB3" w:rsidRPr="00742E6F" w14:paraId="64AF405E" w14:textId="77777777" w:rsidTr="000C2EA2">
        <w:trPr>
          <w:gridAfter w:val="1"/>
          <w:wAfter w:w="17" w:type="dxa"/>
          <w:trHeight w:val="630"/>
          <w:jc w:val="center"/>
        </w:trPr>
        <w:tc>
          <w:tcPr>
            <w:tcW w:w="2648" w:type="dxa"/>
            <w:vMerge/>
            <w:shd w:val="clear" w:color="auto" w:fill="E8E8E8" w:themeFill="background2"/>
          </w:tcPr>
          <w:p w14:paraId="180D647B"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54D484C5" w14:textId="77777777" w:rsidR="00913AB3" w:rsidRPr="00742E6F" w:rsidRDefault="00913AB3" w:rsidP="000C2EA2">
            <w:pPr>
              <w:rPr>
                <w:rFonts w:ascii="Times New Roman" w:hAnsi="Times New Roman" w:cs="Times New Roman"/>
                <w:sz w:val="20"/>
                <w:szCs w:val="20"/>
              </w:rPr>
            </w:pPr>
            <w:r w:rsidRPr="005A2379">
              <w:rPr>
                <w:rFonts w:ascii="Times New Roman" w:hAnsi="Times New Roman" w:cs="Times New Roman"/>
                <w:sz w:val="20"/>
                <w:szCs w:val="20"/>
              </w:rPr>
              <w:t>Rozbudowa i wspieranie oferty dla seniorów</w:t>
            </w:r>
            <w:r>
              <w:rPr>
                <w:rFonts w:ascii="Times New Roman" w:hAnsi="Times New Roman" w:cs="Times New Roman"/>
                <w:sz w:val="20"/>
                <w:szCs w:val="20"/>
              </w:rPr>
              <w:t xml:space="preserve"> i osób </w:t>
            </w:r>
            <w:r>
              <w:rPr>
                <w:rFonts w:ascii="Times New Roman" w:hAnsi="Times New Roman" w:cs="Times New Roman"/>
                <w:sz w:val="20"/>
                <w:szCs w:val="20"/>
              </w:rPr>
              <w:br/>
              <w:t>z niepełnosprawnością</w:t>
            </w:r>
            <w:r w:rsidRPr="005A2379">
              <w:rPr>
                <w:rFonts w:ascii="Times New Roman" w:hAnsi="Times New Roman" w:cs="Times New Roman"/>
                <w:sz w:val="20"/>
                <w:szCs w:val="20"/>
              </w:rPr>
              <w:t>, w tym miejsc spotkań oraz Klubów Seniora</w:t>
            </w:r>
          </w:p>
        </w:tc>
        <w:tc>
          <w:tcPr>
            <w:tcW w:w="2648" w:type="dxa"/>
            <w:gridSpan w:val="2"/>
            <w:shd w:val="clear" w:color="auto" w:fill="E8E8E8" w:themeFill="background2"/>
          </w:tcPr>
          <w:p w14:paraId="77F65B58" w14:textId="1A6D9FF8"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742E6F">
              <w:rPr>
                <w:rFonts w:ascii="Times New Roman" w:hAnsi="Times New Roman" w:cs="Times New Roman"/>
                <w:sz w:val="20"/>
                <w:szCs w:val="20"/>
              </w:rPr>
              <w:t>, Gminna Biblioteka Publiczna, NGO, instytucje kultury, organizacje pozarządowe, organizacje senioralne</w:t>
            </w:r>
          </w:p>
        </w:tc>
        <w:tc>
          <w:tcPr>
            <w:tcW w:w="2648" w:type="dxa"/>
            <w:gridSpan w:val="2"/>
            <w:shd w:val="clear" w:color="auto" w:fill="E8E8E8" w:themeFill="background2"/>
          </w:tcPr>
          <w:p w14:paraId="411B40B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D8FA9F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liczba miejsc spotkań </w:t>
            </w:r>
            <w:r w:rsidRPr="00742E6F">
              <w:rPr>
                <w:rFonts w:ascii="Times New Roman" w:hAnsi="Times New Roman" w:cs="Times New Roman"/>
                <w:sz w:val="20"/>
                <w:szCs w:val="20"/>
              </w:rPr>
              <w:br/>
              <w:t>i klubów seniora,</w:t>
            </w:r>
          </w:p>
          <w:p w14:paraId="1B77522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4B966BB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systematyczny wzrost dostępności miejsc aktywności dla seniorów </w:t>
            </w:r>
            <w:r w:rsidRPr="00742E6F">
              <w:rPr>
                <w:rFonts w:ascii="Times New Roman" w:hAnsi="Times New Roman" w:cs="Times New Roman"/>
                <w:sz w:val="20"/>
                <w:szCs w:val="20"/>
              </w:rPr>
              <w:br/>
              <w:t xml:space="preserve">i osób </w:t>
            </w:r>
            <w:r>
              <w:rPr>
                <w:rFonts w:ascii="Times New Roman" w:hAnsi="Times New Roman" w:cs="Times New Roman"/>
                <w:sz w:val="20"/>
                <w:szCs w:val="20"/>
              </w:rPr>
              <w:br/>
            </w:r>
            <w:r w:rsidRPr="00742E6F">
              <w:rPr>
                <w:rFonts w:ascii="Times New Roman" w:hAnsi="Times New Roman" w:cs="Times New Roman"/>
                <w:sz w:val="20"/>
                <w:szCs w:val="20"/>
              </w:rPr>
              <w:t>z niepełnosprawnościami</w:t>
            </w:r>
          </w:p>
        </w:tc>
      </w:tr>
      <w:tr w:rsidR="00913AB3" w:rsidRPr="00742E6F" w14:paraId="7D979317" w14:textId="77777777" w:rsidTr="000C2EA2">
        <w:trPr>
          <w:gridAfter w:val="1"/>
          <w:wAfter w:w="17" w:type="dxa"/>
          <w:trHeight w:val="630"/>
          <w:jc w:val="center"/>
        </w:trPr>
        <w:tc>
          <w:tcPr>
            <w:tcW w:w="2648" w:type="dxa"/>
            <w:vMerge/>
            <w:shd w:val="clear" w:color="auto" w:fill="E8E8E8" w:themeFill="background2"/>
          </w:tcPr>
          <w:p w14:paraId="32453DC7"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255FB6CA" w14:textId="77777777" w:rsidR="00913AB3" w:rsidRPr="00742E6F"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Realizacja projektów </w:t>
            </w:r>
            <w:r>
              <w:rPr>
                <w:rFonts w:ascii="Times New Roman" w:hAnsi="Times New Roman" w:cs="Times New Roman"/>
                <w:sz w:val="20"/>
                <w:szCs w:val="20"/>
              </w:rPr>
              <w:br/>
            </w:r>
            <w:r w:rsidRPr="0083273C">
              <w:rPr>
                <w:rFonts w:ascii="Times New Roman" w:hAnsi="Times New Roman" w:cs="Times New Roman"/>
                <w:sz w:val="20"/>
                <w:szCs w:val="20"/>
              </w:rPr>
              <w:t xml:space="preserve">i programów integracyjnych skierowanych do seniorów, osób przewlekle chorych </w:t>
            </w:r>
            <w:r>
              <w:rPr>
                <w:rFonts w:ascii="Times New Roman" w:hAnsi="Times New Roman" w:cs="Times New Roman"/>
                <w:sz w:val="20"/>
                <w:szCs w:val="20"/>
              </w:rPr>
              <w:br/>
            </w:r>
            <w:r w:rsidRPr="0083273C">
              <w:rPr>
                <w:rFonts w:ascii="Times New Roman" w:hAnsi="Times New Roman" w:cs="Times New Roman"/>
                <w:sz w:val="20"/>
                <w:szCs w:val="20"/>
              </w:rPr>
              <w:t xml:space="preserve">i osób </w:t>
            </w:r>
            <w:r>
              <w:rPr>
                <w:rFonts w:ascii="Times New Roman" w:hAnsi="Times New Roman" w:cs="Times New Roman"/>
                <w:sz w:val="20"/>
                <w:szCs w:val="20"/>
              </w:rPr>
              <w:br/>
            </w:r>
            <w:r w:rsidRPr="0083273C">
              <w:rPr>
                <w:rFonts w:ascii="Times New Roman" w:hAnsi="Times New Roman" w:cs="Times New Roman"/>
                <w:sz w:val="20"/>
                <w:szCs w:val="20"/>
              </w:rPr>
              <w:t>z niepełnosprawnościami</w:t>
            </w:r>
          </w:p>
          <w:p w14:paraId="63F41F66" w14:textId="77777777" w:rsidR="00913AB3" w:rsidRPr="00742E6F" w:rsidRDefault="00913AB3" w:rsidP="000C2EA2">
            <w:pPr>
              <w:rPr>
                <w:rFonts w:ascii="Times New Roman" w:hAnsi="Times New Roman" w:cs="Times New Roman"/>
                <w:sz w:val="20"/>
                <w:szCs w:val="20"/>
              </w:rPr>
            </w:pPr>
          </w:p>
        </w:tc>
        <w:tc>
          <w:tcPr>
            <w:tcW w:w="2648" w:type="dxa"/>
            <w:gridSpan w:val="2"/>
            <w:shd w:val="clear" w:color="auto" w:fill="E8E8E8" w:themeFill="background2"/>
          </w:tcPr>
          <w:p w14:paraId="276578DA" w14:textId="327A331A"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742E6F">
              <w:rPr>
                <w:rFonts w:ascii="Times New Roman" w:hAnsi="Times New Roman" w:cs="Times New Roman"/>
                <w:sz w:val="20"/>
                <w:szCs w:val="20"/>
              </w:rPr>
              <w:t>, NGO, organizacje pozarządowe, kluby seniora</w:t>
            </w:r>
          </w:p>
        </w:tc>
        <w:tc>
          <w:tcPr>
            <w:tcW w:w="2648" w:type="dxa"/>
            <w:gridSpan w:val="2"/>
            <w:shd w:val="clear" w:color="auto" w:fill="E8E8E8" w:themeFill="background2"/>
          </w:tcPr>
          <w:p w14:paraId="7ADA132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B1D450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liczba projektów </w:t>
            </w:r>
            <w:r w:rsidRPr="00742E6F">
              <w:rPr>
                <w:rFonts w:ascii="Times New Roman" w:hAnsi="Times New Roman" w:cs="Times New Roman"/>
                <w:sz w:val="20"/>
                <w:szCs w:val="20"/>
              </w:rPr>
              <w:br/>
              <w:t>i programów,</w:t>
            </w:r>
          </w:p>
          <w:p w14:paraId="4CED6486"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4A3639C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zwiększenie uczestnictwa </w:t>
            </w:r>
            <w:r w:rsidRPr="00742E6F">
              <w:rPr>
                <w:rFonts w:ascii="Times New Roman" w:hAnsi="Times New Roman" w:cs="Times New Roman"/>
                <w:sz w:val="20"/>
                <w:szCs w:val="20"/>
              </w:rPr>
              <w:br/>
              <w:t>w programach integracyjnych,</w:t>
            </w:r>
          </w:p>
          <w:p w14:paraId="1D52691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zmniejszenie izolacji społecznej</w:t>
            </w:r>
          </w:p>
        </w:tc>
      </w:tr>
      <w:tr w:rsidR="00913AB3" w:rsidRPr="00742E6F" w14:paraId="62A6C345" w14:textId="77777777" w:rsidTr="000C2EA2">
        <w:trPr>
          <w:gridAfter w:val="1"/>
          <w:wAfter w:w="17" w:type="dxa"/>
          <w:trHeight w:val="630"/>
          <w:jc w:val="center"/>
        </w:trPr>
        <w:tc>
          <w:tcPr>
            <w:tcW w:w="2648" w:type="dxa"/>
            <w:vMerge/>
            <w:shd w:val="clear" w:color="auto" w:fill="E8E8E8" w:themeFill="background2"/>
          </w:tcPr>
          <w:p w14:paraId="3AF2C87A"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0F01B230" w14:textId="77777777" w:rsidR="00913AB3" w:rsidRPr="00742E6F" w:rsidRDefault="00913AB3" w:rsidP="000C2EA2">
            <w:pPr>
              <w:rPr>
                <w:rFonts w:ascii="Times New Roman" w:hAnsi="Times New Roman" w:cs="Times New Roman"/>
                <w:sz w:val="20"/>
                <w:szCs w:val="20"/>
              </w:rPr>
            </w:pPr>
            <w:r w:rsidRPr="005A2379">
              <w:rPr>
                <w:rFonts w:ascii="Times New Roman" w:hAnsi="Times New Roman" w:cs="Times New Roman"/>
                <w:sz w:val="20"/>
                <w:szCs w:val="20"/>
              </w:rPr>
              <w:t xml:space="preserve">Ułatwianie dostępu do informacji i usług poprzez publikacje, materiały </w:t>
            </w:r>
            <w:r w:rsidRPr="005A2379">
              <w:rPr>
                <w:rFonts w:ascii="Times New Roman" w:hAnsi="Times New Roman" w:cs="Times New Roman"/>
                <w:sz w:val="20"/>
                <w:szCs w:val="20"/>
              </w:rPr>
              <w:lastRenderedPageBreak/>
              <w:t>promocyjne oraz serwisy internetowe</w:t>
            </w:r>
          </w:p>
        </w:tc>
        <w:tc>
          <w:tcPr>
            <w:tcW w:w="2648" w:type="dxa"/>
            <w:gridSpan w:val="2"/>
            <w:shd w:val="clear" w:color="auto" w:fill="E8E8E8" w:themeFill="background2"/>
          </w:tcPr>
          <w:p w14:paraId="4F1D81F3" w14:textId="4F2C5DB7"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lastRenderedPageBreak/>
              <w:t>MGOPS</w:t>
            </w:r>
            <w:r w:rsidR="00913AB3" w:rsidRPr="00742E6F">
              <w:rPr>
                <w:rFonts w:ascii="Times New Roman" w:hAnsi="Times New Roman" w:cs="Times New Roman"/>
                <w:sz w:val="20"/>
                <w:szCs w:val="20"/>
              </w:rPr>
              <w:t>, Gminna Biblioteka Publiczna, media lokalne</w:t>
            </w:r>
          </w:p>
        </w:tc>
        <w:tc>
          <w:tcPr>
            <w:tcW w:w="2648" w:type="dxa"/>
            <w:gridSpan w:val="2"/>
            <w:shd w:val="clear" w:color="auto" w:fill="E8E8E8" w:themeFill="background2"/>
          </w:tcPr>
          <w:p w14:paraId="3A0F2F0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 xml:space="preserve">z budżetu państwa, fundusze </w:t>
            </w:r>
            <w:r w:rsidRPr="00742E6F">
              <w:rPr>
                <w:rFonts w:ascii="Times New Roman" w:hAnsi="Times New Roman" w:cs="Times New Roman"/>
                <w:sz w:val="20"/>
                <w:szCs w:val="20"/>
              </w:rPr>
              <w:lastRenderedPageBreak/>
              <w:t>zewnętrzne (m.in. Unii Europejskiej), inne programy, organizacje pozarządowe, sponsorzy indywidualni</w:t>
            </w:r>
          </w:p>
        </w:tc>
        <w:tc>
          <w:tcPr>
            <w:tcW w:w="2648" w:type="dxa"/>
            <w:gridSpan w:val="2"/>
            <w:shd w:val="clear" w:color="auto" w:fill="E8E8E8" w:themeFill="background2"/>
          </w:tcPr>
          <w:p w14:paraId="738CF58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lastRenderedPageBreak/>
              <w:t>- liczba wydanych publikacji,</w:t>
            </w:r>
          </w:p>
          <w:p w14:paraId="01B3A31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lastRenderedPageBreak/>
              <w:t>- liczba odwiedzin dedykowanych serwisów internetowych</w:t>
            </w:r>
          </w:p>
        </w:tc>
        <w:tc>
          <w:tcPr>
            <w:tcW w:w="2649" w:type="dxa"/>
            <w:gridSpan w:val="2"/>
            <w:shd w:val="clear" w:color="auto" w:fill="E8E8E8" w:themeFill="background2"/>
          </w:tcPr>
          <w:p w14:paraId="638496F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lastRenderedPageBreak/>
              <w:t>- poprawa dostępności informacji i usług,</w:t>
            </w:r>
          </w:p>
          <w:p w14:paraId="70A0C4B2"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lastRenderedPageBreak/>
              <w:t xml:space="preserve">- zwiększenie korzystania </w:t>
            </w:r>
            <w:r w:rsidRPr="00742E6F">
              <w:rPr>
                <w:rFonts w:ascii="Times New Roman" w:hAnsi="Times New Roman" w:cs="Times New Roman"/>
                <w:sz w:val="20"/>
                <w:szCs w:val="20"/>
              </w:rPr>
              <w:br/>
              <w:t>z dostępnego wsparcia</w:t>
            </w:r>
          </w:p>
        </w:tc>
      </w:tr>
      <w:tr w:rsidR="00913AB3" w:rsidRPr="00742E6F" w14:paraId="6F32AA9E" w14:textId="77777777" w:rsidTr="000C2EA2">
        <w:trPr>
          <w:gridAfter w:val="1"/>
          <w:wAfter w:w="17" w:type="dxa"/>
          <w:trHeight w:val="630"/>
          <w:jc w:val="center"/>
        </w:trPr>
        <w:tc>
          <w:tcPr>
            <w:tcW w:w="2648" w:type="dxa"/>
            <w:vMerge/>
            <w:shd w:val="clear" w:color="auto" w:fill="E8E8E8" w:themeFill="background2"/>
          </w:tcPr>
          <w:p w14:paraId="329E0968"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73DB9E5D"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Budowanie partnerstw między instytucjami </w:t>
            </w:r>
            <w:r w:rsidRPr="00742E6F">
              <w:rPr>
                <w:rFonts w:ascii="Times New Roman" w:hAnsi="Times New Roman" w:cs="Times New Roman"/>
                <w:sz w:val="20"/>
                <w:szCs w:val="20"/>
              </w:rPr>
              <w:br/>
              <w:t xml:space="preserve">i organizacjami dla koordynacji działań </w:t>
            </w:r>
            <w:r w:rsidRPr="00742E6F">
              <w:rPr>
                <w:rFonts w:ascii="Times New Roman" w:hAnsi="Times New Roman" w:cs="Times New Roman"/>
                <w:sz w:val="20"/>
                <w:szCs w:val="20"/>
              </w:rPr>
              <w:br/>
              <w:t>i wzmacniania efektów wsparcia</w:t>
            </w:r>
          </w:p>
          <w:p w14:paraId="4B574FD8" w14:textId="77777777" w:rsidR="00913AB3" w:rsidRPr="00742E6F" w:rsidRDefault="00913AB3" w:rsidP="000C2EA2">
            <w:pPr>
              <w:rPr>
                <w:rFonts w:ascii="Times New Roman" w:hAnsi="Times New Roman" w:cs="Times New Roman"/>
                <w:sz w:val="20"/>
                <w:szCs w:val="20"/>
              </w:rPr>
            </w:pPr>
          </w:p>
        </w:tc>
        <w:tc>
          <w:tcPr>
            <w:tcW w:w="2648" w:type="dxa"/>
            <w:gridSpan w:val="2"/>
            <w:shd w:val="clear" w:color="auto" w:fill="E8E8E8" w:themeFill="background2"/>
          </w:tcPr>
          <w:p w14:paraId="6F9EE742" w14:textId="3F775BA7"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sidRPr="00742E6F">
              <w:rPr>
                <w:rFonts w:ascii="Times New Roman" w:hAnsi="Times New Roman" w:cs="Times New Roman"/>
                <w:sz w:val="20"/>
                <w:szCs w:val="20"/>
              </w:rPr>
              <w:t>, NGO, PCPR, PFRON, instytucje kultury, organizacje pozarządowe</w:t>
            </w:r>
          </w:p>
        </w:tc>
        <w:tc>
          <w:tcPr>
            <w:tcW w:w="2648" w:type="dxa"/>
            <w:gridSpan w:val="2"/>
            <w:shd w:val="clear" w:color="auto" w:fill="E8E8E8" w:themeFill="background2"/>
          </w:tcPr>
          <w:p w14:paraId="3E1ACE5B"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56B4AC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podpisanych porozumień,</w:t>
            </w:r>
          </w:p>
          <w:p w14:paraId="2021A132"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wspólnych działań</w:t>
            </w:r>
          </w:p>
        </w:tc>
        <w:tc>
          <w:tcPr>
            <w:tcW w:w="2649" w:type="dxa"/>
            <w:gridSpan w:val="2"/>
            <w:shd w:val="clear" w:color="auto" w:fill="E8E8E8" w:themeFill="background2"/>
          </w:tcPr>
          <w:p w14:paraId="4531C545"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zacieśnienie współpracy instytucjonalnej i społecznej,</w:t>
            </w:r>
          </w:p>
          <w:p w14:paraId="2169B432"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lepsza koordynacja działań wsparcia</w:t>
            </w:r>
          </w:p>
        </w:tc>
      </w:tr>
      <w:tr w:rsidR="00913AB3" w:rsidRPr="00742E6F" w14:paraId="0F0A4A88" w14:textId="77777777" w:rsidTr="000C2EA2">
        <w:trPr>
          <w:gridAfter w:val="1"/>
          <w:wAfter w:w="17" w:type="dxa"/>
          <w:trHeight w:val="630"/>
          <w:jc w:val="center"/>
        </w:trPr>
        <w:tc>
          <w:tcPr>
            <w:tcW w:w="2648" w:type="dxa"/>
            <w:vMerge/>
            <w:shd w:val="clear" w:color="auto" w:fill="E8E8E8" w:themeFill="background2"/>
          </w:tcPr>
          <w:p w14:paraId="05C8620B"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7365F02C" w14:textId="77777777" w:rsidR="00913AB3" w:rsidRPr="00742E6F"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Organizowanie wydarzeń edukacyjnych i kampanii informacyjnych zwiększających świadomość społeczną na temat potrzeb </w:t>
            </w:r>
            <w:r>
              <w:rPr>
                <w:rFonts w:ascii="Times New Roman" w:hAnsi="Times New Roman" w:cs="Times New Roman"/>
                <w:sz w:val="20"/>
                <w:szCs w:val="20"/>
              </w:rPr>
              <w:br/>
            </w:r>
            <w:r w:rsidRPr="0083273C">
              <w:rPr>
                <w:rFonts w:ascii="Times New Roman" w:hAnsi="Times New Roman" w:cs="Times New Roman"/>
                <w:sz w:val="20"/>
                <w:szCs w:val="20"/>
              </w:rPr>
              <w:t xml:space="preserve">i barier osób starszych oraz osób </w:t>
            </w:r>
            <w:r>
              <w:rPr>
                <w:rFonts w:ascii="Times New Roman" w:hAnsi="Times New Roman" w:cs="Times New Roman"/>
                <w:sz w:val="20"/>
                <w:szCs w:val="20"/>
              </w:rPr>
              <w:br/>
            </w:r>
            <w:r w:rsidRPr="0083273C">
              <w:rPr>
                <w:rFonts w:ascii="Times New Roman" w:hAnsi="Times New Roman" w:cs="Times New Roman"/>
                <w:sz w:val="20"/>
                <w:szCs w:val="20"/>
              </w:rPr>
              <w:t>z niepełnosprawnościami</w:t>
            </w:r>
          </w:p>
        </w:tc>
        <w:tc>
          <w:tcPr>
            <w:tcW w:w="2648" w:type="dxa"/>
            <w:gridSpan w:val="2"/>
            <w:shd w:val="clear" w:color="auto" w:fill="E8E8E8" w:themeFill="background2"/>
          </w:tcPr>
          <w:p w14:paraId="28BBC052" w14:textId="6EB7A384" w:rsidR="00913AB3" w:rsidRPr="00742E6F" w:rsidRDefault="007A0ACF" w:rsidP="000C2EA2">
            <w:pPr>
              <w:rPr>
                <w:rFonts w:ascii="Times New Roman" w:hAnsi="Times New Roman" w:cs="Times New Roman"/>
                <w:sz w:val="20"/>
                <w:szCs w:val="20"/>
              </w:rPr>
            </w:pPr>
            <w:r>
              <w:rPr>
                <w:rFonts w:ascii="Times New Roman" w:hAnsi="Times New Roman" w:cs="Times New Roman"/>
                <w:sz w:val="20"/>
                <w:szCs w:val="20"/>
              </w:rPr>
              <w:t>MGOPS</w:t>
            </w:r>
            <w:r w:rsidR="00913AB3">
              <w:rPr>
                <w:rFonts w:ascii="Times New Roman" w:hAnsi="Times New Roman" w:cs="Times New Roman"/>
                <w:sz w:val="20"/>
                <w:szCs w:val="20"/>
              </w:rPr>
              <w:t>,</w:t>
            </w:r>
            <w:r w:rsidR="00913AB3" w:rsidRPr="00742E6F">
              <w:rPr>
                <w:rFonts w:ascii="Times New Roman" w:hAnsi="Times New Roman" w:cs="Times New Roman"/>
                <w:sz w:val="20"/>
                <w:szCs w:val="20"/>
              </w:rPr>
              <w:t xml:space="preserve"> placówki oświatowe, NGO, organizacje pozarządowe, media lokalne</w:t>
            </w:r>
          </w:p>
        </w:tc>
        <w:tc>
          <w:tcPr>
            <w:tcW w:w="2648" w:type="dxa"/>
            <w:gridSpan w:val="2"/>
            <w:shd w:val="clear" w:color="auto" w:fill="E8E8E8" w:themeFill="background2"/>
          </w:tcPr>
          <w:p w14:paraId="45CDD8D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5047BC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kampanii oraz wydarzeń,</w:t>
            </w:r>
          </w:p>
          <w:p w14:paraId="180D930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5BCE588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wzrost świadomości społecznej,</w:t>
            </w:r>
          </w:p>
          <w:p w14:paraId="1627C702"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większe zaangażowanie lokalnej społeczności </w:t>
            </w:r>
            <w:r w:rsidRPr="00742E6F">
              <w:rPr>
                <w:rFonts w:ascii="Times New Roman" w:hAnsi="Times New Roman" w:cs="Times New Roman"/>
                <w:sz w:val="20"/>
                <w:szCs w:val="20"/>
              </w:rPr>
              <w:br/>
              <w:t>w działania wsparcia</w:t>
            </w:r>
          </w:p>
        </w:tc>
      </w:tr>
      <w:tr w:rsidR="00913AB3" w:rsidRPr="00742E6F" w14:paraId="32B50385" w14:textId="77777777" w:rsidTr="000C2EA2">
        <w:trPr>
          <w:gridAfter w:val="1"/>
          <w:wAfter w:w="17" w:type="dxa"/>
          <w:trHeight w:val="630"/>
          <w:jc w:val="center"/>
        </w:trPr>
        <w:tc>
          <w:tcPr>
            <w:tcW w:w="2648" w:type="dxa"/>
            <w:vMerge w:val="restart"/>
            <w:shd w:val="clear" w:color="auto" w:fill="E8E8E8" w:themeFill="background2"/>
          </w:tcPr>
          <w:p w14:paraId="18D9FCBB" w14:textId="77777777" w:rsidR="00913AB3" w:rsidRPr="00742E6F" w:rsidRDefault="00913AB3" w:rsidP="000C2EA2">
            <w:pPr>
              <w:rPr>
                <w:rFonts w:ascii="Times New Roman" w:hAnsi="Times New Roman" w:cs="Times New Roman"/>
                <w:b/>
                <w:bCs/>
                <w:sz w:val="20"/>
                <w:szCs w:val="20"/>
              </w:rPr>
            </w:pPr>
            <w:r w:rsidRPr="00742E6F">
              <w:rPr>
                <w:rFonts w:ascii="Times New Roman" w:hAnsi="Times New Roman" w:cs="Times New Roman"/>
                <w:b/>
                <w:bCs/>
                <w:sz w:val="20"/>
                <w:szCs w:val="20"/>
              </w:rPr>
              <w:t xml:space="preserve">3.3. </w:t>
            </w:r>
            <w:r w:rsidRPr="00267F8D">
              <w:rPr>
                <w:rFonts w:ascii="Times New Roman" w:hAnsi="Times New Roman" w:cs="Times New Roman"/>
                <w:b/>
                <w:bCs/>
                <w:sz w:val="20"/>
                <w:szCs w:val="20"/>
              </w:rPr>
              <w:t xml:space="preserve">Podnoszenie świadomości społecznej na temat potrzeb, problemów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i potencjału osób starszych oraz osób </w:t>
            </w:r>
            <w:r>
              <w:rPr>
                <w:rFonts w:ascii="Times New Roman" w:hAnsi="Times New Roman" w:cs="Times New Roman"/>
                <w:b/>
                <w:bCs/>
                <w:sz w:val="20"/>
                <w:szCs w:val="20"/>
              </w:rPr>
              <w:br/>
            </w:r>
            <w:r w:rsidRPr="00267F8D">
              <w:rPr>
                <w:rFonts w:ascii="Times New Roman" w:hAnsi="Times New Roman" w:cs="Times New Roman"/>
                <w:b/>
                <w:bCs/>
                <w:sz w:val="20"/>
                <w:szCs w:val="20"/>
              </w:rPr>
              <w:t xml:space="preserve">z niepełnosprawnościami, </w:t>
            </w:r>
            <w:r>
              <w:rPr>
                <w:rFonts w:ascii="Times New Roman" w:hAnsi="Times New Roman" w:cs="Times New Roman"/>
                <w:b/>
                <w:bCs/>
                <w:sz w:val="20"/>
                <w:szCs w:val="20"/>
              </w:rPr>
              <w:br/>
            </w:r>
            <w:r w:rsidRPr="00267F8D">
              <w:rPr>
                <w:rFonts w:ascii="Times New Roman" w:hAnsi="Times New Roman" w:cs="Times New Roman"/>
                <w:b/>
                <w:bCs/>
                <w:sz w:val="20"/>
                <w:szCs w:val="20"/>
              </w:rPr>
              <w:t>a także kształtowanie empatii, solidarności społecznej i integracji międzypokoleniowej</w:t>
            </w:r>
          </w:p>
        </w:tc>
        <w:tc>
          <w:tcPr>
            <w:tcW w:w="2648" w:type="dxa"/>
            <w:shd w:val="clear" w:color="auto" w:fill="E8E8E8" w:themeFill="background2"/>
          </w:tcPr>
          <w:p w14:paraId="7DC143AF" w14:textId="77777777" w:rsidR="00913AB3" w:rsidRPr="00742E6F"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Upowszechnianie postaw opartych na szacunku </w:t>
            </w:r>
            <w:r>
              <w:rPr>
                <w:rFonts w:ascii="Times New Roman" w:hAnsi="Times New Roman" w:cs="Times New Roman"/>
                <w:sz w:val="20"/>
                <w:szCs w:val="20"/>
              </w:rPr>
              <w:br/>
            </w:r>
            <w:r w:rsidRPr="0083273C">
              <w:rPr>
                <w:rFonts w:ascii="Times New Roman" w:hAnsi="Times New Roman" w:cs="Times New Roman"/>
                <w:sz w:val="20"/>
                <w:szCs w:val="20"/>
              </w:rPr>
              <w:t xml:space="preserve">i solidarności wobec osób starszych, samotnych oraz osób </w:t>
            </w:r>
            <w:r>
              <w:rPr>
                <w:rFonts w:ascii="Times New Roman" w:hAnsi="Times New Roman" w:cs="Times New Roman"/>
                <w:sz w:val="20"/>
                <w:szCs w:val="20"/>
              </w:rPr>
              <w:br/>
            </w:r>
            <w:r w:rsidRPr="0083273C">
              <w:rPr>
                <w:rFonts w:ascii="Times New Roman" w:hAnsi="Times New Roman" w:cs="Times New Roman"/>
                <w:sz w:val="20"/>
                <w:szCs w:val="20"/>
              </w:rPr>
              <w:t>z niepełnosprawnościami poprzez działania edukacyjne i promocyjne przełamujące bariery mentalne oraz budujące pozytywny wizerunek tych grup</w:t>
            </w:r>
          </w:p>
        </w:tc>
        <w:tc>
          <w:tcPr>
            <w:tcW w:w="2648" w:type="dxa"/>
            <w:gridSpan w:val="2"/>
            <w:shd w:val="clear" w:color="auto" w:fill="E8E8E8" w:themeFill="background2"/>
          </w:tcPr>
          <w:p w14:paraId="7A4E81CA" w14:textId="722BB389"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w:t>
            </w:r>
            <w:r w:rsidR="00913AB3" w:rsidRPr="00742E6F">
              <w:rPr>
                <w:rFonts w:ascii="Times New Roman" w:hAnsi="Times New Roman" w:cs="Times New Roman"/>
                <w:sz w:val="20"/>
                <w:szCs w:val="20"/>
              </w:rPr>
              <w:t>Gminna Biblioteka Publiczna, media lokalne, organizacje pozarządowe</w:t>
            </w:r>
          </w:p>
        </w:tc>
        <w:tc>
          <w:tcPr>
            <w:tcW w:w="2648" w:type="dxa"/>
            <w:gridSpan w:val="2"/>
            <w:shd w:val="clear" w:color="auto" w:fill="E8E8E8" w:themeFill="background2"/>
          </w:tcPr>
          <w:p w14:paraId="30D60DE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EE049E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kampanii edukacyjnych,</w:t>
            </w:r>
          </w:p>
          <w:p w14:paraId="1D8128B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 wydarzeń</w:t>
            </w:r>
          </w:p>
        </w:tc>
        <w:tc>
          <w:tcPr>
            <w:tcW w:w="2649" w:type="dxa"/>
            <w:gridSpan w:val="2"/>
            <w:shd w:val="clear" w:color="auto" w:fill="E8E8E8" w:themeFill="background2"/>
          </w:tcPr>
          <w:p w14:paraId="7F030A74"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wzrost świadomości społecznej i wrażliwości mieszkańców na potrzeby osób wymagających wsparcia</w:t>
            </w:r>
          </w:p>
        </w:tc>
      </w:tr>
      <w:tr w:rsidR="00913AB3" w:rsidRPr="00742E6F" w14:paraId="4B949A96" w14:textId="77777777" w:rsidTr="000C2EA2">
        <w:trPr>
          <w:gridAfter w:val="1"/>
          <w:wAfter w:w="17" w:type="dxa"/>
          <w:trHeight w:val="630"/>
          <w:jc w:val="center"/>
        </w:trPr>
        <w:tc>
          <w:tcPr>
            <w:tcW w:w="2648" w:type="dxa"/>
            <w:vMerge/>
            <w:shd w:val="clear" w:color="auto" w:fill="E8E8E8" w:themeFill="background2"/>
          </w:tcPr>
          <w:p w14:paraId="6554D710"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02CB612D" w14:textId="77777777" w:rsidR="00913AB3" w:rsidRPr="00742E6F" w:rsidRDefault="00913AB3" w:rsidP="000C2EA2">
            <w:pPr>
              <w:rPr>
                <w:rFonts w:ascii="Times New Roman" w:hAnsi="Times New Roman" w:cs="Times New Roman"/>
                <w:sz w:val="20"/>
                <w:szCs w:val="20"/>
              </w:rPr>
            </w:pPr>
            <w:r>
              <w:rPr>
                <w:rFonts w:ascii="Times New Roman" w:hAnsi="Times New Roman" w:cs="Times New Roman"/>
                <w:sz w:val="20"/>
                <w:szCs w:val="20"/>
              </w:rPr>
              <w:t>Organizacja i</w:t>
            </w:r>
            <w:r w:rsidRPr="005A2379">
              <w:rPr>
                <w:rFonts w:ascii="Times New Roman" w:hAnsi="Times New Roman" w:cs="Times New Roman"/>
                <w:sz w:val="20"/>
                <w:szCs w:val="20"/>
              </w:rPr>
              <w:t xml:space="preserve">nicjatyw integracji międzypokoleniowej </w:t>
            </w:r>
            <w:r>
              <w:rPr>
                <w:rFonts w:ascii="Times New Roman" w:hAnsi="Times New Roman" w:cs="Times New Roman"/>
                <w:sz w:val="20"/>
                <w:szCs w:val="20"/>
              </w:rPr>
              <w:br/>
            </w:r>
            <w:r w:rsidRPr="005A2379">
              <w:rPr>
                <w:rFonts w:ascii="Times New Roman" w:hAnsi="Times New Roman" w:cs="Times New Roman"/>
                <w:sz w:val="20"/>
                <w:szCs w:val="20"/>
              </w:rPr>
              <w:t>z udziałem przedszkoli, szkół, instytucji kultury oraz Klubów Seniora</w:t>
            </w:r>
          </w:p>
        </w:tc>
        <w:tc>
          <w:tcPr>
            <w:tcW w:w="2648" w:type="dxa"/>
            <w:gridSpan w:val="2"/>
            <w:shd w:val="clear" w:color="auto" w:fill="E8E8E8" w:themeFill="background2"/>
          </w:tcPr>
          <w:p w14:paraId="4F5B9F16" w14:textId="615740DD"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Gminne Centrum Kultury, </w:t>
            </w:r>
            <w:r w:rsidR="00913AB3" w:rsidRPr="00742E6F">
              <w:rPr>
                <w:rFonts w:ascii="Times New Roman" w:hAnsi="Times New Roman" w:cs="Times New Roman"/>
                <w:sz w:val="20"/>
                <w:szCs w:val="20"/>
              </w:rPr>
              <w:t>Gminna Biblioteka Publiczna, placówki oświatowe, organizacje pozarządowe, kluby seniora</w:t>
            </w:r>
          </w:p>
        </w:tc>
        <w:tc>
          <w:tcPr>
            <w:tcW w:w="2648" w:type="dxa"/>
            <w:gridSpan w:val="2"/>
            <w:shd w:val="clear" w:color="auto" w:fill="E8E8E8" w:themeFill="background2"/>
          </w:tcPr>
          <w:p w14:paraId="08F3017D"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D8CD18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projektów integracyjnych,</w:t>
            </w:r>
          </w:p>
          <w:p w14:paraId="4E4E2B7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27E53EFB"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wzrost kontaktów międzypokoleniowych,</w:t>
            </w:r>
          </w:p>
          <w:p w14:paraId="20ADEE1D"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lepsza integracja społeczna różnych grup wiekowych</w:t>
            </w:r>
          </w:p>
        </w:tc>
      </w:tr>
      <w:tr w:rsidR="00913AB3" w:rsidRPr="00742E6F" w14:paraId="77D29412" w14:textId="77777777" w:rsidTr="000C2EA2">
        <w:trPr>
          <w:gridAfter w:val="1"/>
          <w:wAfter w:w="17" w:type="dxa"/>
          <w:trHeight w:val="630"/>
          <w:jc w:val="center"/>
        </w:trPr>
        <w:tc>
          <w:tcPr>
            <w:tcW w:w="2648" w:type="dxa"/>
            <w:vMerge/>
            <w:shd w:val="clear" w:color="auto" w:fill="E8E8E8" w:themeFill="background2"/>
          </w:tcPr>
          <w:p w14:paraId="1EFB5458"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2ADF845E" w14:textId="77777777" w:rsidR="00913AB3" w:rsidRPr="00742E6F"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Prowadzenie kampanii </w:t>
            </w:r>
            <w:r>
              <w:rPr>
                <w:rFonts w:ascii="Times New Roman" w:hAnsi="Times New Roman" w:cs="Times New Roman"/>
                <w:sz w:val="20"/>
                <w:szCs w:val="20"/>
              </w:rPr>
              <w:br/>
            </w:r>
            <w:r w:rsidRPr="0083273C">
              <w:rPr>
                <w:rFonts w:ascii="Times New Roman" w:hAnsi="Times New Roman" w:cs="Times New Roman"/>
                <w:sz w:val="20"/>
                <w:szCs w:val="20"/>
              </w:rPr>
              <w:t>i działań edukacyjnych przełamujących stereotypy oraz wzmacniających pozytywne postrzeganie starości i niepełnosprawności</w:t>
            </w:r>
          </w:p>
        </w:tc>
        <w:tc>
          <w:tcPr>
            <w:tcW w:w="2648" w:type="dxa"/>
            <w:gridSpan w:val="2"/>
            <w:shd w:val="clear" w:color="auto" w:fill="E8E8E8" w:themeFill="background2"/>
          </w:tcPr>
          <w:p w14:paraId="5BE5E02A" w14:textId="6A15DE97"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Gminne Centrum Kultury, </w:t>
            </w:r>
            <w:r w:rsidR="00913AB3" w:rsidRPr="00742E6F">
              <w:rPr>
                <w:rFonts w:ascii="Times New Roman" w:hAnsi="Times New Roman" w:cs="Times New Roman"/>
                <w:sz w:val="20"/>
                <w:szCs w:val="20"/>
              </w:rPr>
              <w:t>Gminna Biblioteka Publiczna, media lokalne, NGO</w:t>
            </w:r>
          </w:p>
        </w:tc>
        <w:tc>
          <w:tcPr>
            <w:tcW w:w="2648" w:type="dxa"/>
            <w:gridSpan w:val="2"/>
            <w:shd w:val="clear" w:color="auto" w:fill="E8E8E8" w:themeFill="background2"/>
          </w:tcPr>
          <w:p w14:paraId="1CD5992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9623F18"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wydarzeń i kampanii,</w:t>
            </w:r>
          </w:p>
          <w:p w14:paraId="591B5D33"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09D3536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zmiana postaw społecznych,</w:t>
            </w:r>
          </w:p>
          <w:p w14:paraId="0B347E0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wzrost tolerancji i akceptacji dla osób starszych </w:t>
            </w:r>
            <w:r w:rsidRPr="00742E6F">
              <w:rPr>
                <w:rFonts w:ascii="Times New Roman" w:hAnsi="Times New Roman" w:cs="Times New Roman"/>
                <w:sz w:val="20"/>
                <w:szCs w:val="20"/>
              </w:rPr>
              <w:br/>
              <w:t>i niepełnosprawnych</w:t>
            </w:r>
          </w:p>
        </w:tc>
      </w:tr>
      <w:tr w:rsidR="00913AB3" w:rsidRPr="00742E6F" w14:paraId="2A9E4EF1" w14:textId="77777777" w:rsidTr="000C2EA2">
        <w:trPr>
          <w:gridAfter w:val="1"/>
          <w:wAfter w:w="17" w:type="dxa"/>
          <w:trHeight w:val="630"/>
          <w:jc w:val="center"/>
        </w:trPr>
        <w:tc>
          <w:tcPr>
            <w:tcW w:w="2648" w:type="dxa"/>
            <w:vMerge/>
            <w:shd w:val="clear" w:color="auto" w:fill="E8E8E8" w:themeFill="background2"/>
          </w:tcPr>
          <w:p w14:paraId="64878114"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3D6FD6EC" w14:textId="77777777" w:rsidR="00913AB3" w:rsidRPr="00742E6F" w:rsidRDefault="00913AB3" w:rsidP="000C2EA2">
            <w:pPr>
              <w:rPr>
                <w:rFonts w:ascii="Times New Roman" w:hAnsi="Times New Roman" w:cs="Times New Roman"/>
                <w:sz w:val="20"/>
                <w:szCs w:val="20"/>
              </w:rPr>
            </w:pPr>
            <w:r>
              <w:rPr>
                <w:rFonts w:ascii="Times New Roman" w:hAnsi="Times New Roman" w:cs="Times New Roman"/>
                <w:sz w:val="20"/>
                <w:szCs w:val="20"/>
              </w:rPr>
              <w:t>T</w:t>
            </w:r>
            <w:r w:rsidRPr="0083273C">
              <w:rPr>
                <w:rFonts w:ascii="Times New Roman" w:hAnsi="Times New Roman" w:cs="Times New Roman"/>
                <w:sz w:val="20"/>
                <w:szCs w:val="20"/>
              </w:rPr>
              <w:t>worzenie grup wsparcia oraz programów mentoringowych sprzyjających wymianie doświadczeń, wzajemnej motywacji i solidarności społecznej</w:t>
            </w:r>
          </w:p>
        </w:tc>
        <w:tc>
          <w:tcPr>
            <w:tcW w:w="2648" w:type="dxa"/>
            <w:gridSpan w:val="2"/>
            <w:shd w:val="clear" w:color="auto" w:fill="E8E8E8" w:themeFill="background2"/>
          </w:tcPr>
          <w:p w14:paraId="069502D7" w14:textId="5062B9DE"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Gminne Centrum Kultury, </w:t>
            </w:r>
            <w:r w:rsidR="00913AB3" w:rsidRPr="00742E6F">
              <w:rPr>
                <w:rFonts w:ascii="Times New Roman" w:hAnsi="Times New Roman" w:cs="Times New Roman"/>
                <w:sz w:val="20"/>
                <w:szCs w:val="20"/>
              </w:rPr>
              <w:t>Gminna Biblioteka Publiczna</w:t>
            </w:r>
            <w:r w:rsidR="00913AB3">
              <w:rPr>
                <w:rFonts w:ascii="Times New Roman" w:hAnsi="Times New Roman" w:cs="Times New Roman"/>
                <w:sz w:val="20"/>
                <w:szCs w:val="20"/>
              </w:rPr>
              <w:t>,</w:t>
            </w:r>
            <w:r w:rsidR="00913AB3" w:rsidRPr="00742E6F">
              <w:rPr>
                <w:rFonts w:ascii="Times New Roman" w:hAnsi="Times New Roman" w:cs="Times New Roman"/>
                <w:sz w:val="20"/>
                <w:szCs w:val="20"/>
              </w:rPr>
              <w:t xml:space="preserve"> media lokalne, NGO</w:t>
            </w:r>
          </w:p>
        </w:tc>
        <w:tc>
          <w:tcPr>
            <w:tcW w:w="2648" w:type="dxa"/>
            <w:gridSpan w:val="2"/>
            <w:shd w:val="clear" w:color="auto" w:fill="E8E8E8" w:themeFill="background2"/>
          </w:tcPr>
          <w:p w14:paraId="1D9AA33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0731AF0"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grup wsparcia,</w:t>
            </w:r>
          </w:p>
          <w:p w14:paraId="6ADD535C"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uczestników</w:t>
            </w:r>
          </w:p>
        </w:tc>
        <w:tc>
          <w:tcPr>
            <w:tcW w:w="2649" w:type="dxa"/>
            <w:gridSpan w:val="2"/>
            <w:shd w:val="clear" w:color="auto" w:fill="E8E8E8" w:themeFill="background2"/>
          </w:tcPr>
          <w:p w14:paraId="47D3D906"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 wzrost poczucia bezpieczeństwa </w:t>
            </w:r>
            <w:r w:rsidRPr="00742E6F">
              <w:rPr>
                <w:rFonts w:ascii="Times New Roman" w:hAnsi="Times New Roman" w:cs="Times New Roman"/>
                <w:sz w:val="20"/>
                <w:szCs w:val="20"/>
              </w:rPr>
              <w:br/>
              <w:t>i samodzielności,</w:t>
            </w:r>
          </w:p>
          <w:p w14:paraId="2539848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większe wsparcie emocjonalne i społeczne</w:t>
            </w:r>
          </w:p>
        </w:tc>
      </w:tr>
      <w:tr w:rsidR="00913AB3" w:rsidRPr="00742E6F" w14:paraId="2AD8FBBE" w14:textId="77777777" w:rsidTr="000C2EA2">
        <w:trPr>
          <w:gridAfter w:val="1"/>
          <w:wAfter w:w="17" w:type="dxa"/>
          <w:trHeight w:val="630"/>
          <w:jc w:val="center"/>
        </w:trPr>
        <w:tc>
          <w:tcPr>
            <w:tcW w:w="2648" w:type="dxa"/>
            <w:vMerge/>
            <w:shd w:val="clear" w:color="auto" w:fill="E8E8E8" w:themeFill="background2"/>
          </w:tcPr>
          <w:p w14:paraId="16473EDB"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4643201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Rozwijanie współpracy </w:t>
            </w:r>
            <w:r w:rsidRPr="00742E6F">
              <w:rPr>
                <w:rFonts w:ascii="Times New Roman" w:hAnsi="Times New Roman" w:cs="Times New Roman"/>
                <w:sz w:val="20"/>
                <w:szCs w:val="20"/>
              </w:rPr>
              <w:br/>
              <w:t xml:space="preserve">z lokalnymi przedsiębiorcami w zakresie tworzenia miejsc pracy, praktyk zawodowych </w:t>
            </w:r>
            <w:r w:rsidRPr="00742E6F">
              <w:rPr>
                <w:rFonts w:ascii="Times New Roman" w:hAnsi="Times New Roman" w:cs="Times New Roman"/>
                <w:sz w:val="20"/>
                <w:szCs w:val="20"/>
              </w:rPr>
              <w:br/>
              <w:t>i innych form aktywizacji osób zagrożonych wykluczeniem społecznym</w:t>
            </w:r>
          </w:p>
        </w:tc>
        <w:tc>
          <w:tcPr>
            <w:tcW w:w="2648" w:type="dxa"/>
            <w:gridSpan w:val="2"/>
            <w:shd w:val="clear" w:color="auto" w:fill="E8E8E8" w:themeFill="background2"/>
          </w:tcPr>
          <w:p w14:paraId="1832E59B" w14:textId="511623AD"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w:t>
            </w:r>
            <w:r w:rsidR="00913AB3" w:rsidRPr="00742E6F">
              <w:rPr>
                <w:rFonts w:ascii="Times New Roman" w:hAnsi="Times New Roman" w:cs="Times New Roman"/>
                <w:sz w:val="20"/>
                <w:szCs w:val="20"/>
              </w:rPr>
              <w:t xml:space="preserve"> PUP, lokalni przedsiębiorcy, organizacje pozarządowe</w:t>
            </w:r>
          </w:p>
        </w:tc>
        <w:tc>
          <w:tcPr>
            <w:tcW w:w="2648" w:type="dxa"/>
            <w:gridSpan w:val="2"/>
            <w:shd w:val="clear" w:color="auto" w:fill="E8E8E8" w:themeFill="background2"/>
          </w:tcPr>
          <w:p w14:paraId="739F1737"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94A83C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utworzonych miejsc pracy/ praktyk,</w:t>
            </w:r>
          </w:p>
          <w:p w14:paraId="7AAD56CE"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beneficjentów</w:t>
            </w:r>
          </w:p>
        </w:tc>
        <w:tc>
          <w:tcPr>
            <w:tcW w:w="2649" w:type="dxa"/>
            <w:gridSpan w:val="2"/>
            <w:shd w:val="clear" w:color="auto" w:fill="E8E8E8" w:themeFill="background2"/>
          </w:tcPr>
          <w:p w14:paraId="66E818E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zwiększenie aktywności zawodowej osób wykluczonych,</w:t>
            </w:r>
          </w:p>
          <w:p w14:paraId="7110C16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ograniczenie zjawiska wykluczenia społecznego</w:t>
            </w:r>
          </w:p>
        </w:tc>
      </w:tr>
      <w:tr w:rsidR="00913AB3" w:rsidRPr="00742E6F" w14:paraId="61B83635" w14:textId="77777777" w:rsidTr="000C2EA2">
        <w:trPr>
          <w:gridAfter w:val="1"/>
          <w:wAfter w:w="17" w:type="dxa"/>
          <w:trHeight w:val="664"/>
          <w:jc w:val="center"/>
        </w:trPr>
        <w:tc>
          <w:tcPr>
            <w:tcW w:w="2648" w:type="dxa"/>
            <w:vMerge/>
            <w:shd w:val="clear" w:color="auto" w:fill="E8E8E8" w:themeFill="background2"/>
          </w:tcPr>
          <w:p w14:paraId="613E61CB" w14:textId="77777777" w:rsidR="00913AB3" w:rsidRPr="00742E6F" w:rsidRDefault="00913AB3" w:rsidP="000C2EA2">
            <w:pPr>
              <w:rPr>
                <w:rFonts w:ascii="Times New Roman" w:hAnsi="Times New Roman" w:cs="Times New Roman"/>
                <w:b/>
                <w:bCs/>
                <w:sz w:val="20"/>
                <w:szCs w:val="20"/>
              </w:rPr>
            </w:pPr>
          </w:p>
        </w:tc>
        <w:tc>
          <w:tcPr>
            <w:tcW w:w="2648" w:type="dxa"/>
            <w:shd w:val="clear" w:color="auto" w:fill="E8E8E8" w:themeFill="background2"/>
          </w:tcPr>
          <w:p w14:paraId="313A844F"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Promowanie i wspieranie wolontariatu na rzecz osób starszych, samotnych oraz </w:t>
            </w:r>
            <w:r w:rsidRPr="00742E6F">
              <w:rPr>
                <w:rFonts w:ascii="Times New Roman" w:hAnsi="Times New Roman" w:cs="Times New Roman"/>
                <w:sz w:val="20"/>
                <w:szCs w:val="20"/>
              </w:rPr>
              <w:br/>
              <w:t>z niepełnosprawnościami</w:t>
            </w:r>
          </w:p>
        </w:tc>
        <w:tc>
          <w:tcPr>
            <w:tcW w:w="2648" w:type="dxa"/>
            <w:gridSpan w:val="2"/>
            <w:shd w:val="clear" w:color="auto" w:fill="E8E8E8" w:themeFill="background2"/>
          </w:tcPr>
          <w:p w14:paraId="2CF2A331" w14:textId="58AC4841" w:rsidR="00913AB3" w:rsidRPr="00742E6F"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742E6F">
              <w:rPr>
                <w:rFonts w:ascii="Times New Roman" w:hAnsi="Times New Roman" w:cs="Times New Roman"/>
                <w:sz w:val="20"/>
                <w:szCs w:val="20"/>
              </w:rPr>
              <w:t>,</w:t>
            </w:r>
            <w:r w:rsidR="00913AB3">
              <w:rPr>
                <w:rFonts w:ascii="Times New Roman" w:hAnsi="Times New Roman" w:cs="Times New Roman"/>
                <w:sz w:val="20"/>
                <w:szCs w:val="20"/>
              </w:rPr>
              <w:t xml:space="preserve"> </w:t>
            </w:r>
            <w:r w:rsidR="00913AB3" w:rsidRPr="00742E6F">
              <w:rPr>
                <w:rFonts w:ascii="Times New Roman" w:hAnsi="Times New Roman" w:cs="Times New Roman"/>
                <w:sz w:val="20"/>
                <w:szCs w:val="20"/>
              </w:rPr>
              <w:t>Gminna Biblioteka Publiczna, placówki oświatowe, organizacje pozarządowe, kluby seniora, NGO</w:t>
            </w:r>
          </w:p>
        </w:tc>
        <w:tc>
          <w:tcPr>
            <w:tcW w:w="2648" w:type="dxa"/>
            <w:gridSpan w:val="2"/>
            <w:shd w:val="clear" w:color="auto" w:fill="E8E8E8" w:themeFill="background2"/>
          </w:tcPr>
          <w:p w14:paraId="736B562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xml:space="preserve">Budżet samorządowy, fundusze krajowe, dotacje </w:t>
            </w:r>
            <w:r w:rsidRPr="00742E6F">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7D42D31"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inicjatyw wolontariackich,</w:t>
            </w:r>
          </w:p>
          <w:p w14:paraId="21D69EB9"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liczba wolontariuszy</w:t>
            </w:r>
          </w:p>
        </w:tc>
        <w:tc>
          <w:tcPr>
            <w:tcW w:w="2649" w:type="dxa"/>
            <w:gridSpan w:val="2"/>
            <w:shd w:val="clear" w:color="auto" w:fill="E8E8E8" w:themeFill="background2"/>
          </w:tcPr>
          <w:p w14:paraId="4193E4AA" w14:textId="77777777" w:rsidR="00913AB3" w:rsidRPr="00742E6F" w:rsidRDefault="00913AB3" w:rsidP="000C2EA2">
            <w:pPr>
              <w:rPr>
                <w:rFonts w:ascii="Times New Roman" w:hAnsi="Times New Roman" w:cs="Times New Roman"/>
                <w:sz w:val="20"/>
                <w:szCs w:val="20"/>
              </w:rPr>
            </w:pPr>
            <w:r w:rsidRPr="00742E6F">
              <w:rPr>
                <w:rFonts w:ascii="Times New Roman" w:hAnsi="Times New Roman" w:cs="Times New Roman"/>
                <w:sz w:val="20"/>
                <w:szCs w:val="20"/>
              </w:rPr>
              <w:t>- wzrost aktywności społecznej i liczby osób zaangażowanych w działania wspierające grupy wymagające pomocy</w:t>
            </w:r>
          </w:p>
        </w:tc>
      </w:tr>
      <w:tr w:rsidR="00913AB3" w:rsidRPr="00EE3FFE" w14:paraId="0C7141AF" w14:textId="77777777" w:rsidTr="000C2EA2">
        <w:trPr>
          <w:gridAfter w:val="1"/>
          <w:wAfter w:w="17" w:type="dxa"/>
          <w:trHeight w:val="620"/>
          <w:jc w:val="center"/>
        </w:trPr>
        <w:tc>
          <w:tcPr>
            <w:tcW w:w="15889" w:type="dxa"/>
            <w:gridSpan w:val="10"/>
            <w:shd w:val="clear" w:color="auto" w:fill="BF4E14" w:themeFill="accent2" w:themeFillShade="BF"/>
            <w:vAlign w:val="center"/>
          </w:tcPr>
          <w:p w14:paraId="73047108" w14:textId="77777777" w:rsidR="00913AB3" w:rsidRPr="00EE3FFE" w:rsidRDefault="00913AB3" w:rsidP="000C2EA2">
            <w:pPr>
              <w:spacing w:line="276" w:lineRule="auto"/>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Cel strategiczny nr 4: Wzmacnianie postaw obywatelskich, integracji społecznej i zaangażowania mieszkańców w życie wspólnoty lokalnej</w:t>
            </w:r>
          </w:p>
        </w:tc>
      </w:tr>
      <w:tr w:rsidR="00913AB3" w:rsidRPr="00EE3FFE" w14:paraId="6E1AC59B" w14:textId="77777777" w:rsidTr="000C2EA2">
        <w:trPr>
          <w:gridAfter w:val="1"/>
          <w:wAfter w:w="17" w:type="dxa"/>
          <w:trHeight w:val="463"/>
          <w:jc w:val="center"/>
        </w:trPr>
        <w:tc>
          <w:tcPr>
            <w:tcW w:w="2648" w:type="dxa"/>
            <w:shd w:val="clear" w:color="auto" w:fill="E97132" w:themeFill="accent2"/>
            <w:vAlign w:val="center"/>
          </w:tcPr>
          <w:p w14:paraId="6FF1A120"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Cel operacyjny</w:t>
            </w:r>
          </w:p>
        </w:tc>
        <w:tc>
          <w:tcPr>
            <w:tcW w:w="2648" w:type="dxa"/>
            <w:shd w:val="clear" w:color="auto" w:fill="E97132" w:themeFill="accent2"/>
            <w:vAlign w:val="center"/>
          </w:tcPr>
          <w:p w14:paraId="23BF3E90"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Kierunki działań</w:t>
            </w:r>
          </w:p>
        </w:tc>
        <w:tc>
          <w:tcPr>
            <w:tcW w:w="2648" w:type="dxa"/>
            <w:gridSpan w:val="2"/>
            <w:shd w:val="clear" w:color="auto" w:fill="E97132" w:themeFill="accent2"/>
            <w:vAlign w:val="center"/>
          </w:tcPr>
          <w:p w14:paraId="7ACFF08D"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 xml:space="preserve">Jednostki realizujące </w:t>
            </w:r>
            <w:r w:rsidRPr="00EE3FFE">
              <w:rPr>
                <w:rFonts w:ascii="Times New Roman" w:hAnsi="Times New Roman" w:cs="Times New Roman"/>
                <w:b/>
                <w:bCs/>
                <w:color w:val="FFFFFF" w:themeColor="background1"/>
                <w:sz w:val="20"/>
                <w:szCs w:val="20"/>
              </w:rPr>
              <w:br/>
              <w:t>i partnerzy</w:t>
            </w:r>
          </w:p>
        </w:tc>
        <w:tc>
          <w:tcPr>
            <w:tcW w:w="2648" w:type="dxa"/>
            <w:gridSpan w:val="2"/>
            <w:shd w:val="clear" w:color="auto" w:fill="E97132" w:themeFill="accent2"/>
            <w:vAlign w:val="center"/>
          </w:tcPr>
          <w:p w14:paraId="164C540D"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Źródła finansowania</w:t>
            </w:r>
          </w:p>
        </w:tc>
        <w:tc>
          <w:tcPr>
            <w:tcW w:w="2648" w:type="dxa"/>
            <w:gridSpan w:val="2"/>
            <w:shd w:val="clear" w:color="auto" w:fill="E97132" w:themeFill="accent2"/>
            <w:vAlign w:val="center"/>
          </w:tcPr>
          <w:p w14:paraId="09412FE6"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Wskaźniki osiągnięcia działań</w:t>
            </w:r>
          </w:p>
        </w:tc>
        <w:tc>
          <w:tcPr>
            <w:tcW w:w="2649" w:type="dxa"/>
            <w:gridSpan w:val="2"/>
            <w:shd w:val="clear" w:color="auto" w:fill="E97132" w:themeFill="accent2"/>
            <w:vAlign w:val="center"/>
          </w:tcPr>
          <w:p w14:paraId="24D72E5F" w14:textId="77777777" w:rsidR="00913AB3" w:rsidRPr="00EE3FFE" w:rsidRDefault="00913AB3" w:rsidP="000C2EA2">
            <w:pPr>
              <w:jc w:val="center"/>
              <w:rPr>
                <w:rFonts w:ascii="Times New Roman" w:hAnsi="Times New Roman" w:cs="Times New Roman"/>
                <w:b/>
                <w:bCs/>
                <w:color w:val="FFFFFF" w:themeColor="background1"/>
                <w:sz w:val="20"/>
                <w:szCs w:val="20"/>
              </w:rPr>
            </w:pPr>
            <w:r w:rsidRPr="00EE3FFE">
              <w:rPr>
                <w:rFonts w:ascii="Times New Roman" w:hAnsi="Times New Roman" w:cs="Times New Roman"/>
                <w:b/>
                <w:bCs/>
                <w:color w:val="FFFFFF" w:themeColor="background1"/>
                <w:sz w:val="20"/>
                <w:szCs w:val="20"/>
              </w:rPr>
              <w:t>Prognozowane zmiany</w:t>
            </w:r>
          </w:p>
        </w:tc>
      </w:tr>
      <w:tr w:rsidR="00913AB3" w:rsidRPr="00EE3FFE" w14:paraId="58FD3F32" w14:textId="77777777" w:rsidTr="000C2EA2">
        <w:trPr>
          <w:gridAfter w:val="1"/>
          <w:wAfter w:w="17" w:type="dxa"/>
          <w:trHeight w:val="639"/>
          <w:jc w:val="center"/>
        </w:trPr>
        <w:tc>
          <w:tcPr>
            <w:tcW w:w="2648" w:type="dxa"/>
            <w:vMerge w:val="restart"/>
            <w:shd w:val="clear" w:color="auto" w:fill="E8E8E8" w:themeFill="background2"/>
          </w:tcPr>
          <w:p w14:paraId="141BB602" w14:textId="77777777" w:rsidR="00913AB3" w:rsidRPr="00EE3FFE" w:rsidRDefault="00913AB3" w:rsidP="000C2EA2">
            <w:pPr>
              <w:rPr>
                <w:rFonts w:ascii="Times New Roman" w:hAnsi="Times New Roman" w:cs="Times New Roman"/>
                <w:b/>
                <w:bCs/>
                <w:sz w:val="20"/>
                <w:szCs w:val="20"/>
              </w:rPr>
            </w:pPr>
            <w:r w:rsidRPr="00EE3FFE">
              <w:rPr>
                <w:rFonts w:ascii="Times New Roman" w:hAnsi="Times New Roman" w:cs="Times New Roman"/>
                <w:b/>
                <w:bCs/>
                <w:sz w:val="20"/>
                <w:szCs w:val="20"/>
              </w:rPr>
              <w:t xml:space="preserve">4.1. </w:t>
            </w:r>
            <w:r w:rsidRPr="0083273C">
              <w:rPr>
                <w:rFonts w:ascii="Times New Roman" w:hAnsi="Times New Roman" w:cs="Times New Roman"/>
                <w:b/>
                <w:bCs/>
                <w:sz w:val="20"/>
                <w:szCs w:val="20"/>
              </w:rPr>
              <w:t xml:space="preserve">Budowanie trwałych więzi społecznych oraz sprzyjających warunków do aktywnego uczestnictwa mieszkańców we wspólnocie </w:t>
            </w:r>
            <w:r w:rsidRPr="0083273C">
              <w:rPr>
                <w:rFonts w:ascii="Times New Roman" w:hAnsi="Times New Roman" w:cs="Times New Roman"/>
                <w:b/>
                <w:bCs/>
                <w:sz w:val="20"/>
                <w:szCs w:val="20"/>
              </w:rPr>
              <w:lastRenderedPageBreak/>
              <w:t>lokalnej poprzez rozwój partycypacji społecznej, inicjatyw integracyjnych oraz wolontariat</w:t>
            </w:r>
          </w:p>
        </w:tc>
        <w:tc>
          <w:tcPr>
            <w:tcW w:w="2648" w:type="dxa"/>
            <w:shd w:val="clear" w:color="auto" w:fill="E8E8E8" w:themeFill="background2"/>
          </w:tcPr>
          <w:p w14:paraId="06223762"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lastRenderedPageBreak/>
              <w:t xml:space="preserve">Inicjowanie działań partycypacyjnych, takich jak konsultacje społeczne, debaty publiczne oraz kampanie informacyjno‑edukacyjne </w:t>
            </w:r>
            <w:r w:rsidRPr="0083273C">
              <w:rPr>
                <w:rFonts w:ascii="Times New Roman" w:hAnsi="Times New Roman" w:cs="Times New Roman"/>
                <w:sz w:val="20"/>
                <w:szCs w:val="20"/>
              </w:rPr>
              <w:lastRenderedPageBreak/>
              <w:t>zwiększające zaangażowanie mieszkańców w życie wspólnoty</w:t>
            </w:r>
          </w:p>
        </w:tc>
        <w:tc>
          <w:tcPr>
            <w:tcW w:w="2648" w:type="dxa"/>
            <w:gridSpan w:val="2"/>
            <w:shd w:val="clear" w:color="auto" w:fill="E8E8E8" w:themeFill="background2"/>
          </w:tcPr>
          <w:p w14:paraId="69B3571B" w14:textId="3F16995E"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lastRenderedPageBreak/>
              <w:t>Urząd Miasta i Gminy</w:t>
            </w:r>
            <w:r w:rsidR="00913AB3" w:rsidRPr="00EE3FFE">
              <w:rPr>
                <w:rFonts w:ascii="Times New Roman" w:hAnsi="Times New Roman" w:cs="Times New Roman"/>
                <w:sz w:val="20"/>
                <w:szCs w:val="20"/>
              </w:rPr>
              <w:t>, jednostki pomocnicze gminy, instytucje publiczne</w:t>
            </w:r>
          </w:p>
        </w:tc>
        <w:tc>
          <w:tcPr>
            <w:tcW w:w="2648" w:type="dxa"/>
            <w:gridSpan w:val="2"/>
            <w:shd w:val="clear" w:color="auto" w:fill="E8E8E8" w:themeFill="background2"/>
          </w:tcPr>
          <w:p w14:paraId="2021A2F8"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 xml:space="preserve">z budżetu państwa, fundusze zewnętrzne (m.in. Unii Europejskiej), inne programy, </w:t>
            </w:r>
            <w:r w:rsidRPr="00EE3FFE">
              <w:rPr>
                <w:rFonts w:ascii="Times New Roman" w:hAnsi="Times New Roman" w:cs="Times New Roman"/>
                <w:sz w:val="20"/>
                <w:szCs w:val="20"/>
              </w:rPr>
              <w:lastRenderedPageBreak/>
              <w:t>organizacje pozarządowe, sponsorzy indywidualni</w:t>
            </w:r>
          </w:p>
        </w:tc>
        <w:tc>
          <w:tcPr>
            <w:tcW w:w="2648" w:type="dxa"/>
            <w:gridSpan w:val="2"/>
            <w:shd w:val="clear" w:color="auto" w:fill="E8E8E8" w:themeFill="background2"/>
          </w:tcPr>
          <w:p w14:paraId="4575B6BF"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lastRenderedPageBreak/>
              <w:t>- liczba przeprowadzonych konsultacji i debat,</w:t>
            </w:r>
          </w:p>
          <w:p w14:paraId="4FF08F2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uczestników spotkań,</w:t>
            </w:r>
          </w:p>
          <w:p w14:paraId="5AAFEBB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zrealizowanych kampanii informacyjnych</w:t>
            </w:r>
          </w:p>
        </w:tc>
        <w:tc>
          <w:tcPr>
            <w:tcW w:w="2649" w:type="dxa"/>
            <w:gridSpan w:val="2"/>
            <w:shd w:val="clear" w:color="auto" w:fill="E8E8E8" w:themeFill="background2"/>
          </w:tcPr>
          <w:p w14:paraId="29F26F39"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 wzrost zaangażowania mieszkańców w sprawy lokalne, </w:t>
            </w:r>
          </w:p>
          <w:p w14:paraId="54A1A9D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poprawa jakości komunikacji społecznej</w:t>
            </w:r>
          </w:p>
        </w:tc>
      </w:tr>
      <w:tr w:rsidR="00913AB3" w:rsidRPr="00EE3FFE" w14:paraId="24F8FD66" w14:textId="77777777" w:rsidTr="000C2EA2">
        <w:trPr>
          <w:gridAfter w:val="1"/>
          <w:wAfter w:w="17" w:type="dxa"/>
          <w:trHeight w:val="630"/>
          <w:jc w:val="center"/>
        </w:trPr>
        <w:tc>
          <w:tcPr>
            <w:tcW w:w="2648" w:type="dxa"/>
            <w:vMerge/>
            <w:shd w:val="clear" w:color="auto" w:fill="E8E8E8" w:themeFill="background2"/>
          </w:tcPr>
          <w:p w14:paraId="066E53CF"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5191DC3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Promowanie i rozwijanie wolontariatu oraz inicjatyw sąsiedzkich we współpracy </w:t>
            </w:r>
            <w:r w:rsidRPr="00EE3FFE">
              <w:rPr>
                <w:rFonts w:ascii="Times New Roman" w:hAnsi="Times New Roman" w:cs="Times New Roman"/>
                <w:sz w:val="20"/>
                <w:szCs w:val="20"/>
              </w:rPr>
              <w:br/>
              <w:t>z oświatą i organizacjami społecznymi</w:t>
            </w:r>
          </w:p>
        </w:tc>
        <w:tc>
          <w:tcPr>
            <w:tcW w:w="2648" w:type="dxa"/>
            <w:gridSpan w:val="2"/>
            <w:shd w:val="clear" w:color="auto" w:fill="E8E8E8" w:themeFill="background2"/>
          </w:tcPr>
          <w:p w14:paraId="63BA8777" w14:textId="4ECA5661"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placówki oświatowe, parafie, organizacje społeczne, NGO, Rady Sołeckie</w:t>
            </w:r>
          </w:p>
        </w:tc>
        <w:tc>
          <w:tcPr>
            <w:tcW w:w="2648" w:type="dxa"/>
            <w:gridSpan w:val="2"/>
            <w:shd w:val="clear" w:color="auto" w:fill="E8E8E8" w:themeFill="background2"/>
          </w:tcPr>
          <w:p w14:paraId="05EBDDBD"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44A658A7"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wolontariuszy,</w:t>
            </w:r>
          </w:p>
          <w:p w14:paraId="3CA3D2F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inicjatyw,</w:t>
            </w:r>
          </w:p>
          <w:p w14:paraId="73E10E77"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partnerów zaangażowanych w działania</w:t>
            </w:r>
          </w:p>
        </w:tc>
        <w:tc>
          <w:tcPr>
            <w:tcW w:w="2649" w:type="dxa"/>
            <w:gridSpan w:val="2"/>
            <w:shd w:val="clear" w:color="auto" w:fill="E8E8E8" w:themeFill="background2"/>
          </w:tcPr>
          <w:p w14:paraId="1BF4E90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aktywności obywatelskiej i solidarności społecznej,</w:t>
            </w:r>
          </w:p>
          <w:p w14:paraId="1D9CD73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rozwój kultury współpracy</w:t>
            </w:r>
          </w:p>
        </w:tc>
      </w:tr>
      <w:tr w:rsidR="00913AB3" w:rsidRPr="00EE3FFE" w14:paraId="2EC39397" w14:textId="77777777" w:rsidTr="000C2EA2">
        <w:trPr>
          <w:gridAfter w:val="1"/>
          <w:wAfter w:w="17" w:type="dxa"/>
          <w:trHeight w:val="630"/>
          <w:jc w:val="center"/>
        </w:trPr>
        <w:tc>
          <w:tcPr>
            <w:tcW w:w="2648" w:type="dxa"/>
            <w:vMerge/>
            <w:shd w:val="clear" w:color="auto" w:fill="E8E8E8" w:themeFill="background2"/>
          </w:tcPr>
          <w:p w14:paraId="7F1DF02B"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3A9391B7"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Tworzenie przestrzeni </w:t>
            </w:r>
            <w:r>
              <w:rPr>
                <w:rFonts w:ascii="Times New Roman" w:hAnsi="Times New Roman" w:cs="Times New Roman"/>
                <w:sz w:val="20"/>
                <w:szCs w:val="20"/>
              </w:rPr>
              <w:br/>
            </w:r>
            <w:r w:rsidRPr="0083273C">
              <w:rPr>
                <w:rFonts w:ascii="Times New Roman" w:hAnsi="Times New Roman" w:cs="Times New Roman"/>
                <w:sz w:val="20"/>
                <w:szCs w:val="20"/>
              </w:rPr>
              <w:t xml:space="preserve">i organizacja wydarzeń integracyjnych dla rodzin, seniorów, osób </w:t>
            </w:r>
            <w:r>
              <w:rPr>
                <w:rFonts w:ascii="Times New Roman" w:hAnsi="Times New Roman" w:cs="Times New Roman"/>
                <w:sz w:val="20"/>
                <w:szCs w:val="20"/>
              </w:rPr>
              <w:br/>
            </w:r>
            <w:r w:rsidRPr="0083273C">
              <w:rPr>
                <w:rFonts w:ascii="Times New Roman" w:hAnsi="Times New Roman" w:cs="Times New Roman"/>
                <w:sz w:val="20"/>
                <w:szCs w:val="20"/>
              </w:rPr>
              <w:t>z niepełnosprawnościami oraz osób zagrożonych marginalizacją</w:t>
            </w:r>
          </w:p>
        </w:tc>
        <w:tc>
          <w:tcPr>
            <w:tcW w:w="2648" w:type="dxa"/>
            <w:gridSpan w:val="2"/>
            <w:shd w:val="clear" w:color="auto" w:fill="E8E8E8" w:themeFill="background2"/>
          </w:tcPr>
          <w:p w14:paraId="4A49E921" w14:textId="59796526"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EE3FFE">
              <w:rPr>
                <w:rFonts w:ascii="Times New Roman" w:hAnsi="Times New Roman" w:cs="Times New Roman"/>
                <w:sz w:val="20"/>
                <w:szCs w:val="20"/>
              </w:rPr>
              <w:t>,</w:t>
            </w:r>
            <w:r w:rsidR="00913AB3">
              <w:rPr>
                <w:rFonts w:ascii="Times New Roman" w:hAnsi="Times New Roman" w:cs="Times New Roman"/>
                <w:sz w:val="20"/>
                <w:szCs w:val="20"/>
              </w:rPr>
              <w:t xml:space="preserve"> Gminne Centrum Kultury, </w:t>
            </w:r>
            <w:r w:rsidR="00913AB3" w:rsidRPr="00EE3FFE">
              <w:rPr>
                <w:rFonts w:ascii="Times New Roman" w:hAnsi="Times New Roman" w:cs="Times New Roman"/>
                <w:sz w:val="20"/>
                <w:szCs w:val="20"/>
              </w:rPr>
              <w:t>Gminna Biblioteka Publiczna</w:t>
            </w:r>
            <w:r w:rsidR="00913AB3">
              <w:rPr>
                <w:rFonts w:ascii="Times New Roman" w:hAnsi="Times New Roman" w:cs="Times New Roman"/>
                <w:sz w:val="20"/>
                <w:szCs w:val="20"/>
              </w:rPr>
              <w:t>,</w:t>
            </w:r>
            <w:r w:rsidR="00913AB3" w:rsidRPr="00EE3FFE">
              <w:rPr>
                <w:rFonts w:ascii="Times New Roman" w:hAnsi="Times New Roman" w:cs="Times New Roman"/>
                <w:sz w:val="20"/>
                <w:szCs w:val="20"/>
              </w:rPr>
              <w:t xml:space="preserve"> placówki oświatowe, stowarzyszenia, lokalne grupy nieformalne</w:t>
            </w:r>
          </w:p>
        </w:tc>
        <w:tc>
          <w:tcPr>
            <w:tcW w:w="2648" w:type="dxa"/>
            <w:gridSpan w:val="2"/>
            <w:shd w:val="clear" w:color="auto" w:fill="E8E8E8" w:themeFill="background2"/>
          </w:tcPr>
          <w:p w14:paraId="1081740D"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14DE12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 liczba zorganizowanych wydarzeń, </w:t>
            </w:r>
          </w:p>
          <w:p w14:paraId="33C270A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uczestników,</w:t>
            </w:r>
          </w:p>
          <w:p w14:paraId="4567887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grup docelowych objętych wsparciem</w:t>
            </w:r>
          </w:p>
        </w:tc>
        <w:tc>
          <w:tcPr>
            <w:tcW w:w="2649" w:type="dxa"/>
            <w:gridSpan w:val="2"/>
            <w:shd w:val="clear" w:color="auto" w:fill="E8E8E8" w:themeFill="background2"/>
          </w:tcPr>
          <w:p w14:paraId="2FEAE4A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poziomu integracji społecznej i poczucia wspólnoty lokalnej,</w:t>
            </w:r>
          </w:p>
          <w:p w14:paraId="6152563F"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liczby osób objętych wsparciem</w:t>
            </w:r>
          </w:p>
        </w:tc>
      </w:tr>
      <w:tr w:rsidR="00913AB3" w:rsidRPr="00EE3FFE" w14:paraId="1E502C37" w14:textId="77777777" w:rsidTr="000C2EA2">
        <w:trPr>
          <w:gridAfter w:val="1"/>
          <w:wAfter w:w="17" w:type="dxa"/>
          <w:trHeight w:val="630"/>
          <w:jc w:val="center"/>
        </w:trPr>
        <w:tc>
          <w:tcPr>
            <w:tcW w:w="2648" w:type="dxa"/>
            <w:vMerge/>
            <w:shd w:val="clear" w:color="auto" w:fill="E8E8E8" w:themeFill="background2"/>
          </w:tcPr>
          <w:p w14:paraId="2001E67E"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03F43310"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 xml:space="preserve">Rozwijanie aktywności sportowej i rekreacyjnej mieszkańców poprzez modernizację, rozbudowę oraz utrzymanie infrastruktury sportowej </w:t>
            </w:r>
            <w:r>
              <w:rPr>
                <w:rFonts w:ascii="Times New Roman" w:hAnsi="Times New Roman" w:cs="Times New Roman"/>
                <w:sz w:val="20"/>
                <w:szCs w:val="20"/>
              </w:rPr>
              <w:br/>
            </w:r>
            <w:r w:rsidRPr="0083273C">
              <w:rPr>
                <w:rFonts w:ascii="Times New Roman" w:hAnsi="Times New Roman" w:cs="Times New Roman"/>
                <w:sz w:val="20"/>
                <w:szCs w:val="20"/>
              </w:rPr>
              <w:t>i rekreacyjnej</w:t>
            </w:r>
          </w:p>
        </w:tc>
        <w:tc>
          <w:tcPr>
            <w:tcW w:w="2648" w:type="dxa"/>
            <w:gridSpan w:val="2"/>
            <w:shd w:val="clear" w:color="auto" w:fill="E8E8E8" w:themeFill="background2"/>
          </w:tcPr>
          <w:p w14:paraId="4A57A4A2" w14:textId="70A3E6BA"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EE3FFE">
              <w:rPr>
                <w:rFonts w:ascii="Times New Roman" w:hAnsi="Times New Roman" w:cs="Times New Roman"/>
                <w:sz w:val="20"/>
                <w:szCs w:val="20"/>
              </w:rPr>
              <w:t>,</w:t>
            </w:r>
            <w:r w:rsidR="00913AB3">
              <w:rPr>
                <w:rFonts w:ascii="Times New Roman" w:hAnsi="Times New Roman" w:cs="Times New Roman"/>
                <w:sz w:val="20"/>
                <w:szCs w:val="20"/>
              </w:rPr>
              <w:t xml:space="preserve"> </w:t>
            </w:r>
            <w:r w:rsidR="00913AB3" w:rsidRPr="00EE3FFE">
              <w:rPr>
                <w:rFonts w:ascii="Times New Roman" w:hAnsi="Times New Roman" w:cs="Times New Roman"/>
                <w:sz w:val="20"/>
                <w:szCs w:val="20"/>
              </w:rPr>
              <w:t xml:space="preserve">Gminna Biblioteka Publiczna, kluby sportowe, organizacje społeczne </w:t>
            </w:r>
          </w:p>
        </w:tc>
        <w:tc>
          <w:tcPr>
            <w:tcW w:w="2648" w:type="dxa"/>
            <w:gridSpan w:val="2"/>
            <w:shd w:val="clear" w:color="auto" w:fill="E8E8E8" w:themeFill="background2"/>
          </w:tcPr>
          <w:p w14:paraId="1F53C10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B2206A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nowych lub zmodernizowanych obiektów sportowych,</w:t>
            </w:r>
          </w:p>
          <w:p w14:paraId="136558CF"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wydarzeń sportowo-rekreacyjnych</w:t>
            </w:r>
          </w:p>
        </w:tc>
        <w:tc>
          <w:tcPr>
            <w:tcW w:w="2649" w:type="dxa"/>
            <w:gridSpan w:val="2"/>
            <w:shd w:val="clear" w:color="auto" w:fill="E8E8E8" w:themeFill="background2"/>
          </w:tcPr>
          <w:p w14:paraId="320CBCA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 wzrost poziomu aktywności fizycznej mieszkańców, </w:t>
            </w:r>
          </w:p>
          <w:p w14:paraId="2DAE99D4"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poprawa jakości infrastruktury społecznej</w:t>
            </w:r>
          </w:p>
        </w:tc>
      </w:tr>
      <w:tr w:rsidR="00913AB3" w:rsidRPr="00EE3FFE" w14:paraId="2553FA0A" w14:textId="77777777" w:rsidTr="000C2EA2">
        <w:trPr>
          <w:gridAfter w:val="1"/>
          <w:wAfter w:w="17" w:type="dxa"/>
          <w:trHeight w:val="630"/>
          <w:jc w:val="center"/>
        </w:trPr>
        <w:tc>
          <w:tcPr>
            <w:tcW w:w="2648" w:type="dxa"/>
            <w:vMerge/>
            <w:shd w:val="clear" w:color="auto" w:fill="E8E8E8" w:themeFill="background2"/>
          </w:tcPr>
          <w:p w14:paraId="04BCF76D"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606CC1F9"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Zapewnienie atrakcyjnej</w:t>
            </w:r>
            <w:r>
              <w:rPr>
                <w:rFonts w:ascii="Times New Roman" w:hAnsi="Times New Roman" w:cs="Times New Roman"/>
                <w:sz w:val="20"/>
                <w:szCs w:val="20"/>
              </w:rPr>
              <w:br/>
            </w:r>
            <w:r w:rsidRPr="0083273C">
              <w:rPr>
                <w:rFonts w:ascii="Times New Roman" w:hAnsi="Times New Roman" w:cs="Times New Roman"/>
                <w:sz w:val="20"/>
                <w:szCs w:val="20"/>
              </w:rPr>
              <w:t>i różnorodnej oferty kulturalnej, sportowej, turystycznej i rekreacyjnej dostosowanej do potrzeb różnych grup wiekowych</w:t>
            </w:r>
          </w:p>
        </w:tc>
        <w:tc>
          <w:tcPr>
            <w:tcW w:w="2648" w:type="dxa"/>
            <w:gridSpan w:val="2"/>
            <w:shd w:val="clear" w:color="auto" w:fill="E8E8E8" w:themeFill="background2"/>
          </w:tcPr>
          <w:p w14:paraId="475A6232" w14:textId="77777777" w:rsidR="00913AB3" w:rsidRPr="00EE3FFE" w:rsidRDefault="00913AB3" w:rsidP="000C2EA2">
            <w:pPr>
              <w:rPr>
                <w:rFonts w:ascii="Times New Roman" w:hAnsi="Times New Roman" w:cs="Times New Roman"/>
                <w:sz w:val="20"/>
                <w:szCs w:val="20"/>
              </w:rPr>
            </w:pPr>
            <w:r>
              <w:rPr>
                <w:rFonts w:ascii="Times New Roman" w:hAnsi="Times New Roman" w:cs="Times New Roman"/>
                <w:sz w:val="20"/>
                <w:szCs w:val="20"/>
              </w:rPr>
              <w:t xml:space="preserve">Gminne Centrum Kultury, </w:t>
            </w:r>
            <w:r w:rsidRPr="00EE3FFE">
              <w:rPr>
                <w:rFonts w:ascii="Times New Roman" w:hAnsi="Times New Roman" w:cs="Times New Roman"/>
                <w:sz w:val="20"/>
                <w:szCs w:val="20"/>
              </w:rPr>
              <w:t>Gminna Biblioteka Publiczna, placówki oświatowe, organizacje pozarządowe, artyści lokalni, liderzy lokalni</w:t>
            </w:r>
          </w:p>
        </w:tc>
        <w:tc>
          <w:tcPr>
            <w:tcW w:w="2648" w:type="dxa"/>
            <w:gridSpan w:val="2"/>
            <w:shd w:val="clear" w:color="auto" w:fill="E8E8E8" w:themeFill="background2"/>
          </w:tcPr>
          <w:p w14:paraId="7175F1D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4CC224B"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wydarzeń kulturalnych,</w:t>
            </w:r>
          </w:p>
          <w:p w14:paraId="364C78E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uczestników,</w:t>
            </w:r>
          </w:p>
          <w:p w14:paraId="2EC61D37"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partnerstw międzyinstytucjonalnych</w:t>
            </w:r>
          </w:p>
        </w:tc>
        <w:tc>
          <w:tcPr>
            <w:tcW w:w="2649" w:type="dxa"/>
            <w:gridSpan w:val="2"/>
            <w:shd w:val="clear" w:color="auto" w:fill="E8E8E8" w:themeFill="background2"/>
          </w:tcPr>
          <w:p w14:paraId="015B99C8"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uczestnictwa mieszkańców w kulturze,</w:t>
            </w:r>
          </w:p>
          <w:p w14:paraId="3227361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rozwój oferty lokalnych instytucji kultury</w:t>
            </w:r>
          </w:p>
        </w:tc>
      </w:tr>
      <w:tr w:rsidR="00913AB3" w:rsidRPr="00EE3FFE" w14:paraId="3A14EC86" w14:textId="77777777" w:rsidTr="000C2EA2">
        <w:trPr>
          <w:gridAfter w:val="1"/>
          <w:wAfter w:w="17" w:type="dxa"/>
          <w:trHeight w:val="630"/>
          <w:jc w:val="center"/>
        </w:trPr>
        <w:tc>
          <w:tcPr>
            <w:tcW w:w="2648" w:type="dxa"/>
            <w:vMerge w:val="restart"/>
            <w:shd w:val="clear" w:color="auto" w:fill="E8E8E8" w:themeFill="background2"/>
          </w:tcPr>
          <w:p w14:paraId="21AC0825" w14:textId="77777777" w:rsidR="00913AB3" w:rsidRPr="00EE3FFE" w:rsidRDefault="00913AB3" w:rsidP="000C2EA2">
            <w:pPr>
              <w:rPr>
                <w:rFonts w:ascii="Times New Roman" w:hAnsi="Times New Roman" w:cs="Times New Roman"/>
                <w:b/>
                <w:bCs/>
                <w:sz w:val="20"/>
                <w:szCs w:val="20"/>
              </w:rPr>
            </w:pPr>
            <w:r w:rsidRPr="00EE3FFE">
              <w:rPr>
                <w:rFonts w:ascii="Times New Roman" w:hAnsi="Times New Roman" w:cs="Times New Roman"/>
                <w:b/>
                <w:bCs/>
                <w:sz w:val="20"/>
                <w:szCs w:val="20"/>
              </w:rPr>
              <w:t xml:space="preserve">4.2. Wzmacnianie potencjału ekonomii społecznej i organizacji działających na rzecz dobra wspólnego poprzez wsparcie, promocję </w:t>
            </w:r>
            <w:r w:rsidRPr="00EE3FFE">
              <w:rPr>
                <w:rFonts w:ascii="Times New Roman" w:hAnsi="Times New Roman" w:cs="Times New Roman"/>
                <w:b/>
                <w:bCs/>
                <w:sz w:val="20"/>
                <w:szCs w:val="20"/>
              </w:rPr>
              <w:br/>
            </w:r>
            <w:r w:rsidRPr="00EE3FFE">
              <w:rPr>
                <w:rFonts w:ascii="Times New Roman" w:hAnsi="Times New Roman" w:cs="Times New Roman"/>
                <w:b/>
                <w:bCs/>
                <w:sz w:val="20"/>
                <w:szCs w:val="20"/>
              </w:rPr>
              <w:lastRenderedPageBreak/>
              <w:t>i współpracę międzyinstytucjonalną</w:t>
            </w:r>
          </w:p>
        </w:tc>
        <w:tc>
          <w:tcPr>
            <w:tcW w:w="2648" w:type="dxa"/>
            <w:shd w:val="clear" w:color="auto" w:fill="E8E8E8" w:themeFill="background2"/>
          </w:tcPr>
          <w:p w14:paraId="5FC13F9B"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lastRenderedPageBreak/>
              <w:t xml:space="preserve">Wspieranie tworzenia </w:t>
            </w:r>
            <w:r w:rsidRPr="00EE3FFE">
              <w:rPr>
                <w:rFonts w:ascii="Times New Roman" w:hAnsi="Times New Roman" w:cs="Times New Roman"/>
                <w:sz w:val="20"/>
                <w:szCs w:val="20"/>
              </w:rPr>
              <w:br/>
              <w:t>i funkcjonowania podmiotów ekonomii społecznej oraz NGO w tym doradztwo, szkolenia, wsparcie organizacyjne</w:t>
            </w:r>
          </w:p>
        </w:tc>
        <w:tc>
          <w:tcPr>
            <w:tcW w:w="2648" w:type="dxa"/>
            <w:gridSpan w:val="2"/>
            <w:shd w:val="clear" w:color="auto" w:fill="E8E8E8" w:themeFill="background2"/>
          </w:tcPr>
          <w:p w14:paraId="13B1FC6F" w14:textId="120EBF8C"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EE3FFE">
              <w:rPr>
                <w:rFonts w:ascii="Times New Roman" w:hAnsi="Times New Roman" w:cs="Times New Roman"/>
                <w:sz w:val="20"/>
                <w:szCs w:val="20"/>
              </w:rPr>
              <w:t>, organizacje pozarządowe, instytucje rynku pracy, ośrodki doradcze, lokalni przedsiębiorcy</w:t>
            </w:r>
          </w:p>
        </w:tc>
        <w:tc>
          <w:tcPr>
            <w:tcW w:w="2648" w:type="dxa"/>
            <w:gridSpan w:val="2"/>
            <w:shd w:val="clear" w:color="auto" w:fill="E8E8E8" w:themeFill="background2"/>
          </w:tcPr>
          <w:p w14:paraId="2E2DE553"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1C3611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podmiotów ekonomii społecznej objętych wsparciem,</w:t>
            </w:r>
          </w:p>
          <w:p w14:paraId="2F6FA0B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przeprowadzonych szkoleń,</w:t>
            </w:r>
          </w:p>
          <w:p w14:paraId="6874862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przeprowadzonych konsultacji</w:t>
            </w:r>
          </w:p>
        </w:tc>
        <w:tc>
          <w:tcPr>
            <w:tcW w:w="2649" w:type="dxa"/>
            <w:gridSpan w:val="2"/>
            <w:shd w:val="clear" w:color="auto" w:fill="E8E8E8" w:themeFill="background2"/>
          </w:tcPr>
          <w:p w14:paraId="594AAC67"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liczby aktywnych podmiotów ekonomii społecznej,</w:t>
            </w:r>
          </w:p>
          <w:p w14:paraId="20C4D46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ich stabilności organizacyjnej</w:t>
            </w:r>
          </w:p>
        </w:tc>
      </w:tr>
      <w:tr w:rsidR="00913AB3" w:rsidRPr="00EE3FFE" w14:paraId="72BAE52C" w14:textId="77777777" w:rsidTr="000C2EA2">
        <w:trPr>
          <w:gridAfter w:val="1"/>
          <w:wAfter w:w="17" w:type="dxa"/>
          <w:trHeight w:val="630"/>
          <w:jc w:val="center"/>
        </w:trPr>
        <w:tc>
          <w:tcPr>
            <w:tcW w:w="2648" w:type="dxa"/>
            <w:vMerge/>
            <w:shd w:val="clear" w:color="auto" w:fill="E8E8E8" w:themeFill="background2"/>
          </w:tcPr>
          <w:p w14:paraId="4FC2B59C"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7BBDEED8"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Promowanie dobrych praktyk w obszarze ekonomii społecznej poprzez kampanie informacyjne i edukacyjne</w:t>
            </w:r>
          </w:p>
        </w:tc>
        <w:tc>
          <w:tcPr>
            <w:tcW w:w="2648" w:type="dxa"/>
            <w:gridSpan w:val="2"/>
            <w:shd w:val="clear" w:color="auto" w:fill="E8E8E8" w:themeFill="background2"/>
          </w:tcPr>
          <w:p w14:paraId="4080D81E" w14:textId="086A7A4A"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EE3FFE">
              <w:rPr>
                <w:rFonts w:ascii="Times New Roman" w:hAnsi="Times New Roman" w:cs="Times New Roman"/>
                <w:sz w:val="20"/>
                <w:szCs w:val="20"/>
              </w:rPr>
              <w:t>, lokalni liderzy, organizacje pozarządowe, lokalni liderzy, lokalne media, instytucje publiczne, NGO</w:t>
            </w:r>
          </w:p>
        </w:tc>
        <w:tc>
          <w:tcPr>
            <w:tcW w:w="2648" w:type="dxa"/>
            <w:gridSpan w:val="2"/>
            <w:shd w:val="clear" w:color="auto" w:fill="E8E8E8" w:themeFill="background2"/>
          </w:tcPr>
          <w:p w14:paraId="29EFD649"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70FC6AC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przeprowadzonych kampanii informacyjnych,</w:t>
            </w:r>
          </w:p>
          <w:p w14:paraId="1E98962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osób objętych działaniami promocyjnymi</w:t>
            </w:r>
          </w:p>
        </w:tc>
        <w:tc>
          <w:tcPr>
            <w:tcW w:w="2649" w:type="dxa"/>
            <w:gridSpan w:val="2"/>
            <w:shd w:val="clear" w:color="auto" w:fill="E8E8E8" w:themeFill="background2"/>
          </w:tcPr>
          <w:p w14:paraId="5EC6265F"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świadomości społecznej na temat ekonomii społecznej i roli trzeciego sektora</w:t>
            </w:r>
          </w:p>
        </w:tc>
      </w:tr>
      <w:tr w:rsidR="00913AB3" w:rsidRPr="00EE3FFE" w14:paraId="437F170D" w14:textId="77777777" w:rsidTr="000C2EA2">
        <w:trPr>
          <w:gridAfter w:val="1"/>
          <w:wAfter w:w="17" w:type="dxa"/>
          <w:trHeight w:val="630"/>
          <w:jc w:val="center"/>
        </w:trPr>
        <w:tc>
          <w:tcPr>
            <w:tcW w:w="2648" w:type="dxa"/>
            <w:vMerge/>
            <w:shd w:val="clear" w:color="auto" w:fill="E8E8E8" w:themeFill="background2"/>
          </w:tcPr>
          <w:p w14:paraId="06F6C0F3"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4354D669"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Rozwijanie przedsiębiorczości społecznej wśród osób zagrożonych wykluczeniem poprzez organizację szkoleń, warsztatów i inicjatyw edukacyjnych</w:t>
            </w:r>
          </w:p>
        </w:tc>
        <w:tc>
          <w:tcPr>
            <w:tcW w:w="2648" w:type="dxa"/>
            <w:gridSpan w:val="2"/>
            <w:shd w:val="clear" w:color="auto" w:fill="E8E8E8" w:themeFill="background2"/>
          </w:tcPr>
          <w:p w14:paraId="28B25376" w14:textId="36643E3E"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7A0ACF">
              <w:rPr>
                <w:rFonts w:ascii="Times New Roman" w:hAnsi="Times New Roman" w:cs="Times New Roman"/>
                <w:sz w:val="20"/>
                <w:szCs w:val="20"/>
              </w:rPr>
              <w:t>MGOPS</w:t>
            </w:r>
            <w:r w:rsidR="00913AB3" w:rsidRPr="00EE3FFE">
              <w:rPr>
                <w:rFonts w:ascii="Times New Roman" w:hAnsi="Times New Roman" w:cs="Times New Roman"/>
                <w:sz w:val="20"/>
                <w:szCs w:val="20"/>
              </w:rPr>
              <w:t>, PUP, instytucje szkoleniowe, NGO, przedsiębiorcy lokalni</w:t>
            </w:r>
          </w:p>
        </w:tc>
        <w:tc>
          <w:tcPr>
            <w:tcW w:w="2648" w:type="dxa"/>
            <w:gridSpan w:val="2"/>
            <w:shd w:val="clear" w:color="auto" w:fill="E8E8E8" w:themeFill="background2"/>
          </w:tcPr>
          <w:p w14:paraId="5C389D1F"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2F0A48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zorganizowanych szkoleń i warsztatów,</w:t>
            </w:r>
          </w:p>
          <w:p w14:paraId="64E38E1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uczestników,</w:t>
            </w:r>
          </w:p>
          <w:p w14:paraId="08CF5FDB"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osób, które podjęły aktywność zawodową</w:t>
            </w:r>
          </w:p>
        </w:tc>
        <w:tc>
          <w:tcPr>
            <w:tcW w:w="2649" w:type="dxa"/>
            <w:gridSpan w:val="2"/>
            <w:shd w:val="clear" w:color="auto" w:fill="E8E8E8" w:themeFill="background2"/>
          </w:tcPr>
          <w:p w14:paraId="169D07F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poprawa sytuacji zawodowej osób zagrożonych wykluczeniem,</w:t>
            </w:r>
          </w:p>
          <w:p w14:paraId="21473313"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liczby inicjatyw społeczno-gospodarczych</w:t>
            </w:r>
          </w:p>
        </w:tc>
      </w:tr>
      <w:tr w:rsidR="00913AB3" w:rsidRPr="00EE3FFE" w14:paraId="60D5E683" w14:textId="77777777" w:rsidTr="000C2EA2">
        <w:trPr>
          <w:gridAfter w:val="1"/>
          <w:wAfter w:w="17" w:type="dxa"/>
          <w:trHeight w:val="630"/>
          <w:jc w:val="center"/>
        </w:trPr>
        <w:tc>
          <w:tcPr>
            <w:tcW w:w="2648" w:type="dxa"/>
            <w:vMerge/>
            <w:shd w:val="clear" w:color="auto" w:fill="E8E8E8" w:themeFill="background2"/>
          </w:tcPr>
          <w:p w14:paraId="7DA41B92"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1BC2A5AE"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Tworzenie i animowanie lokalnej sieci współpracy podmiotów ekonomii społecznej, instytucji publicznych oraz mieszkańców w celu realizacji wspólnych inicjaty</w:t>
            </w:r>
            <w:r>
              <w:rPr>
                <w:rFonts w:ascii="Times New Roman" w:hAnsi="Times New Roman" w:cs="Times New Roman"/>
                <w:sz w:val="20"/>
                <w:szCs w:val="20"/>
              </w:rPr>
              <w:t>w</w:t>
            </w:r>
          </w:p>
        </w:tc>
        <w:tc>
          <w:tcPr>
            <w:tcW w:w="2648" w:type="dxa"/>
            <w:gridSpan w:val="2"/>
            <w:shd w:val="clear" w:color="auto" w:fill="E8E8E8" w:themeFill="background2"/>
          </w:tcPr>
          <w:p w14:paraId="155ABE95" w14:textId="55CEC4EE"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organizacje pozarządowe, instytucje samorządowe, przedsiębiorstwa społeczne</w:t>
            </w:r>
          </w:p>
        </w:tc>
        <w:tc>
          <w:tcPr>
            <w:tcW w:w="2648" w:type="dxa"/>
            <w:gridSpan w:val="2"/>
            <w:shd w:val="clear" w:color="auto" w:fill="E8E8E8" w:themeFill="background2"/>
          </w:tcPr>
          <w:p w14:paraId="554E20B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3149C40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partnerstw i inicjatyw sieciowych,</w:t>
            </w:r>
          </w:p>
          <w:p w14:paraId="75F124B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spotkań i wydarzeń integracyjnych</w:t>
            </w:r>
          </w:p>
        </w:tc>
        <w:tc>
          <w:tcPr>
            <w:tcW w:w="2649" w:type="dxa"/>
            <w:gridSpan w:val="2"/>
            <w:shd w:val="clear" w:color="auto" w:fill="E8E8E8" w:themeFill="background2"/>
          </w:tcPr>
          <w:p w14:paraId="3F197B5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synergii działań sektora społecznego,</w:t>
            </w:r>
          </w:p>
          <w:p w14:paraId="4F9D4E69"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rozwój współpracy międzyinstytucjonalnej</w:t>
            </w:r>
          </w:p>
        </w:tc>
      </w:tr>
      <w:tr w:rsidR="00913AB3" w:rsidRPr="00EE3FFE" w14:paraId="5E15B08E" w14:textId="77777777" w:rsidTr="000C2EA2">
        <w:trPr>
          <w:gridAfter w:val="1"/>
          <w:wAfter w:w="17" w:type="dxa"/>
          <w:trHeight w:val="630"/>
          <w:jc w:val="center"/>
        </w:trPr>
        <w:tc>
          <w:tcPr>
            <w:tcW w:w="2648" w:type="dxa"/>
            <w:vMerge w:val="restart"/>
            <w:shd w:val="clear" w:color="auto" w:fill="E8E8E8" w:themeFill="background2"/>
          </w:tcPr>
          <w:p w14:paraId="08F91DAA" w14:textId="77777777" w:rsidR="00913AB3" w:rsidRPr="00EE3FFE" w:rsidRDefault="00913AB3" w:rsidP="000C2EA2">
            <w:pPr>
              <w:rPr>
                <w:rFonts w:ascii="Times New Roman" w:hAnsi="Times New Roman" w:cs="Times New Roman"/>
                <w:b/>
                <w:bCs/>
                <w:sz w:val="20"/>
                <w:szCs w:val="20"/>
              </w:rPr>
            </w:pPr>
            <w:r w:rsidRPr="00EE3FFE">
              <w:rPr>
                <w:rFonts w:ascii="Times New Roman" w:hAnsi="Times New Roman" w:cs="Times New Roman"/>
                <w:b/>
                <w:bCs/>
                <w:sz w:val="20"/>
                <w:szCs w:val="20"/>
              </w:rPr>
              <w:t>4.</w:t>
            </w:r>
            <w:r>
              <w:rPr>
                <w:rFonts w:ascii="Times New Roman" w:hAnsi="Times New Roman" w:cs="Times New Roman"/>
                <w:b/>
                <w:bCs/>
                <w:sz w:val="20"/>
                <w:szCs w:val="20"/>
              </w:rPr>
              <w:t xml:space="preserve">3. </w:t>
            </w:r>
            <w:r w:rsidRPr="0074071F">
              <w:rPr>
                <w:rFonts w:ascii="Times New Roman" w:hAnsi="Times New Roman" w:cs="Times New Roman"/>
                <w:b/>
                <w:bCs/>
                <w:sz w:val="20"/>
                <w:szCs w:val="20"/>
              </w:rPr>
              <w:t xml:space="preserve">Rozwój i modernizacja infrastruktury społecznej </w:t>
            </w:r>
            <w:r>
              <w:rPr>
                <w:rFonts w:ascii="Times New Roman" w:hAnsi="Times New Roman" w:cs="Times New Roman"/>
                <w:b/>
                <w:bCs/>
                <w:sz w:val="20"/>
                <w:szCs w:val="20"/>
              </w:rPr>
              <w:br/>
            </w:r>
            <w:r w:rsidRPr="0074071F">
              <w:rPr>
                <w:rFonts w:ascii="Times New Roman" w:hAnsi="Times New Roman" w:cs="Times New Roman"/>
                <w:b/>
                <w:bCs/>
                <w:sz w:val="20"/>
                <w:szCs w:val="20"/>
              </w:rPr>
              <w:t>w celu zwiększenia dostępności oraz jakości usług świadczonych mieszkańcom</w:t>
            </w:r>
          </w:p>
        </w:tc>
        <w:tc>
          <w:tcPr>
            <w:tcW w:w="2648" w:type="dxa"/>
            <w:shd w:val="clear" w:color="auto" w:fill="E8E8E8" w:themeFill="background2"/>
          </w:tcPr>
          <w:p w14:paraId="57F3AFB7"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Rozwój działalności świetlic wiejskich, w tym organizacja zajęć edukacyjnych, kulturalnych i integracyjnych</w:t>
            </w:r>
          </w:p>
        </w:tc>
        <w:tc>
          <w:tcPr>
            <w:tcW w:w="2648" w:type="dxa"/>
            <w:gridSpan w:val="2"/>
            <w:shd w:val="clear" w:color="auto" w:fill="E8E8E8" w:themeFill="background2"/>
          </w:tcPr>
          <w:p w14:paraId="3AA8D8B9" w14:textId="7527C7EE"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EE3FFE">
              <w:rPr>
                <w:rFonts w:ascii="Times New Roman" w:hAnsi="Times New Roman" w:cs="Times New Roman"/>
                <w:sz w:val="20"/>
                <w:szCs w:val="20"/>
              </w:rPr>
              <w:t>, sołectwa, organizacje pozarządowe, placówki oświatowe</w:t>
            </w:r>
          </w:p>
        </w:tc>
        <w:tc>
          <w:tcPr>
            <w:tcW w:w="2648" w:type="dxa"/>
            <w:gridSpan w:val="2"/>
            <w:shd w:val="clear" w:color="auto" w:fill="E8E8E8" w:themeFill="background2"/>
          </w:tcPr>
          <w:p w14:paraId="7A8EF17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8D3692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aktywnie funkcjonujących świetlic,</w:t>
            </w:r>
          </w:p>
          <w:p w14:paraId="417508A8"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zorganizowanych wydarzeń</w:t>
            </w:r>
          </w:p>
        </w:tc>
        <w:tc>
          <w:tcPr>
            <w:tcW w:w="2649" w:type="dxa"/>
            <w:gridSpan w:val="2"/>
            <w:shd w:val="clear" w:color="auto" w:fill="E8E8E8" w:themeFill="background2"/>
          </w:tcPr>
          <w:p w14:paraId="41D9DD9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integracji społecznej i aktywizacji mieszkańców obszarów wiejskich</w:t>
            </w:r>
          </w:p>
        </w:tc>
      </w:tr>
      <w:tr w:rsidR="00913AB3" w:rsidRPr="00EE3FFE" w14:paraId="3C81715A" w14:textId="77777777" w:rsidTr="000C2EA2">
        <w:trPr>
          <w:gridAfter w:val="1"/>
          <w:wAfter w:w="17" w:type="dxa"/>
          <w:trHeight w:val="630"/>
          <w:jc w:val="center"/>
        </w:trPr>
        <w:tc>
          <w:tcPr>
            <w:tcW w:w="2648" w:type="dxa"/>
            <w:vMerge/>
            <w:shd w:val="clear" w:color="auto" w:fill="E8E8E8" w:themeFill="background2"/>
          </w:tcPr>
          <w:p w14:paraId="0123303A"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3DFDBF1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Rozbudowa </w:t>
            </w:r>
            <w:r>
              <w:rPr>
                <w:rFonts w:ascii="Times New Roman" w:hAnsi="Times New Roman" w:cs="Times New Roman"/>
                <w:sz w:val="20"/>
                <w:szCs w:val="20"/>
              </w:rPr>
              <w:t xml:space="preserve">oferty kulturalnej Gminnego Centrum Kultury </w:t>
            </w:r>
            <w:r>
              <w:rPr>
                <w:rFonts w:ascii="Times New Roman" w:hAnsi="Times New Roman" w:cs="Times New Roman"/>
                <w:sz w:val="20"/>
                <w:szCs w:val="20"/>
              </w:rPr>
              <w:br/>
              <w:t>i Gminnej Biblioteki Publicznej</w:t>
            </w:r>
            <w:r w:rsidRPr="00EE3FFE">
              <w:rPr>
                <w:rFonts w:ascii="Times New Roman" w:hAnsi="Times New Roman" w:cs="Times New Roman"/>
                <w:sz w:val="20"/>
                <w:szCs w:val="20"/>
              </w:rPr>
              <w:t xml:space="preserve"> i innych instytucji kultury ukierunkowanej na aktywizację społeczną</w:t>
            </w:r>
          </w:p>
        </w:tc>
        <w:tc>
          <w:tcPr>
            <w:tcW w:w="2648" w:type="dxa"/>
            <w:gridSpan w:val="2"/>
            <w:shd w:val="clear" w:color="auto" w:fill="E8E8E8" w:themeFill="background2"/>
          </w:tcPr>
          <w:p w14:paraId="4A99B585" w14:textId="065EE1B8"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xml:space="preserve">, </w:t>
            </w:r>
            <w:r w:rsidR="00913AB3">
              <w:rPr>
                <w:rFonts w:ascii="Times New Roman" w:hAnsi="Times New Roman" w:cs="Times New Roman"/>
                <w:sz w:val="20"/>
                <w:szCs w:val="20"/>
              </w:rPr>
              <w:t>Gminne Centrum Kultury, Gminna Biblioteka Publiczna</w:t>
            </w:r>
            <w:r w:rsidR="00913AB3" w:rsidRPr="00EE3FFE">
              <w:rPr>
                <w:rFonts w:ascii="Times New Roman" w:hAnsi="Times New Roman" w:cs="Times New Roman"/>
                <w:sz w:val="20"/>
                <w:szCs w:val="20"/>
              </w:rPr>
              <w:t>, sołectwa, organizacje pozarządowe, placówki oświatowe</w:t>
            </w:r>
          </w:p>
        </w:tc>
        <w:tc>
          <w:tcPr>
            <w:tcW w:w="2648" w:type="dxa"/>
            <w:gridSpan w:val="2"/>
            <w:shd w:val="clear" w:color="auto" w:fill="E8E8E8" w:themeFill="background2"/>
          </w:tcPr>
          <w:p w14:paraId="05D58989"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6C09F48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nowych inicjatyw kulturalnych,</w:t>
            </w:r>
          </w:p>
          <w:p w14:paraId="54F7D6BC"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uczestników wydarzeń</w:t>
            </w:r>
          </w:p>
        </w:tc>
        <w:tc>
          <w:tcPr>
            <w:tcW w:w="2649" w:type="dxa"/>
            <w:gridSpan w:val="2"/>
            <w:shd w:val="clear" w:color="auto" w:fill="E8E8E8" w:themeFill="background2"/>
          </w:tcPr>
          <w:p w14:paraId="42F5BA8C"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poszerzanie oferty kulturalnej,</w:t>
            </w:r>
          </w:p>
          <w:p w14:paraId="680254F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uczestnictwa społecznego w wydarzeniach kulturalnych</w:t>
            </w:r>
          </w:p>
        </w:tc>
      </w:tr>
      <w:tr w:rsidR="00913AB3" w:rsidRPr="00EE3FFE" w14:paraId="7CB97567" w14:textId="77777777" w:rsidTr="000C2EA2">
        <w:trPr>
          <w:gridAfter w:val="1"/>
          <w:wAfter w:w="17" w:type="dxa"/>
          <w:trHeight w:val="630"/>
          <w:jc w:val="center"/>
        </w:trPr>
        <w:tc>
          <w:tcPr>
            <w:tcW w:w="2648" w:type="dxa"/>
            <w:vMerge/>
            <w:shd w:val="clear" w:color="auto" w:fill="E8E8E8" w:themeFill="background2"/>
          </w:tcPr>
          <w:p w14:paraId="4CE64E54"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3A57D50B"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Prowadzenie działań inwestycyjnych poprawiających stan, funkcjonalność i dostępność infrastruktury czasu wolnego, w tym obiektów kulturalnych, sportowych i rekreacyjnych</w:t>
            </w:r>
          </w:p>
        </w:tc>
        <w:tc>
          <w:tcPr>
            <w:tcW w:w="2648" w:type="dxa"/>
            <w:gridSpan w:val="2"/>
            <w:shd w:val="clear" w:color="auto" w:fill="E8E8E8" w:themeFill="background2"/>
          </w:tcPr>
          <w:p w14:paraId="5694C962" w14:textId="5D80E08E"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jednostki organizacyjne gminy, wykonawcy robót, organizacje sportowe</w:t>
            </w:r>
          </w:p>
        </w:tc>
        <w:tc>
          <w:tcPr>
            <w:tcW w:w="2648" w:type="dxa"/>
            <w:gridSpan w:val="2"/>
            <w:shd w:val="clear" w:color="auto" w:fill="E8E8E8" w:themeFill="background2"/>
          </w:tcPr>
          <w:p w14:paraId="24FE8BE5"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54499B1E"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zrealizowanych inwestycji,</w:t>
            </w:r>
          </w:p>
          <w:p w14:paraId="26D0C05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łączna wartość nakładów inwestycyjnych</w:t>
            </w:r>
          </w:p>
        </w:tc>
        <w:tc>
          <w:tcPr>
            <w:tcW w:w="2649" w:type="dxa"/>
            <w:gridSpan w:val="2"/>
            <w:shd w:val="clear" w:color="auto" w:fill="E8E8E8" w:themeFill="background2"/>
          </w:tcPr>
          <w:p w14:paraId="316EA4E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poprawa dostępności infrastruktury i jakości przestrzeni publicznej</w:t>
            </w:r>
          </w:p>
        </w:tc>
      </w:tr>
      <w:tr w:rsidR="00913AB3" w:rsidRPr="00EE3FFE" w14:paraId="77478916" w14:textId="77777777" w:rsidTr="000C2EA2">
        <w:trPr>
          <w:gridAfter w:val="1"/>
          <w:wAfter w:w="17" w:type="dxa"/>
          <w:trHeight w:val="630"/>
          <w:jc w:val="center"/>
        </w:trPr>
        <w:tc>
          <w:tcPr>
            <w:tcW w:w="2648" w:type="dxa"/>
            <w:vMerge/>
            <w:shd w:val="clear" w:color="auto" w:fill="E8E8E8" w:themeFill="background2"/>
          </w:tcPr>
          <w:p w14:paraId="71D9ECCC"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505E3C07" w14:textId="77777777" w:rsidR="00913AB3" w:rsidRPr="00EE3FFE" w:rsidRDefault="00913AB3" w:rsidP="000C2EA2">
            <w:pPr>
              <w:rPr>
                <w:rFonts w:ascii="Times New Roman" w:hAnsi="Times New Roman" w:cs="Times New Roman"/>
                <w:sz w:val="20"/>
                <w:szCs w:val="20"/>
              </w:rPr>
            </w:pPr>
            <w:r w:rsidRPr="0083273C">
              <w:rPr>
                <w:rFonts w:ascii="Times New Roman" w:hAnsi="Times New Roman" w:cs="Times New Roman"/>
                <w:sz w:val="20"/>
                <w:szCs w:val="20"/>
              </w:rPr>
              <w:t>Rozwój i utrzymanie infrastruktury turystyczno‑rekreacyjnej, w tym tras rowerowych, ścieżek spacerowych oraz szlaków turystycznych</w:t>
            </w:r>
          </w:p>
        </w:tc>
        <w:tc>
          <w:tcPr>
            <w:tcW w:w="2648" w:type="dxa"/>
            <w:gridSpan w:val="2"/>
            <w:shd w:val="clear" w:color="auto" w:fill="E8E8E8" w:themeFill="background2"/>
          </w:tcPr>
          <w:p w14:paraId="4A31C45D" w14:textId="3AFB4191"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PTTK, NGO, zarządcy terenów</w:t>
            </w:r>
          </w:p>
        </w:tc>
        <w:tc>
          <w:tcPr>
            <w:tcW w:w="2648" w:type="dxa"/>
            <w:gridSpan w:val="2"/>
            <w:shd w:val="clear" w:color="auto" w:fill="E8E8E8" w:themeFill="background2"/>
          </w:tcPr>
          <w:p w14:paraId="72470C3C"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2AAD3B94"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długość nowo utworzonych tras,</w:t>
            </w:r>
          </w:p>
          <w:p w14:paraId="52D37841"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zmodernizowanych odcinków</w:t>
            </w:r>
          </w:p>
        </w:tc>
        <w:tc>
          <w:tcPr>
            <w:tcW w:w="2649" w:type="dxa"/>
            <w:gridSpan w:val="2"/>
            <w:shd w:val="clear" w:color="auto" w:fill="E8E8E8" w:themeFill="background2"/>
          </w:tcPr>
          <w:p w14:paraId="15B92723"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wzrost atrakcyjności turystycznej i rekreacyjnej gminy,</w:t>
            </w:r>
          </w:p>
          <w:p w14:paraId="7B1F352A"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dostępności do infrastruktury turystyczno-rekreacyjnej dla mieszkańców gminy</w:t>
            </w:r>
          </w:p>
        </w:tc>
      </w:tr>
      <w:tr w:rsidR="00913AB3" w:rsidRPr="00EE3FFE" w14:paraId="3D2C816B" w14:textId="77777777" w:rsidTr="000C2EA2">
        <w:trPr>
          <w:gridAfter w:val="1"/>
          <w:wAfter w:w="17" w:type="dxa"/>
          <w:trHeight w:val="630"/>
          <w:jc w:val="center"/>
        </w:trPr>
        <w:tc>
          <w:tcPr>
            <w:tcW w:w="2648" w:type="dxa"/>
            <w:vMerge/>
            <w:shd w:val="clear" w:color="auto" w:fill="E8E8E8" w:themeFill="background2"/>
          </w:tcPr>
          <w:p w14:paraId="0E630283"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07641643"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Zwiększanie bezpieczeństwa na drogach publicznych </w:t>
            </w:r>
            <w:r w:rsidRPr="00EE3FFE">
              <w:rPr>
                <w:rFonts w:ascii="Times New Roman" w:hAnsi="Times New Roman" w:cs="Times New Roman"/>
                <w:sz w:val="20"/>
                <w:szCs w:val="20"/>
              </w:rPr>
              <w:br/>
              <w:t>w tym drogi, chodniki, oświetlenie, przejścia, parkingi</w:t>
            </w:r>
          </w:p>
        </w:tc>
        <w:tc>
          <w:tcPr>
            <w:tcW w:w="2648" w:type="dxa"/>
            <w:gridSpan w:val="2"/>
            <w:shd w:val="clear" w:color="auto" w:fill="E8E8E8" w:themeFill="background2"/>
          </w:tcPr>
          <w:p w14:paraId="25B6C46F" w14:textId="62A40C63"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Policja, Starostwo Powiatowe, wykonawcy inwestycji</w:t>
            </w:r>
          </w:p>
        </w:tc>
        <w:tc>
          <w:tcPr>
            <w:tcW w:w="2648" w:type="dxa"/>
            <w:gridSpan w:val="2"/>
            <w:shd w:val="clear" w:color="auto" w:fill="E8E8E8" w:themeFill="background2"/>
          </w:tcPr>
          <w:p w14:paraId="6F9AA3B9"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1A87E26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długość wybudowanych dróg i chodników,</w:t>
            </w:r>
          </w:p>
          <w:p w14:paraId="6A05360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przejść i punktów oświetleniowych</w:t>
            </w:r>
          </w:p>
        </w:tc>
        <w:tc>
          <w:tcPr>
            <w:tcW w:w="2649" w:type="dxa"/>
            <w:gridSpan w:val="2"/>
            <w:shd w:val="clear" w:color="auto" w:fill="E8E8E8" w:themeFill="background2"/>
          </w:tcPr>
          <w:p w14:paraId="64F57AC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poprawa bezpieczeństwa komunikacyjnego,</w:t>
            </w:r>
          </w:p>
          <w:p w14:paraId="38735FBC"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 poprawa jakości </w:t>
            </w:r>
            <w:r>
              <w:rPr>
                <w:rFonts w:ascii="Times New Roman" w:hAnsi="Times New Roman" w:cs="Times New Roman"/>
                <w:sz w:val="20"/>
                <w:szCs w:val="20"/>
              </w:rPr>
              <w:br/>
            </w:r>
            <w:r w:rsidRPr="00EE3FFE">
              <w:rPr>
                <w:rFonts w:ascii="Times New Roman" w:hAnsi="Times New Roman" w:cs="Times New Roman"/>
                <w:sz w:val="20"/>
                <w:szCs w:val="20"/>
              </w:rPr>
              <w:t>i dostępności do infrastruktury transportowej</w:t>
            </w:r>
          </w:p>
        </w:tc>
      </w:tr>
      <w:tr w:rsidR="00913AB3" w:rsidRPr="00EE3FFE" w14:paraId="6A98B74B" w14:textId="77777777" w:rsidTr="000C2EA2">
        <w:trPr>
          <w:gridAfter w:val="1"/>
          <w:wAfter w:w="17" w:type="dxa"/>
          <w:trHeight w:val="630"/>
          <w:jc w:val="center"/>
        </w:trPr>
        <w:tc>
          <w:tcPr>
            <w:tcW w:w="2648" w:type="dxa"/>
            <w:vMerge/>
            <w:shd w:val="clear" w:color="auto" w:fill="E8E8E8" w:themeFill="background2"/>
          </w:tcPr>
          <w:p w14:paraId="6F6DC2B4" w14:textId="77777777" w:rsidR="00913AB3" w:rsidRPr="00EE3FFE" w:rsidRDefault="00913AB3" w:rsidP="000C2EA2">
            <w:pPr>
              <w:rPr>
                <w:rFonts w:ascii="Times New Roman" w:hAnsi="Times New Roman" w:cs="Times New Roman"/>
                <w:b/>
                <w:bCs/>
                <w:sz w:val="20"/>
                <w:szCs w:val="20"/>
              </w:rPr>
            </w:pPr>
          </w:p>
        </w:tc>
        <w:tc>
          <w:tcPr>
            <w:tcW w:w="2648" w:type="dxa"/>
            <w:shd w:val="clear" w:color="auto" w:fill="E8E8E8" w:themeFill="background2"/>
          </w:tcPr>
          <w:p w14:paraId="60D3759D"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Rozszerzanie monitoringu wizyjnego w lokalizacjach szczególnie narażonych na zachowania ryzykowne dzieci i młodzieży</w:t>
            </w:r>
          </w:p>
        </w:tc>
        <w:tc>
          <w:tcPr>
            <w:tcW w:w="2648" w:type="dxa"/>
            <w:gridSpan w:val="2"/>
            <w:shd w:val="clear" w:color="auto" w:fill="E8E8E8" w:themeFill="background2"/>
          </w:tcPr>
          <w:p w14:paraId="2B53FC8D" w14:textId="15E8D7F9" w:rsidR="00913AB3" w:rsidRPr="00EE3FFE" w:rsidRDefault="003B139D" w:rsidP="000C2EA2">
            <w:pPr>
              <w:rPr>
                <w:rFonts w:ascii="Times New Roman" w:hAnsi="Times New Roman" w:cs="Times New Roman"/>
                <w:sz w:val="20"/>
                <w:szCs w:val="20"/>
              </w:rPr>
            </w:pPr>
            <w:r>
              <w:rPr>
                <w:rFonts w:ascii="Times New Roman" w:hAnsi="Times New Roman" w:cs="Times New Roman"/>
                <w:sz w:val="20"/>
                <w:szCs w:val="20"/>
              </w:rPr>
              <w:t>Urząd Miasta i Gminy</w:t>
            </w:r>
            <w:r w:rsidR="00913AB3" w:rsidRPr="00EE3FFE">
              <w:rPr>
                <w:rFonts w:ascii="Times New Roman" w:hAnsi="Times New Roman" w:cs="Times New Roman"/>
                <w:sz w:val="20"/>
                <w:szCs w:val="20"/>
              </w:rPr>
              <w:t>, Policja, podmioty i jednostki odpowiedzialne za kwestie bezpieczeństwa publicznego</w:t>
            </w:r>
          </w:p>
        </w:tc>
        <w:tc>
          <w:tcPr>
            <w:tcW w:w="2648" w:type="dxa"/>
            <w:gridSpan w:val="2"/>
            <w:shd w:val="clear" w:color="auto" w:fill="E8E8E8" w:themeFill="background2"/>
          </w:tcPr>
          <w:p w14:paraId="500C7202"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Budżet samorządowy, fundusze krajowe, dotacje </w:t>
            </w:r>
            <w:r w:rsidRPr="00EE3FFE">
              <w:rPr>
                <w:rFonts w:ascii="Times New Roman" w:hAnsi="Times New Roman" w:cs="Times New Roman"/>
                <w:sz w:val="20"/>
                <w:szCs w:val="20"/>
              </w:rPr>
              <w:br/>
              <w:t>z budżetu państwa, fundusze zewnętrzne (m.in. Unii Europejskiej), inne programy, organizacje pozarządowe, sponsorzy indywidualni</w:t>
            </w:r>
          </w:p>
        </w:tc>
        <w:tc>
          <w:tcPr>
            <w:tcW w:w="2648" w:type="dxa"/>
            <w:gridSpan w:val="2"/>
            <w:shd w:val="clear" w:color="auto" w:fill="E8E8E8" w:themeFill="background2"/>
          </w:tcPr>
          <w:p w14:paraId="087E86D4"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zamontowanych kamer monitoringu,</w:t>
            </w:r>
          </w:p>
          <w:p w14:paraId="79072D28"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liczba objętych monitoringiem lokalizacji</w:t>
            </w:r>
          </w:p>
        </w:tc>
        <w:tc>
          <w:tcPr>
            <w:tcW w:w="2649" w:type="dxa"/>
            <w:gridSpan w:val="2"/>
            <w:shd w:val="clear" w:color="auto" w:fill="E8E8E8" w:themeFill="background2"/>
          </w:tcPr>
          <w:p w14:paraId="235C55F0"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zmniejszenie liczby incydentów z udziałem dzieci i młodzieży,</w:t>
            </w:r>
          </w:p>
          <w:p w14:paraId="28599C26"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xml:space="preserve">- ograniczenie zjawiska ryzykownych </w:t>
            </w:r>
          </w:p>
          <w:p w14:paraId="10C82DFB" w14:textId="77777777" w:rsidR="00913AB3" w:rsidRPr="00EE3FFE" w:rsidRDefault="00913AB3" w:rsidP="000C2EA2">
            <w:pPr>
              <w:rPr>
                <w:rFonts w:ascii="Times New Roman" w:hAnsi="Times New Roman" w:cs="Times New Roman"/>
                <w:sz w:val="20"/>
                <w:szCs w:val="20"/>
              </w:rPr>
            </w:pPr>
            <w:r w:rsidRPr="00EE3FFE">
              <w:rPr>
                <w:rFonts w:ascii="Times New Roman" w:hAnsi="Times New Roman" w:cs="Times New Roman"/>
                <w:sz w:val="20"/>
                <w:szCs w:val="20"/>
              </w:rPr>
              <w:t>- zwiększenie poczucia bezpieczeństwa mieszkańców</w:t>
            </w:r>
          </w:p>
        </w:tc>
      </w:tr>
    </w:tbl>
    <w:p w14:paraId="6F1DC1CA" w14:textId="77777777" w:rsidR="00647F6A" w:rsidRDefault="00913AB3" w:rsidP="00913AB3">
      <w:pPr>
        <w:tabs>
          <w:tab w:val="left" w:pos="3500"/>
        </w:tabs>
        <w:jc w:val="center"/>
        <w:rPr>
          <w:rFonts w:ascii="Times New Roman" w:hAnsi="Times New Roman" w:cs="Times New Roman"/>
          <w:i/>
          <w:iCs/>
          <w:sz w:val="20"/>
          <w:szCs w:val="20"/>
        </w:rPr>
        <w:sectPr w:rsidR="00647F6A" w:rsidSect="00647F6A">
          <w:pgSz w:w="16838" w:h="11906" w:orient="landscape"/>
          <w:pgMar w:top="1417" w:right="1417" w:bottom="1417" w:left="1417" w:header="708" w:footer="708" w:gutter="0"/>
          <w:cols w:space="708"/>
          <w:docGrid w:linePitch="360"/>
        </w:sectPr>
      </w:pPr>
      <w:r w:rsidRPr="00BC6A43">
        <w:rPr>
          <w:rFonts w:ascii="Times New Roman" w:hAnsi="Times New Roman" w:cs="Times New Roman"/>
          <w:i/>
          <w:iCs/>
          <w:sz w:val="20"/>
          <w:szCs w:val="20"/>
        </w:rPr>
        <w:t>Źródło: opracowanie własne</w:t>
      </w:r>
    </w:p>
    <w:p w14:paraId="0BB1A7C9" w14:textId="77777777" w:rsidR="002413E6" w:rsidRPr="00BA06EB" w:rsidRDefault="002413E6" w:rsidP="002413E6">
      <w:pPr>
        <w:keepNext/>
        <w:keepLines/>
        <w:spacing w:after="80"/>
        <w:outlineLvl w:val="0"/>
        <w:rPr>
          <w:rFonts w:ascii="Times New Roman" w:eastAsiaTheme="majorEastAsia" w:hAnsi="Times New Roman" w:cs="Times New Roman"/>
          <w:b/>
          <w:bCs/>
          <w:color w:val="BF4E14" w:themeColor="accent2" w:themeShade="BF"/>
          <w:sz w:val="28"/>
          <w:szCs w:val="28"/>
        </w:rPr>
      </w:pPr>
      <w:bookmarkStart w:id="516" w:name="_Toc188190542"/>
      <w:bookmarkStart w:id="517" w:name="_Toc205629030"/>
      <w:bookmarkStart w:id="518" w:name="_Toc208583177"/>
      <w:bookmarkStart w:id="519" w:name="_Toc211745056"/>
      <w:bookmarkStart w:id="520" w:name="_Toc213324350"/>
      <w:bookmarkStart w:id="521" w:name="_Toc214288528"/>
      <w:bookmarkStart w:id="522" w:name="_Toc215133499"/>
      <w:bookmarkStart w:id="523" w:name="_Toc231661347"/>
      <w:r w:rsidRPr="00BA06EB">
        <w:rPr>
          <w:rFonts w:ascii="Times New Roman" w:eastAsiaTheme="majorEastAsia" w:hAnsi="Times New Roman" w:cs="Times New Roman"/>
          <w:b/>
          <w:bCs/>
          <w:color w:val="BF4E14" w:themeColor="accent2" w:themeShade="BF"/>
          <w:sz w:val="28"/>
          <w:szCs w:val="28"/>
        </w:rPr>
        <w:lastRenderedPageBreak/>
        <w:t>12. Zarządzanie realizacją strategii</w:t>
      </w:r>
      <w:bookmarkEnd w:id="516"/>
      <w:bookmarkEnd w:id="517"/>
      <w:bookmarkEnd w:id="518"/>
      <w:bookmarkEnd w:id="519"/>
      <w:bookmarkEnd w:id="520"/>
      <w:bookmarkEnd w:id="521"/>
      <w:bookmarkEnd w:id="522"/>
      <w:bookmarkEnd w:id="523"/>
    </w:p>
    <w:p w14:paraId="397E90D4" w14:textId="77777777" w:rsidR="002413E6" w:rsidRPr="00BA06EB" w:rsidRDefault="002413E6" w:rsidP="002413E6">
      <w:pPr>
        <w:spacing w:after="0" w:line="360" w:lineRule="auto"/>
        <w:jc w:val="both"/>
        <w:rPr>
          <w:rFonts w:ascii="Times New Roman" w:hAnsi="Times New Roman" w:cs="Times New Roman"/>
        </w:rPr>
      </w:pPr>
      <w:r w:rsidRPr="00BA06EB">
        <w:rPr>
          <w:rFonts w:ascii="Times New Roman" w:hAnsi="Times New Roman"/>
        </w:rPr>
        <w:tab/>
      </w:r>
      <w:r w:rsidRPr="00BA06EB">
        <w:rPr>
          <w:rFonts w:ascii="Times New Roman" w:hAnsi="Times New Roman" w:cs="Times New Roman"/>
        </w:rPr>
        <w:t xml:space="preserve">Zarządzanie strategiczne stanowi zbiór procesów umożliwiających skuteczne </w:t>
      </w:r>
      <w:r w:rsidRPr="00BA06EB">
        <w:rPr>
          <w:rFonts w:ascii="Times New Roman" w:hAnsi="Times New Roman" w:cs="Times New Roman"/>
        </w:rPr>
        <w:br/>
        <w:t>i terminowe reagowanie na zmiany zachodzące w otoczeniu, przy jednoczesnym zapewnieniu spójności pomiędzy wyznaczonymi celami strategicznymi, a posiadanymi przez konkretną jednostkę zasobami. W praktyce zarządzanie strategiczne, o którym mowa obejmuje zestaw wytycznych wykorzystywanych przy podejmowaniu decyzji oraz realizacji działań w różnych obszarach funkcjonowania jednostki samorządu terytorialnego.</w:t>
      </w:r>
    </w:p>
    <w:p w14:paraId="4786E171" w14:textId="77777777" w:rsidR="002413E6" w:rsidRPr="00BA06EB" w:rsidRDefault="002413E6" w:rsidP="002413E6">
      <w:pPr>
        <w:spacing w:after="0" w:line="360" w:lineRule="auto"/>
        <w:jc w:val="both"/>
        <w:rPr>
          <w:rFonts w:ascii="Times New Roman" w:hAnsi="Times New Roman" w:cs="Times New Roman"/>
        </w:rPr>
      </w:pPr>
      <w:r w:rsidRPr="00BA06EB">
        <w:rPr>
          <w:rFonts w:ascii="Times New Roman" w:hAnsi="Times New Roman" w:cs="Times New Roman"/>
        </w:rPr>
        <w:tab/>
        <w:t>Zwyczajowo wyróżnia się cztery główne elementy zarządzania strategicznego, do których należą:</w:t>
      </w:r>
    </w:p>
    <w:p w14:paraId="1C839062" w14:textId="77777777" w:rsidR="002413E6" w:rsidRPr="00BA06EB" w:rsidRDefault="002413E6">
      <w:pPr>
        <w:numPr>
          <w:ilvl w:val="0"/>
          <w:numId w:val="106"/>
        </w:numPr>
        <w:spacing w:line="360" w:lineRule="auto"/>
        <w:contextualSpacing/>
        <w:jc w:val="both"/>
        <w:rPr>
          <w:rFonts w:ascii="Times New Roman" w:hAnsi="Times New Roman" w:cs="Times New Roman"/>
        </w:rPr>
      </w:pPr>
      <w:r w:rsidRPr="00BA06EB">
        <w:rPr>
          <w:rFonts w:ascii="Times New Roman" w:hAnsi="Times New Roman" w:cs="Times New Roman"/>
        </w:rPr>
        <w:t>horyzont planowania – określenie długoterminowych kierunków działań, obejmujących horyzont czasowy od kilku do kilkunastu lat,</w:t>
      </w:r>
    </w:p>
    <w:p w14:paraId="7E46BB64" w14:textId="77777777" w:rsidR="002413E6" w:rsidRPr="00BA06EB" w:rsidRDefault="002413E6">
      <w:pPr>
        <w:numPr>
          <w:ilvl w:val="0"/>
          <w:numId w:val="106"/>
        </w:numPr>
        <w:spacing w:before="240" w:line="360" w:lineRule="auto"/>
        <w:contextualSpacing/>
        <w:jc w:val="both"/>
        <w:rPr>
          <w:rFonts w:ascii="Times New Roman" w:hAnsi="Times New Roman" w:cs="Times New Roman"/>
        </w:rPr>
      </w:pPr>
      <w:r w:rsidRPr="00BA06EB">
        <w:rPr>
          <w:rFonts w:ascii="Times New Roman" w:hAnsi="Times New Roman" w:cs="Times New Roman"/>
        </w:rPr>
        <w:t>wątek celów – zbiór wartości, misja oraz cele strategiczne, gdzie w ramach ich podejmowane są konkretne działania i inicjatywy,</w:t>
      </w:r>
    </w:p>
    <w:p w14:paraId="7A8FE994" w14:textId="77777777" w:rsidR="002413E6" w:rsidRPr="00BA06EB" w:rsidRDefault="002413E6">
      <w:pPr>
        <w:numPr>
          <w:ilvl w:val="0"/>
          <w:numId w:val="106"/>
        </w:numPr>
        <w:spacing w:before="240" w:line="360" w:lineRule="auto"/>
        <w:contextualSpacing/>
        <w:jc w:val="both"/>
        <w:rPr>
          <w:rFonts w:ascii="Times New Roman" w:hAnsi="Times New Roman" w:cs="Times New Roman"/>
        </w:rPr>
      </w:pPr>
      <w:r w:rsidRPr="00BA06EB">
        <w:rPr>
          <w:rFonts w:ascii="Times New Roman" w:hAnsi="Times New Roman" w:cs="Times New Roman"/>
        </w:rPr>
        <w:t>przedmiot zarządzania – postrzegany jako zintegrowana całość, w której zarządzanie strategiczne integruje funkcje i procesy organizacyjne w jedną spójną strategię, koordynującą działania całej jednostki (np. gminy),</w:t>
      </w:r>
    </w:p>
    <w:p w14:paraId="7E00D583" w14:textId="77777777" w:rsidR="002413E6" w:rsidRPr="00BA06EB" w:rsidRDefault="002413E6">
      <w:pPr>
        <w:numPr>
          <w:ilvl w:val="0"/>
          <w:numId w:val="106"/>
        </w:numPr>
        <w:spacing w:after="0" w:line="360" w:lineRule="auto"/>
        <w:contextualSpacing/>
        <w:jc w:val="both"/>
        <w:rPr>
          <w:rFonts w:ascii="Times New Roman" w:hAnsi="Times New Roman" w:cs="Times New Roman"/>
        </w:rPr>
      </w:pPr>
      <w:r w:rsidRPr="00BA06EB">
        <w:rPr>
          <w:rFonts w:ascii="Times New Roman" w:hAnsi="Times New Roman" w:cs="Times New Roman"/>
        </w:rPr>
        <w:t>podmiot zarządzania – grupa bądź jednostka organizacyjna odpowiedzialna za zarządzanie strategiczne, będąca z reguły najważniejszym ogniwem.</w:t>
      </w:r>
    </w:p>
    <w:p w14:paraId="010C0173" w14:textId="721E3238" w:rsidR="002413E6" w:rsidRPr="00BA06EB" w:rsidRDefault="002413E6" w:rsidP="002413E6">
      <w:pPr>
        <w:spacing w:line="360" w:lineRule="auto"/>
        <w:ind w:firstLine="708"/>
        <w:jc w:val="both"/>
        <w:rPr>
          <w:rFonts w:ascii="Times New Roman" w:hAnsi="Times New Roman" w:cs="Times New Roman"/>
        </w:rPr>
      </w:pPr>
      <w:r w:rsidRPr="00BA06EB">
        <w:rPr>
          <w:rFonts w:ascii="Times New Roman" w:hAnsi="Times New Roman" w:cs="Times New Roman"/>
        </w:rPr>
        <w:t xml:space="preserve">W odniesieniu do Strategii Rozwiązywania Problemów Społecznych dla Gminy </w:t>
      </w:r>
      <w:r w:rsidR="00A15B05">
        <w:rPr>
          <w:rFonts w:ascii="Times New Roman" w:hAnsi="Times New Roman" w:cs="Times New Roman"/>
        </w:rPr>
        <w:t>Jadów</w:t>
      </w:r>
      <w:r w:rsidRPr="00BA06EB">
        <w:rPr>
          <w:rFonts w:ascii="Times New Roman" w:hAnsi="Times New Roman" w:cs="Times New Roman"/>
        </w:rPr>
        <w:t xml:space="preserve"> na lata </w:t>
      </w:r>
      <w:r w:rsidR="00C079C9">
        <w:rPr>
          <w:rFonts w:ascii="Times New Roman" w:hAnsi="Times New Roman" w:cs="Times New Roman"/>
        </w:rPr>
        <w:t>2026–2030</w:t>
      </w:r>
      <w:r w:rsidRPr="00BA06EB">
        <w:rPr>
          <w:rFonts w:ascii="Times New Roman" w:hAnsi="Times New Roman" w:cs="Times New Roman"/>
        </w:rPr>
        <w:t>, przedmiotem zarządzania jest całość organizmu gminy, nie tylko jej tkanka społeczna. Podmiotem zarządzania w tym przypadku jest przede wszystkim samorząd gminny, jej jednostki organizacyjne i partnerzy zaangażowani w realizację Strategii.</w:t>
      </w:r>
    </w:p>
    <w:p w14:paraId="44A039D2" w14:textId="77777777" w:rsidR="002413E6" w:rsidRPr="00BA06EB" w:rsidRDefault="002413E6" w:rsidP="002413E6">
      <w:pPr>
        <w:keepNext/>
        <w:keepLines/>
        <w:spacing w:before="160" w:after="80"/>
        <w:outlineLvl w:val="1"/>
        <w:rPr>
          <w:rFonts w:ascii="Times New Roman" w:eastAsiaTheme="majorEastAsia" w:hAnsi="Times New Roman" w:cs="Times New Roman"/>
          <w:b/>
          <w:bCs/>
          <w:color w:val="BF4E14" w:themeColor="accent2" w:themeShade="BF"/>
        </w:rPr>
      </w:pPr>
      <w:bookmarkStart w:id="524" w:name="_Toc213324351"/>
      <w:bookmarkStart w:id="525" w:name="_Toc214288529"/>
      <w:bookmarkStart w:id="526" w:name="_Toc215133500"/>
      <w:bookmarkStart w:id="527" w:name="_Toc231661348"/>
      <w:r w:rsidRPr="00BA06EB">
        <w:rPr>
          <w:rFonts w:ascii="Times New Roman" w:eastAsiaTheme="majorEastAsia" w:hAnsi="Times New Roman" w:cs="Times New Roman"/>
          <w:b/>
          <w:bCs/>
          <w:color w:val="BF4E14" w:themeColor="accent2" w:themeShade="BF"/>
        </w:rPr>
        <w:t>12.1</w:t>
      </w:r>
      <w:r w:rsidRPr="00EE1544">
        <w:rPr>
          <w:rFonts w:ascii="Times New Roman" w:eastAsiaTheme="majorEastAsia" w:hAnsi="Times New Roman" w:cs="Times New Roman"/>
          <w:b/>
          <w:bCs/>
          <w:color w:val="BF4E14" w:themeColor="accent2" w:themeShade="BF"/>
        </w:rPr>
        <w:t>.</w:t>
      </w:r>
      <w:r w:rsidRPr="00BA06EB">
        <w:rPr>
          <w:rFonts w:ascii="Times New Roman" w:eastAsiaTheme="majorEastAsia" w:hAnsi="Times New Roman" w:cs="Times New Roman"/>
          <w:b/>
          <w:bCs/>
          <w:color w:val="BF4E14" w:themeColor="accent2" w:themeShade="BF"/>
        </w:rPr>
        <w:t xml:space="preserve"> Koordynacja</w:t>
      </w:r>
      <w:bookmarkEnd w:id="524"/>
      <w:bookmarkEnd w:id="525"/>
      <w:bookmarkEnd w:id="526"/>
      <w:bookmarkEnd w:id="527"/>
    </w:p>
    <w:p w14:paraId="51D70B1A" w14:textId="0B79718D" w:rsidR="002413E6" w:rsidRPr="00FF60E6" w:rsidRDefault="002413E6" w:rsidP="002413E6">
      <w:pPr>
        <w:spacing w:line="360" w:lineRule="auto"/>
        <w:jc w:val="both"/>
        <w:rPr>
          <w:rFonts w:ascii="Times New Roman" w:hAnsi="Times New Roman"/>
        </w:rPr>
      </w:pPr>
      <w:r w:rsidRPr="00BA06EB">
        <w:rPr>
          <w:rFonts w:ascii="Times New Roman" w:hAnsi="Times New Roman" w:cs="Times New Roman"/>
        </w:rPr>
        <w:tab/>
        <w:t xml:space="preserve">Zgodnie z art. 110 Ustawy o pomocy społecznej (Dz. U. z 2025 r. poz. 1214) koordynacją realizacji Strategii w gminach zajmuje się Ośrodek Pomocy Społecznej </w:t>
      </w:r>
      <w:r w:rsidRPr="00BA06EB">
        <w:rPr>
          <w:rFonts w:ascii="Times New Roman" w:hAnsi="Times New Roman" w:cs="Times New Roman"/>
        </w:rPr>
        <w:br/>
        <w:t xml:space="preserve">w </w:t>
      </w:r>
      <w:r>
        <w:rPr>
          <w:rFonts w:ascii="Times New Roman" w:hAnsi="Times New Roman" w:cs="Times New Roman"/>
        </w:rPr>
        <w:t xml:space="preserve">tym </w:t>
      </w:r>
      <w:r w:rsidRPr="00BA06EB">
        <w:rPr>
          <w:rFonts w:ascii="Times New Roman" w:hAnsi="Times New Roman" w:cs="Times New Roman"/>
        </w:rPr>
        <w:t xml:space="preserve">przypadku jest to </w:t>
      </w:r>
      <w:r w:rsidR="00A15B05">
        <w:rPr>
          <w:rFonts w:ascii="Times New Roman" w:hAnsi="Times New Roman" w:cs="Times New Roman"/>
        </w:rPr>
        <w:t>Miejsko-</w:t>
      </w:r>
      <w:r w:rsidRPr="00BA06EB">
        <w:rPr>
          <w:rFonts w:ascii="Times New Roman" w:hAnsi="Times New Roman" w:cs="Times New Roman"/>
        </w:rPr>
        <w:t xml:space="preserve">Gminny Ośrodek Pomocy Społecznej w </w:t>
      </w:r>
      <w:r w:rsidR="00A15B05">
        <w:rPr>
          <w:rFonts w:ascii="Times New Roman" w:hAnsi="Times New Roman" w:cs="Times New Roman"/>
        </w:rPr>
        <w:t>Jadowie</w:t>
      </w:r>
      <w:r w:rsidRPr="00BA06EB">
        <w:rPr>
          <w:rFonts w:ascii="Times New Roman" w:hAnsi="Times New Roman" w:cs="Times New Roman"/>
        </w:rPr>
        <w:t xml:space="preserve"> </w:t>
      </w:r>
      <w:r w:rsidRPr="00BA06EB">
        <w:rPr>
          <w:rFonts w:ascii="Times New Roman" w:hAnsi="Times New Roman"/>
        </w:rPr>
        <w:t xml:space="preserve">we współpracy z Urzędem </w:t>
      </w:r>
      <w:r w:rsidR="00A15B05">
        <w:rPr>
          <w:rFonts w:ascii="Times New Roman" w:hAnsi="Times New Roman"/>
        </w:rPr>
        <w:t xml:space="preserve">Miasta i </w:t>
      </w:r>
      <w:r w:rsidRPr="00BA06EB">
        <w:rPr>
          <w:rFonts w:ascii="Times New Roman" w:hAnsi="Times New Roman"/>
        </w:rPr>
        <w:t>Gminy</w:t>
      </w:r>
      <w:r>
        <w:rPr>
          <w:rFonts w:ascii="Times New Roman" w:hAnsi="Times New Roman"/>
        </w:rPr>
        <w:t xml:space="preserve"> </w:t>
      </w:r>
      <w:r w:rsidR="00A15B05">
        <w:rPr>
          <w:rFonts w:ascii="Times New Roman" w:hAnsi="Times New Roman"/>
        </w:rPr>
        <w:t>Jadów</w:t>
      </w:r>
      <w:r w:rsidRPr="00BA06EB">
        <w:rPr>
          <w:rFonts w:ascii="Times New Roman" w:hAnsi="Times New Roman" w:cs="Times New Roman"/>
        </w:rPr>
        <w:t>. Wspomnian</w:t>
      </w:r>
      <w:r>
        <w:rPr>
          <w:rFonts w:ascii="Times New Roman" w:hAnsi="Times New Roman" w:cs="Times New Roman"/>
        </w:rPr>
        <w:t>a</w:t>
      </w:r>
      <w:r w:rsidRPr="00BA06EB">
        <w:rPr>
          <w:rFonts w:ascii="Times New Roman" w:hAnsi="Times New Roman" w:cs="Times New Roman"/>
        </w:rPr>
        <w:t xml:space="preserve"> instytucj</w:t>
      </w:r>
      <w:r>
        <w:rPr>
          <w:rFonts w:ascii="Times New Roman" w:hAnsi="Times New Roman" w:cs="Times New Roman"/>
        </w:rPr>
        <w:t>a</w:t>
      </w:r>
      <w:r w:rsidRPr="00BA06EB">
        <w:rPr>
          <w:rFonts w:ascii="Times New Roman" w:hAnsi="Times New Roman" w:cs="Times New Roman"/>
        </w:rPr>
        <w:t xml:space="preserve"> będ</w:t>
      </w:r>
      <w:r>
        <w:rPr>
          <w:rFonts w:ascii="Times New Roman" w:hAnsi="Times New Roman" w:cs="Times New Roman"/>
        </w:rPr>
        <w:t>zie</w:t>
      </w:r>
      <w:r w:rsidRPr="00BA06EB">
        <w:rPr>
          <w:rFonts w:ascii="Times New Roman" w:hAnsi="Times New Roman" w:cs="Times New Roman"/>
        </w:rPr>
        <w:t xml:space="preserve"> w największym stopniu odpowiedzialn</w:t>
      </w:r>
      <w:r>
        <w:rPr>
          <w:rFonts w:ascii="Times New Roman" w:hAnsi="Times New Roman" w:cs="Times New Roman"/>
        </w:rPr>
        <w:t>a</w:t>
      </w:r>
      <w:r w:rsidRPr="00BA06EB">
        <w:rPr>
          <w:rFonts w:ascii="Times New Roman" w:hAnsi="Times New Roman" w:cs="Times New Roman"/>
        </w:rPr>
        <w:t xml:space="preserve"> za koordynację </w:t>
      </w:r>
      <w:r>
        <w:rPr>
          <w:rFonts w:ascii="Times New Roman" w:hAnsi="Times New Roman" w:cs="Times New Roman"/>
        </w:rPr>
        <w:t xml:space="preserve">i realizację </w:t>
      </w:r>
      <w:r w:rsidRPr="00BA06EB">
        <w:rPr>
          <w:rFonts w:ascii="Times New Roman" w:hAnsi="Times New Roman" w:cs="Times New Roman"/>
        </w:rPr>
        <w:t xml:space="preserve">Strategii Rozwiązywania Problemów Społecznych dla Gminy </w:t>
      </w:r>
      <w:r w:rsidR="00A15B05">
        <w:rPr>
          <w:rFonts w:ascii="Times New Roman" w:hAnsi="Times New Roman" w:cs="Times New Roman"/>
        </w:rPr>
        <w:t>Jadów</w:t>
      </w:r>
      <w:r w:rsidRPr="00BA06EB">
        <w:rPr>
          <w:rFonts w:ascii="Times New Roman" w:hAnsi="Times New Roman" w:cs="Times New Roman"/>
        </w:rPr>
        <w:t xml:space="preserve"> na lata </w:t>
      </w:r>
      <w:r>
        <w:rPr>
          <w:rFonts w:ascii="Times New Roman" w:hAnsi="Times New Roman" w:cs="Times New Roman"/>
        </w:rPr>
        <w:t>2026–203</w:t>
      </w:r>
      <w:r w:rsidR="00C079C9">
        <w:rPr>
          <w:rFonts w:ascii="Times New Roman" w:hAnsi="Times New Roman" w:cs="Times New Roman"/>
        </w:rPr>
        <w:t>0</w:t>
      </w:r>
      <w:r w:rsidRPr="00BA06EB">
        <w:rPr>
          <w:rFonts w:ascii="Times New Roman" w:hAnsi="Times New Roman" w:cs="Times New Roman"/>
        </w:rPr>
        <w:t>, tj. realizację poszczególnych zadań, włączenie innych podmiotów ekonomii społecznej do realizacji działań oraz koordynację ich prac, poszukiwanie zewnętrznych źródeł finansowania, promocję poszczególnych działań, informowanie o postępach realizacji Strategii oraz monitorowanie realizacji wraz z ewentualną modyfikacją założeń strategicznych oraz ewaluację Strategii.</w:t>
      </w:r>
    </w:p>
    <w:p w14:paraId="41D1B345" w14:textId="77777777" w:rsidR="002413E6" w:rsidRPr="00BA06EB" w:rsidRDefault="002413E6" w:rsidP="002413E6">
      <w:pPr>
        <w:keepNext/>
        <w:keepLines/>
        <w:spacing w:before="160" w:after="80"/>
        <w:outlineLvl w:val="1"/>
        <w:rPr>
          <w:rFonts w:ascii="Times New Roman" w:eastAsiaTheme="majorEastAsia" w:hAnsi="Times New Roman" w:cs="Times New Roman"/>
          <w:b/>
          <w:bCs/>
          <w:color w:val="BF4E14" w:themeColor="accent2" w:themeShade="BF"/>
        </w:rPr>
      </w:pPr>
      <w:bookmarkStart w:id="528" w:name="_Toc188190544"/>
      <w:bookmarkStart w:id="529" w:name="_Toc205629032"/>
      <w:bookmarkStart w:id="530" w:name="_Toc208583179"/>
      <w:bookmarkStart w:id="531" w:name="_Toc211745058"/>
      <w:bookmarkStart w:id="532" w:name="_Toc213324352"/>
      <w:bookmarkStart w:id="533" w:name="_Toc214288530"/>
      <w:bookmarkStart w:id="534" w:name="_Toc215133501"/>
      <w:bookmarkStart w:id="535" w:name="_Toc231661349"/>
      <w:r w:rsidRPr="00BA06EB">
        <w:rPr>
          <w:rFonts w:ascii="Times New Roman" w:eastAsiaTheme="majorEastAsia" w:hAnsi="Times New Roman" w:cs="Times New Roman"/>
          <w:b/>
          <w:bCs/>
          <w:color w:val="BF4E14" w:themeColor="accent2" w:themeShade="BF"/>
        </w:rPr>
        <w:lastRenderedPageBreak/>
        <w:t>12.2. Programy i projekty</w:t>
      </w:r>
      <w:bookmarkEnd w:id="528"/>
      <w:bookmarkEnd w:id="529"/>
      <w:bookmarkEnd w:id="530"/>
      <w:bookmarkEnd w:id="531"/>
      <w:bookmarkEnd w:id="532"/>
      <w:bookmarkEnd w:id="533"/>
      <w:bookmarkEnd w:id="534"/>
      <w:bookmarkEnd w:id="535"/>
    </w:p>
    <w:p w14:paraId="24D73B34" w14:textId="14E3654C" w:rsidR="002413E6" w:rsidRPr="00BA06EB" w:rsidRDefault="002413E6" w:rsidP="002413E6">
      <w:pPr>
        <w:tabs>
          <w:tab w:val="left" w:pos="1155"/>
        </w:tabs>
        <w:spacing w:after="0" w:line="360" w:lineRule="auto"/>
        <w:jc w:val="both"/>
        <w:rPr>
          <w:rFonts w:ascii="Times New Roman" w:hAnsi="Times New Roman" w:cs="Times New Roman"/>
        </w:rPr>
      </w:pPr>
      <w:r w:rsidRPr="00BA06EB">
        <w:rPr>
          <w:rFonts w:ascii="Times New Roman" w:hAnsi="Times New Roman" w:cs="Times New Roman"/>
        </w:rPr>
        <w:t xml:space="preserve">            Strategia Rozwiązywania Problemów Społecznych dla Gminy </w:t>
      </w:r>
      <w:r w:rsidR="00E17A21">
        <w:rPr>
          <w:rFonts w:ascii="Times New Roman" w:hAnsi="Times New Roman" w:cs="Times New Roman"/>
        </w:rPr>
        <w:t>Jadów</w:t>
      </w:r>
      <w:r w:rsidRPr="00BA06EB">
        <w:rPr>
          <w:rFonts w:ascii="Times New Roman" w:hAnsi="Times New Roman" w:cs="Times New Roman"/>
        </w:rPr>
        <w:t xml:space="preserve"> na lata </w:t>
      </w:r>
      <w:r>
        <w:rPr>
          <w:rFonts w:ascii="Times New Roman" w:hAnsi="Times New Roman" w:cs="Times New Roman"/>
        </w:rPr>
        <w:t>2026–203</w:t>
      </w:r>
      <w:r w:rsidR="00FD51D8">
        <w:rPr>
          <w:rFonts w:ascii="Times New Roman" w:hAnsi="Times New Roman" w:cs="Times New Roman"/>
        </w:rPr>
        <w:t xml:space="preserve">0 </w:t>
      </w:r>
      <w:r w:rsidRPr="00BA06EB">
        <w:rPr>
          <w:rFonts w:ascii="Times New Roman" w:hAnsi="Times New Roman" w:cs="Times New Roman"/>
        </w:rPr>
        <w:t>będzie realizowana w szczególności poprzez niniejsze programy:</w:t>
      </w:r>
    </w:p>
    <w:p w14:paraId="70070B43" w14:textId="77777777" w:rsidR="002413E6" w:rsidRPr="00BA06EB" w:rsidRDefault="002413E6">
      <w:pPr>
        <w:numPr>
          <w:ilvl w:val="0"/>
          <w:numId w:val="107"/>
        </w:numPr>
        <w:tabs>
          <w:tab w:val="left" w:pos="1155"/>
        </w:tabs>
        <w:spacing w:after="0" w:line="360" w:lineRule="auto"/>
        <w:contextualSpacing/>
        <w:jc w:val="both"/>
        <w:rPr>
          <w:rFonts w:ascii="Times New Roman" w:hAnsi="Times New Roman" w:cs="Times New Roman"/>
        </w:rPr>
      </w:pPr>
      <w:r w:rsidRPr="00BA06EB">
        <w:rPr>
          <w:rFonts w:ascii="Times New Roman" w:hAnsi="Times New Roman" w:cs="Times New Roman"/>
        </w:rPr>
        <w:t>Gminny Program Profilaktyki i Rozwiązywania Problemów Alkoholowych oraz Przeciwdziałania Narkomanii,</w:t>
      </w:r>
    </w:p>
    <w:p w14:paraId="5947ED38" w14:textId="77777777" w:rsidR="002413E6" w:rsidRPr="00BA06EB" w:rsidRDefault="002413E6">
      <w:pPr>
        <w:numPr>
          <w:ilvl w:val="0"/>
          <w:numId w:val="107"/>
        </w:numPr>
        <w:tabs>
          <w:tab w:val="left" w:pos="1155"/>
        </w:tabs>
        <w:spacing w:after="0" w:line="360" w:lineRule="auto"/>
        <w:contextualSpacing/>
        <w:jc w:val="both"/>
        <w:rPr>
          <w:rFonts w:ascii="Times New Roman" w:hAnsi="Times New Roman" w:cs="Times New Roman"/>
        </w:rPr>
      </w:pPr>
      <w:r w:rsidRPr="00BA06EB">
        <w:rPr>
          <w:rFonts w:ascii="Times New Roman" w:hAnsi="Times New Roman" w:cs="Times New Roman"/>
        </w:rPr>
        <w:t>Gminny Program Przeciwdziałania Przemocy Domowej i Ochrony Osób Doznających Przemocy Domowej,</w:t>
      </w:r>
    </w:p>
    <w:p w14:paraId="37645C21" w14:textId="77777777" w:rsidR="002413E6" w:rsidRPr="00BA06EB" w:rsidRDefault="002413E6">
      <w:pPr>
        <w:numPr>
          <w:ilvl w:val="0"/>
          <w:numId w:val="107"/>
        </w:numPr>
        <w:tabs>
          <w:tab w:val="left" w:pos="1155"/>
        </w:tabs>
        <w:spacing w:after="0" w:line="360" w:lineRule="auto"/>
        <w:contextualSpacing/>
        <w:jc w:val="both"/>
        <w:rPr>
          <w:rFonts w:ascii="Times New Roman" w:hAnsi="Times New Roman" w:cs="Times New Roman"/>
        </w:rPr>
      </w:pPr>
      <w:r w:rsidRPr="00BA06EB">
        <w:rPr>
          <w:rFonts w:ascii="Times New Roman" w:hAnsi="Times New Roman" w:cs="Times New Roman"/>
        </w:rPr>
        <w:t>Gminny Program Wspierania Rodziny,</w:t>
      </w:r>
    </w:p>
    <w:p w14:paraId="202F2F36" w14:textId="454A411C" w:rsidR="002413E6" w:rsidRPr="00BA06EB" w:rsidRDefault="002413E6">
      <w:pPr>
        <w:numPr>
          <w:ilvl w:val="0"/>
          <w:numId w:val="107"/>
        </w:numPr>
        <w:tabs>
          <w:tab w:val="left" w:pos="1155"/>
        </w:tabs>
        <w:spacing w:after="0" w:line="360" w:lineRule="auto"/>
        <w:contextualSpacing/>
        <w:jc w:val="both"/>
        <w:rPr>
          <w:rFonts w:ascii="Times New Roman" w:hAnsi="Times New Roman" w:cs="Times New Roman"/>
        </w:rPr>
      </w:pPr>
      <w:r w:rsidRPr="00BA06EB">
        <w:rPr>
          <w:rFonts w:ascii="Times New Roman" w:hAnsi="Times New Roman" w:cs="Times New Roman"/>
        </w:rPr>
        <w:t xml:space="preserve">Program Współpracy Gminy </w:t>
      </w:r>
      <w:r w:rsidR="00E17A21">
        <w:rPr>
          <w:rFonts w:ascii="Times New Roman" w:hAnsi="Times New Roman" w:cs="Times New Roman"/>
        </w:rPr>
        <w:t>Jadów</w:t>
      </w:r>
      <w:r w:rsidRPr="00BA06EB">
        <w:rPr>
          <w:rFonts w:ascii="Times New Roman" w:hAnsi="Times New Roman" w:cs="Times New Roman"/>
        </w:rPr>
        <w:t xml:space="preserve"> z Organizacjami Pozarządowymi oraz podmiotami, o których mowa w ustawie o działalności pożytku publicznego i o wolontariacie,</w:t>
      </w:r>
    </w:p>
    <w:p w14:paraId="4D33008F" w14:textId="77777777" w:rsidR="002413E6" w:rsidRPr="00BA06EB" w:rsidRDefault="002413E6">
      <w:pPr>
        <w:numPr>
          <w:ilvl w:val="0"/>
          <w:numId w:val="107"/>
        </w:numPr>
        <w:tabs>
          <w:tab w:val="left" w:pos="1155"/>
        </w:tabs>
        <w:spacing w:after="0" w:line="360" w:lineRule="auto"/>
        <w:contextualSpacing/>
        <w:jc w:val="both"/>
        <w:rPr>
          <w:rFonts w:ascii="Times New Roman" w:hAnsi="Times New Roman" w:cs="Times New Roman"/>
        </w:rPr>
      </w:pPr>
      <w:r w:rsidRPr="00BA06EB">
        <w:rPr>
          <w:rFonts w:ascii="Times New Roman" w:hAnsi="Times New Roman" w:cs="Times New Roman"/>
          <w:color w:val="000000" w:themeColor="text1"/>
        </w:rPr>
        <w:t>oraz inne mają istotne znaczenia z punktu widzenia prowadzenia polityki społecznej.</w:t>
      </w:r>
    </w:p>
    <w:p w14:paraId="38A954E7" w14:textId="6FEFB790" w:rsidR="002413E6" w:rsidRPr="00BA06EB" w:rsidRDefault="002413E6" w:rsidP="002413E6">
      <w:pPr>
        <w:tabs>
          <w:tab w:val="left" w:pos="1155"/>
        </w:tabs>
        <w:spacing w:after="0" w:line="360" w:lineRule="auto"/>
        <w:jc w:val="both"/>
        <w:rPr>
          <w:rFonts w:ascii="Times New Roman" w:hAnsi="Times New Roman" w:cs="Times New Roman"/>
        </w:rPr>
      </w:pPr>
      <w:r w:rsidRPr="00BA06EB">
        <w:rPr>
          <w:rFonts w:ascii="Times New Roman" w:hAnsi="Times New Roman" w:cs="Times New Roman"/>
        </w:rPr>
        <w:t xml:space="preserve">            Skuteczność wdrożenia niniejszej Strategii uzależniona będzie od wielu czynników, jednym z nich będzie wielkość środków finansowych będących w dyspozycji lub pozyskanych przez samorząd gminy </w:t>
      </w:r>
      <w:r w:rsidR="00E17A21">
        <w:rPr>
          <w:rFonts w:ascii="Times New Roman" w:hAnsi="Times New Roman" w:cs="Times New Roman"/>
        </w:rPr>
        <w:t>Jadów</w:t>
      </w:r>
      <w:r w:rsidRPr="00BA06EB">
        <w:rPr>
          <w:rFonts w:ascii="Times New Roman" w:hAnsi="Times New Roman" w:cs="Times New Roman"/>
        </w:rPr>
        <w:t xml:space="preserve"> oraz inne podmioty zaangażowane w realizację Strategii, przeznaczonych na opracowanie i wdrażanie dodatkowych programów i projektów zgodnych </w:t>
      </w:r>
      <w:r>
        <w:rPr>
          <w:rFonts w:ascii="Times New Roman" w:hAnsi="Times New Roman" w:cs="Times New Roman"/>
        </w:rPr>
        <w:br/>
      </w:r>
      <w:r w:rsidRPr="00BA06EB">
        <w:rPr>
          <w:rFonts w:ascii="Times New Roman" w:hAnsi="Times New Roman" w:cs="Times New Roman"/>
        </w:rPr>
        <w:t>z kierunkami działań określonymi w dokumencie.</w:t>
      </w:r>
    </w:p>
    <w:p w14:paraId="532AEB6C" w14:textId="24DC1A0A" w:rsidR="002413E6" w:rsidRPr="00BA06EB" w:rsidRDefault="002413E6" w:rsidP="002413E6">
      <w:pPr>
        <w:tabs>
          <w:tab w:val="left" w:pos="1155"/>
        </w:tabs>
        <w:spacing w:line="360" w:lineRule="auto"/>
        <w:jc w:val="both"/>
        <w:rPr>
          <w:rFonts w:ascii="Times New Roman" w:hAnsi="Times New Roman" w:cs="Times New Roman"/>
        </w:rPr>
      </w:pPr>
      <w:r w:rsidRPr="00BA06EB">
        <w:rPr>
          <w:rFonts w:ascii="Times New Roman" w:hAnsi="Times New Roman" w:cs="Times New Roman"/>
        </w:rPr>
        <w:t xml:space="preserve">             Realizowane programy i projekty powinny charakteryzować się efektywnością, skutecznością oraz celowością. Uchwalane mogą być stosownymi uchwałami Rady </w:t>
      </w:r>
      <w:r w:rsidR="00FD51D8">
        <w:rPr>
          <w:rFonts w:ascii="Times New Roman" w:hAnsi="Times New Roman" w:cs="Times New Roman"/>
        </w:rPr>
        <w:t xml:space="preserve">Miasta </w:t>
      </w:r>
      <w:r w:rsidR="00FD51D8">
        <w:rPr>
          <w:rFonts w:ascii="Times New Roman" w:hAnsi="Times New Roman" w:cs="Times New Roman"/>
        </w:rPr>
        <w:br/>
        <w:t>i Gminy</w:t>
      </w:r>
      <w:r w:rsidR="00E17A21">
        <w:rPr>
          <w:rFonts w:ascii="Times New Roman" w:hAnsi="Times New Roman" w:cs="Times New Roman"/>
        </w:rPr>
        <w:t xml:space="preserve"> </w:t>
      </w:r>
      <w:r w:rsidR="00FD51D8">
        <w:rPr>
          <w:rFonts w:ascii="Times New Roman" w:hAnsi="Times New Roman" w:cs="Times New Roman"/>
        </w:rPr>
        <w:t>Jadów</w:t>
      </w:r>
      <w:r w:rsidRPr="00BA06EB">
        <w:rPr>
          <w:rFonts w:ascii="Times New Roman" w:hAnsi="Times New Roman" w:cs="Times New Roman"/>
        </w:rPr>
        <w:t xml:space="preserve"> i w zależności od specyfiki realizowane w okresach rocznych, wieloletnich lub krótszych. Przedsięwzięcia i inicjatywy zgodne z zapisami strategicznymi ujętymi </w:t>
      </w:r>
      <w:r>
        <w:rPr>
          <w:rFonts w:ascii="Times New Roman" w:hAnsi="Times New Roman" w:cs="Times New Roman"/>
        </w:rPr>
        <w:br/>
      </w:r>
      <w:r w:rsidRPr="00BA06EB">
        <w:rPr>
          <w:rFonts w:ascii="Times New Roman" w:hAnsi="Times New Roman" w:cs="Times New Roman"/>
        </w:rPr>
        <w:t>w niniejszym dokumencie, mogą być finansowane m.in. ze środków programów resortowych, w tym w ramach otwartych konkursów.</w:t>
      </w:r>
    </w:p>
    <w:p w14:paraId="30966F58" w14:textId="77777777" w:rsidR="002413E6" w:rsidRPr="002248E8" w:rsidRDefault="002413E6" w:rsidP="002413E6">
      <w:pPr>
        <w:keepNext/>
        <w:keepLines/>
        <w:spacing w:before="160" w:after="80"/>
        <w:outlineLvl w:val="1"/>
        <w:rPr>
          <w:rFonts w:ascii="Times New Roman" w:eastAsiaTheme="majorEastAsia" w:hAnsi="Times New Roman" w:cs="Times New Roman"/>
          <w:b/>
          <w:bCs/>
          <w:color w:val="BF4E14" w:themeColor="accent2" w:themeShade="BF"/>
        </w:rPr>
      </w:pPr>
      <w:bookmarkStart w:id="536" w:name="_Toc188190545"/>
      <w:bookmarkStart w:id="537" w:name="_Toc205629033"/>
      <w:bookmarkStart w:id="538" w:name="_Toc208583180"/>
      <w:bookmarkStart w:id="539" w:name="_Toc211745059"/>
      <w:bookmarkStart w:id="540" w:name="_Toc213324353"/>
      <w:bookmarkStart w:id="541" w:name="_Toc214288531"/>
      <w:bookmarkStart w:id="542" w:name="_Toc215133502"/>
      <w:bookmarkStart w:id="543" w:name="_Toc231661350"/>
      <w:r w:rsidRPr="002248E8">
        <w:rPr>
          <w:rFonts w:ascii="Times New Roman" w:eastAsiaTheme="majorEastAsia" w:hAnsi="Times New Roman" w:cs="Times New Roman"/>
          <w:b/>
          <w:bCs/>
          <w:color w:val="BF4E14" w:themeColor="accent2" w:themeShade="BF"/>
        </w:rPr>
        <w:t>12.3. Źródła finansowania i ramy finansowe</w:t>
      </w:r>
      <w:bookmarkEnd w:id="536"/>
      <w:bookmarkEnd w:id="537"/>
      <w:bookmarkEnd w:id="538"/>
      <w:bookmarkEnd w:id="539"/>
      <w:bookmarkEnd w:id="540"/>
      <w:bookmarkEnd w:id="541"/>
      <w:bookmarkEnd w:id="542"/>
      <w:bookmarkEnd w:id="543"/>
    </w:p>
    <w:p w14:paraId="163A4608" w14:textId="68C0B63F" w:rsidR="002413E6" w:rsidRPr="002248E8" w:rsidRDefault="002413E6" w:rsidP="002413E6">
      <w:pPr>
        <w:tabs>
          <w:tab w:val="left" w:pos="1088"/>
        </w:tabs>
        <w:spacing w:after="0" w:line="360" w:lineRule="auto"/>
        <w:jc w:val="both"/>
        <w:rPr>
          <w:rFonts w:ascii="Calibri" w:hAnsi="Calibri" w:cs="Calibri"/>
        </w:rPr>
      </w:pPr>
      <w:r w:rsidRPr="002248E8">
        <w:rPr>
          <w:rFonts w:ascii="Times New Roman" w:hAnsi="Times New Roman"/>
        </w:rPr>
        <w:t xml:space="preserve">            </w:t>
      </w:r>
      <w:r w:rsidRPr="002248E8">
        <w:rPr>
          <w:rFonts w:ascii="Times New Roman" w:hAnsi="Times New Roman" w:cs="Times New Roman"/>
        </w:rPr>
        <w:t xml:space="preserve">Planowanie i realizacja działań w obszarze polityki społecznej w gminie </w:t>
      </w:r>
      <w:r w:rsidR="00E17A21">
        <w:rPr>
          <w:rFonts w:ascii="Times New Roman" w:hAnsi="Times New Roman" w:cs="Times New Roman"/>
        </w:rPr>
        <w:t>Jadów</w:t>
      </w:r>
      <w:r w:rsidRPr="002248E8">
        <w:rPr>
          <w:rFonts w:ascii="Times New Roman" w:hAnsi="Times New Roman" w:cs="Times New Roman"/>
        </w:rPr>
        <w:t xml:space="preserve"> uzależnion</w:t>
      </w:r>
      <w:r>
        <w:rPr>
          <w:rFonts w:ascii="Times New Roman" w:hAnsi="Times New Roman" w:cs="Times New Roman"/>
        </w:rPr>
        <w:t>a</w:t>
      </w:r>
      <w:r w:rsidRPr="002248E8">
        <w:rPr>
          <w:rFonts w:ascii="Times New Roman" w:hAnsi="Times New Roman" w:cs="Times New Roman"/>
        </w:rPr>
        <w:t xml:space="preserve"> jest w dużej mierze od poziomu i struktury wydatków budżetowych przeznaczonych na ten cel. Wielkość środków finansowych odzwierciedla zarówno skalę zadań własnych jednostki samorządowej w zakresie pomocy społecznej, ochrony, zdrowia </w:t>
      </w:r>
      <w:r w:rsidRPr="002248E8">
        <w:rPr>
          <w:rFonts w:ascii="Times New Roman" w:hAnsi="Times New Roman" w:cs="Times New Roman"/>
        </w:rPr>
        <w:br/>
        <w:t>i wspierania rodziny, jak i rosnące potrzeby mieszkańców. W analizowanym okresie przewiduje się utrzymanie tendencji wzrostowej wydatków, co wynika z konieczności dostosowania oferty wsparcia do zmieniających się warunków demograficznych, ekonomicznych i społecznych.</w:t>
      </w:r>
    </w:p>
    <w:p w14:paraId="549D6A2F" w14:textId="2ADFA57C" w:rsidR="002413E6" w:rsidRPr="002248E8" w:rsidRDefault="002413E6" w:rsidP="002413E6">
      <w:pPr>
        <w:tabs>
          <w:tab w:val="left" w:pos="1088"/>
        </w:tabs>
        <w:spacing w:after="0" w:line="360" w:lineRule="auto"/>
        <w:jc w:val="both"/>
        <w:rPr>
          <w:rFonts w:ascii="Times New Roman" w:hAnsi="Times New Roman" w:cs="Times New Roman"/>
        </w:rPr>
      </w:pPr>
      <w:r w:rsidRPr="002248E8">
        <w:rPr>
          <w:rFonts w:ascii="Times New Roman" w:hAnsi="Times New Roman" w:cs="Times New Roman"/>
        </w:rPr>
        <w:t xml:space="preserve">          Określenie źródeł finansowania i ram finansowych Strategii Rozwiązywania Problemów Społecznych dla Gminy </w:t>
      </w:r>
      <w:r w:rsidR="00E17A21">
        <w:rPr>
          <w:rFonts w:ascii="Times New Roman" w:hAnsi="Times New Roman" w:cs="Times New Roman"/>
        </w:rPr>
        <w:t>Jadów</w:t>
      </w:r>
      <w:r w:rsidRPr="002248E8">
        <w:rPr>
          <w:rFonts w:ascii="Times New Roman" w:hAnsi="Times New Roman" w:cs="Times New Roman"/>
        </w:rPr>
        <w:t xml:space="preserve"> na lata </w:t>
      </w:r>
      <w:r>
        <w:rPr>
          <w:rFonts w:ascii="Times New Roman" w:hAnsi="Times New Roman" w:cs="Times New Roman"/>
        </w:rPr>
        <w:t xml:space="preserve">2026–2032 </w:t>
      </w:r>
      <w:r w:rsidRPr="002248E8">
        <w:rPr>
          <w:rFonts w:ascii="Times New Roman" w:hAnsi="Times New Roman" w:cs="Times New Roman"/>
        </w:rPr>
        <w:t xml:space="preserve">wynika z art. 16b ust. 2 pkt. 3 lit. c ustawy </w:t>
      </w:r>
      <w:r w:rsidR="00FD51D8">
        <w:rPr>
          <w:rFonts w:ascii="Times New Roman" w:hAnsi="Times New Roman" w:cs="Times New Roman"/>
        </w:rPr>
        <w:br/>
      </w:r>
      <w:r w:rsidRPr="002248E8">
        <w:rPr>
          <w:rFonts w:ascii="Times New Roman" w:hAnsi="Times New Roman" w:cs="Times New Roman"/>
        </w:rPr>
        <w:lastRenderedPageBreak/>
        <w:t>o pomocy społecznej. Finansowanie stanowi jeden z kluczowych i najważniejszych warunków skutecznej realizacji celów wyznaczonych w Strategii.</w:t>
      </w:r>
    </w:p>
    <w:p w14:paraId="35FF7FA4" w14:textId="7F96ED4F" w:rsidR="002413E6" w:rsidRPr="002248E8" w:rsidRDefault="002413E6" w:rsidP="002413E6">
      <w:pPr>
        <w:tabs>
          <w:tab w:val="left" w:pos="1088"/>
        </w:tabs>
        <w:spacing w:after="0" w:line="360" w:lineRule="auto"/>
        <w:jc w:val="both"/>
        <w:rPr>
          <w:rFonts w:ascii="Times New Roman" w:hAnsi="Times New Roman" w:cs="Times New Roman"/>
        </w:rPr>
      </w:pPr>
      <w:r w:rsidRPr="002248E8">
        <w:rPr>
          <w:rFonts w:ascii="Times New Roman" w:hAnsi="Times New Roman" w:cs="Times New Roman"/>
        </w:rPr>
        <w:t xml:space="preserve">            Środki finansowe na realizację poszczególnych celów</w:t>
      </w:r>
      <w:r>
        <w:rPr>
          <w:rFonts w:ascii="Times New Roman" w:hAnsi="Times New Roman" w:cs="Times New Roman"/>
        </w:rPr>
        <w:t xml:space="preserve"> strategicznych </w:t>
      </w:r>
      <w:r w:rsidRPr="002248E8">
        <w:rPr>
          <w:rFonts w:ascii="Times New Roman" w:hAnsi="Times New Roman" w:cs="Times New Roman"/>
        </w:rPr>
        <w:t>będą corocznie zabezpieczane w planach budżetowych właściwych jednostek organizacyjnych</w:t>
      </w:r>
      <w:r w:rsidR="00FD51D8">
        <w:rPr>
          <w:rFonts w:ascii="Times New Roman" w:hAnsi="Times New Roman" w:cs="Times New Roman"/>
        </w:rPr>
        <w:t xml:space="preserve"> </w:t>
      </w:r>
      <w:r w:rsidRPr="002248E8">
        <w:rPr>
          <w:rFonts w:ascii="Times New Roman" w:hAnsi="Times New Roman" w:cs="Times New Roman"/>
        </w:rPr>
        <w:t xml:space="preserve">odpowiedzialnych za ich wdrożenie. Podstawowym źródłem finansowania działań będą środki własne budżetu gminy </w:t>
      </w:r>
      <w:r w:rsidR="00E17A21">
        <w:rPr>
          <w:rFonts w:ascii="Times New Roman" w:hAnsi="Times New Roman" w:cs="Times New Roman"/>
        </w:rPr>
        <w:t>Jadów</w:t>
      </w:r>
      <w:r w:rsidRPr="002248E8">
        <w:rPr>
          <w:rFonts w:ascii="Times New Roman" w:hAnsi="Times New Roman" w:cs="Times New Roman"/>
        </w:rPr>
        <w:t>. Pełna realizacja Strategii wymaga jednak pozyskiwania środków zewnętrznych, aby móc skutecznie realizować zaplanowane działania.</w:t>
      </w:r>
    </w:p>
    <w:p w14:paraId="25D08601" w14:textId="5C1AE629" w:rsidR="002413E6" w:rsidRPr="002248E8" w:rsidRDefault="002413E6" w:rsidP="002413E6">
      <w:pPr>
        <w:tabs>
          <w:tab w:val="left" w:pos="1088"/>
        </w:tabs>
        <w:spacing w:after="0" w:line="360" w:lineRule="auto"/>
        <w:jc w:val="both"/>
        <w:rPr>
          <w:rFonts w:ascii="Times New Roman" w:hAnsi="Times New Roman" w:cs="Times New Roman"/>
        </w:rPr>
      </w:pPr>
      <w:r w:rsidRPr="002248E8">
        <w:rPr>
          <w:rFonts w:ascii="Times New Roman" w:hAnsi="Times New Roman" w:cs="Times New Roman"/>
        </w:rPr>
        <w:t xml:space="preserve">            Realizacja założeń Strategii Rozwiązywania Problemów Społecznych dla Gminy </w:t>
      </w:r>
      <w:r w:rsidR="00E17A21">
        <w:rPr>
          <w:rFonts w:ascii="Times New Roman" w:hAnsi="Times New Roman" w:cs="Times New Roman"/>
        </w:rPr>
        <w:t>Jadów</w:t>
      </w:r>
      <w:r w:rsidRPr="002248E8">
        <w:rPr>
          <w:rFonts w:ascii="Times New Roman" w:hAnsi="Times New Roman" w:cs="Times New Roman"/>
        </w:rPr>
        <w:t xml:space="preserve"> lata </w:t>
      </w:r>
      <w:r>
        <w:rPr>
          <w:rFonts w:ascii="Times New Roman" w:hAnsi="Times New Roman" w:cs="Times New Roman"/>
        </w:rPr>
        <w:t xml:space="preserve">2026–2032, </w:t>
      </w:r>
      <w:r w:rsidRPr="002248E8">
        <w:rPr>
          <w:rFonts w:ascii="Times New Roman" w:hAnsi="Times New Roman" w:cs="Times New Roman"/>
        </w:rPr>
        <w:t xml:space="preserve">wymaga zapewnienia stabilnych i zróżnicowanych źródeł finansowania. Skuteczna polityki społeczna opiera się nie tylko na środkach własnych gminy, lecz także na szerokim wykorzystaniu funduszy krajowych i europejskich oraz współpracy z jednostkami samorządu terytorialnego wyższego szczebla. Do </w:t>
      </w:r>
      <w:r>
        <w:rPr>
          <w:rFonts w:ascii="Times New Roman" w:hAnsi="Times New Roman" w:cs="Times New Roman"/>
        </w:rPr>
        <w:t>potencjalnych</w:t>
      </w:r>
      <w:r w:rsidRPr="002248E8">
        <w:rPr>
          <w:rFonts w:ascii="Times New Roman" w:hAnsi="Times New Roman" w:cs="Times New Roman"/>
        </w:rPr>
        <w:t xml:space="preserve"> źródeł finansowania działań zawartych w Strategii należeć będą m.in.</w:t>
      </w:r>
    </w:p>
    <w:p w14:paraId="4BB19C85" w14:textId="0EFC937B"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środki własne budżetu gminy </w:t>
      </w:r>
      <w:r w:rsidR="00E17A21">
        <w:rPr>
          <w:rFonts w:ascii="Times New Roman" w:hAnsi="Times New Roman" w:cs="Times New Roman"/>
        </w:rPr>
        <w:t>Jadów</w:t>
      </w:r>
      <w:r w:rsidRPr="002248E8">
        <w:rPr>
          <w:rFonts w:ascii="Times New Roman" w:hAnsi="Times New Roman" w:cs="Times New Roman"/>
        </w:rPr>
        <w:t xml:space="preserve"> – podstawowym źródłem finansowania działań </w:t>
      </w:r>
      <w:r w:rsidR="00FD51D8">
        <w:rPr>
          <w:rFonts w:ascii="Times New Roman" w:hAnsi="Times New Roman" w:cs="Times New Roman"/>
        </w:rPr>
        <w:br/>
      </w:r>
      <w:r w:rsidRPr="002248E8">
        <w:rPr>
          <w:rFonts w:ascii="Times New Roman" w:hAnsi="Times New Roman" w:cs="Times New Roman"/>
        </w:rPr>
        <w:t xml:space="preserve">z zakresu polityki społecznej są środki własne gminy. Zapewniają one bieżące funkcjonowanie instytucji i jednostek organizacyjnych pomocy społecznej, w tym </w:t>
      </w:r>
      <w:r w:rsidR="007A0ACF">
        <w:rPr>
          <w:rFonts w:ascii="Times New Roman" w:hAnsi="Times New Roman" w:cs="Times New Roman"/>
        </w:rPr>
        <w:t>MGOPS</w:t>
      </w:r>
      <w:r w:rsidRPr="002248E8">
        <w:rPr>
          <w:rFonts w:ascii="Times New Roman" w:hAnsi="Times New Roman" w:cs="Times New Roman"/>
        </w:rPr>
        <w:t xml:space="preserve"> w </w:t>
      </w:r>
      <w:r w:rsidR="00E17A21">
        <w:rPr>
          <w:rFonts w:ascii="Times New Roman" w:hAnsi="Times New Roman" w:cs="Times New Roman"/>
        </w:rPr>
        <w:t>Jadowie,</w:t>
      </w:r>
      <w:r w:rsidRPr="002248E8">
        <w:rPr>
          <w:rFonts w:ascii="Times New Roman" w:hAnsi="Times New Roman" w:cs="Times New Roman"/>
        </w:rPr>
        <w:t xml:space="preserve"> a także finansują zadania własne jednostki samorządowej wynikające z ustawy o pomocy społecznej. Ze środków finansowane są m.in. świadczenia w formie pieniężnej i nie pieniężnej, usługi opiekuńcze, utrzymanie placówek wsparcia dziennego, działania profilaktyczne i projekty lokalne,</w:t>
      </w:r>
    </w:p>
    <w:p w14:paraId="77CE7115" w14:textId="41A7A068"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budżet powiatu </w:t>
      </w:r>
      <w:r w:rsidR="0079759F">
        <w:rPr>
          <w:rFonts w:ascii="Times New Roman" w:hAnsi="Times New Roman" w:cs="Times New Roman"/>
        </w:rPr>
        <w:t>wołomińskiego</w:t>
      </w:r>
      <w:r w:rsidRPr="002248E8">
        <w:rPr>
          <w:rFonts w:ascii="Times New Roman" w:hAnsi="Times New Roman" w:cs="Times New Roman"/>
        </w:rPr>
        <w:t xml:space="preserve"> – współpraca z samorządem powiatowym umożliwia realizację zadań o charakterze ponadgminnym, w szczególności w zakresie pomocy rodzinie, wspierania osób z niepełnosprawnościami, pieczy zastępczej oraz przeciwdziałania bezrobociu. Środki powiatowe przekazywane są m.in. za pośrednictwem Powiatowego Centrum Pomocy Rodzinie oraz Powiatowego Urzędu Pracy w </w:t>
      </w:r>
      <w:r w:rsidR="0079759F">
        <w:rPr>
          <w:rFonts w:ascii="Times New Roman" w:hAnsi="Times New Roman" w:cs="Times New Roman"/>
        </w:rPr>
        <w:t>Wołominie</w:t>
      </w:r>
      <w:r>
        <w:rPr>
          <w:rFonts w:ascii="Times New Roman" w:hAnsi="Times New Roman" w:cs="Times New Roman"/>
        </w:rPr>
        <w:t>.</w:t>
      </w:r>
    </w:p>
    <w:p w14:paraId="45D51981" w14:textId="70EF9758"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budżet województwa </w:t>
      </w:r>
      <w:r w:rsidR="0079759F">
        <w:rPr>
          <w:rFonts w:ascii="Times New Roman" w:hAnsi="Times New Roman" w:cs="Times New Roman"/>
        </w:rPr>
        <w:t>mazowieckiego</w:t>
      </w:r>
      <w:r w:rsidRPr="002248E8">
        <w:rPr>
          <w:rFonts w:ascii="Times New Roman" w:hAnsi="Times New Roman" w:cs="Times New Roman"/>
        </w:rPr>
        <w:t xml:space="preserve"> – województwo jako podmiot odpowiedzialny za politykę społeczną w skali regionalnej, realizuje i współfinansuje programy wspierające gminy w zakresie przeciwdziałania wykluczenia społecznemu, rozwoju usług społecznych i opiekuńczych oraz integracji zawodowej. Gmina </w:t>
      </w:r>
      <w:r w:rsidR="00E17A21">
        <w:rPr>
          <w:rFonts w:ascii="Times New Roman" w:hAnsi="Times New Roman" w:cs="Times New Roman"/>
        </w:rPr>
        <w:t>Jadów</w:t>
      </w:r>
      <w:r w:rsidRPr="002248E8">
        <w:rPr>
          <w:rFonts w:ascii="Times New Roman" w:hAnsi="Times New Roman" w:cs="Times New Roman"/>
        </w:rPr>
        <w:t xml:space="preserve"> może korzystać z dotacji celowych, grantów oraz projektów realizowanych w ramach regionalnych programów samorządu województwa,</w:t>
      </w:r>
    </w:p>
    <w:p w14:paraId="1B4052D7"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dotacje z budżetu państwa – znaczną część środków stanowią dotacje z budżetu państwa, przekazywane w ramach dofinansowania zadań własnych i zleconych gminie. </w:t>
      </w:r>
      <w:r w:rsidRPr="002248E8">
        <w:rPr>
          <w:rFonts w:ascii="Times New Roman" w:hAnsi="Times New Roman" w:cs="Times New Roman"/>
        </w:rPr>
        <w:lastRenderedPageBreak/>
        <w:t>Dotacje te obejmują m.in. świadczeń rodzinnych, dodatków mieszkaniowych, zasiłków stałych i celowych, a także obsługę programów rządowych,</w:t>
      </w:r>
    </w:p>
    <w:p w14:paraId="0DB6C7F1"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środki z funduszy krajowych – w tym środki Ministerstwa Rodziny, Pracy i Polityki Społecznej, Ministerstwa Zdrowia czy Ministerstwa Edukacji i Nauki, przekazywane na realizację programów społecznych, profilaktycznych i edukacyjnych. W ramach tych funduszy możliwe jest finansowanie projektów innowacyjnych, pilotażowych lub skierowanych do szczególnych grup odbiorców,</w:t>
      </w:r>
    </w:p>
    <w:p w14:paraId="3821271E"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Narodowy Fundusz Zdrowia (NFZ) – środki z NFZ służą dofinansowaniu działań </w:t>
      </w:r>
      <w:r w:rsidRPr="002248E8">
        <w:rPr>
          <w:rFonts w:ascii="Times New Roman" w:hAnsi="Times New Roman" w:cs="Times New Roman"/>
        </w:rPr>
        <w:br/>
        <w:t xml:space="preserve">w zakresie ochrony zdrowia, w tym profilaktyki, opieki długoterminowej, rehabilitacji leczniczej oraz opieki psychiatrycznej i psychologicznej. Gmina współpracuje </w:t>
      </w:r>
      <w:r w:rsidRPr="002248E8">
        <w:rPr>
          <w:rFonts w:ascii="Times New Roman" w:hAnsi="Times New Roman" w:cs="Times New Roman"/>
        </w:rPr>
        <w:br/>
        <w:t>z placówkami medycznymi w celu zapewnienia kompleksowej opieki zdrowotnej osobom starszym, przewlekle chorym oraz osobom z zaburzeniami psychicznymi,</w:t>
      </w:r>
    </w:p>
    <w:p w14:paraId="6AE67713"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Państwowy Fundusz Rehabilitacji Osób Niepełnosprawnych (PFRON) – stanowi istotne źródło finansowania działań na rzecz osób z niepełnosprawnościami. Środki te przeznaczane są na dofinansowanie zadań związanych z likwidacją barier architektonicznych, technicznych i komunikacyjnych, rehabilitację zawodową </w:t>
      </w:r>
      <w:r w:rsidRPr="002248E8">
        <w:rPr>
          <w:rFonts w:ascii="Times New Roman" w:hAnsi="Times New Roman" w:cs="Times New Roman"/>
        </w:rPr>
        <w:br/>
        <w:t>i społeczną, a także realizację programów aktywizacyjnych i integracyjnych,</w:t>
      </w:r>
    </w:p>
    <w:p w14:paraId="2672F131"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Fundusz Pracy (FP) – finansuje działania z zakresu aktywizacji zawodowej </w:t>
      </w:r>
      <w:r w:rsidRPr="002248E8">
        <w:rPr>
          <w:rFonts w:ascii="Times New Roman" w:hAnsi="Times New Roman" w:cs="Times New Roman"/>
        </w:rPr>
        <w:br/>
        <w:t>i przeciwdziałania bezrobociu. Środki te wykorzystywane są do organizacji prac społeczne użytecznych, robót publicznych, szkoleń, staży i programów specjalnych, umożliwiających powrót na rynek pracy osobom długotrwale bezrobotnym, w tym korzystających z pomocy społecznej,</w:t>
      </w:r>
    </w:p>
    <w:p w14:paraId="229B9DD3" w14:textId="77777777"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Fundusz Solidarnościowy – stanowi źródło finansowania działań na rzecz osób </w:t>
      </w:r>
      <w:r w:rsidRPr="002248E8">
        <w:rPr>
          <w:rFonts w:ascii="Times New Roman" w:hAnsi="Times New Roman" w:cs="Times New Roman"/>
        </w:rPr>
        <w:br/>
        <w:t xml:space="preserve">z niepełnosprawnościami oraz osób starszych, w tym programów takich jak: asystent osobisty osoby z niepełnosprawnością, opieka wytchnieniowa czy korpus wsparcia seniorów. Programy te mają za zadanie rozwój usług opiekuńczych, środowiskowych </w:t>
      </w:r>
      <w:r w:rsidRPr="002248E8">
        <w:rPr>
          <w:rFonts w:ascii="Times New Roman" w:hAnsi="Times New Roman" w:cs="Times New Roman"/>
        </w:rPr>
        <w:br/>
        <w:t>i wspólnotowych,</w:t>
      </w:r>
    </w:p>
    <w:p w14:paraId="470263E5" w14:textId="0AB28E55" w:rsidR="002413E6" w:rsidRPr="002248E8" w:rsidRDefault="002413E6">
      <w:pPr>
        <w:numPr>
          <w:ilvl w:val="0"/>
          <w:numId w:val="109"/>
        </w:numPr>
        <w:tabs>
          <w:tab w:val="left" w:pos="1088"/>
        </w:tabs>
        <w:spacing w:after="0" w:line="360" w:lineRule="auto"/>
        <w:contextualSpacing/>
        <w:jc w:val="both"/>
        <w:rPr>
          <w:rFonts w:ascii="Times New Roman" w:hAnsi="Times New Roman" w:cs="Times New Roman"/>
        </w:rPr>
      </w:pPr>
      <w:r w:rsidRPr="002248E8">
        <w:rPr>
          <w:rFonts w:ascii="Times New Roman" w:hAnsi="Times New Roman" w:cs="Times New Roman"/>
        </w:rPr>
        <w:t xml:space="preserve">Fundusze strukturalne Unii Europejskiej – w perspektywie finansowej 2021–2027, gmina </w:t>
      </w:r>
      <w:r w:rsidR="00E17A21">
        <w:rPr>
          <w:rFonts w:ascii="Times New Roman" w:hAnsi="Times New Roman" w:cs="Times New Roman"/>
        </w:rPr>
        <w:t>Jadów</w:t>
      </w:r>
      <w:r w:rsidRPr="002248E8">
        <w:rPr>
          <w:rFonts w:ascii="Times New Roman" w:hAnsi="Times New Roman" w:cs="Times New Roman"/>
        </w:rPr>
        <w:t>, może planować korzystanie z funduszy strukturalnych i inwestycyjnych Unii Europejskiej, w szczególności w ramach Europejskiego Funduszu Społecznego Plus (EFS+), Europejskiego Funduszu Rozwoju Regionalnego (EFRR) oraz Funduszu Spójności. Środki te będą mieć znaczący wpływ na rozwój usług społecznych, integrację społeczną i zawodową, rozwój infrastruktury opiekuńczej oraz działania na rzecz zdrowia psychicznego i aktywizacji seniorów.</w:t>
      </w:r>
    </w:p>
    <w:p w14:paraId="41BF2387" w14:textId="52E0D512" w:rsidR="002413E6" w:rsidRPr="002248E8" w:rsidRDefault="002413E6" w:rsidP="002413E6">
      <w:pPr>
        <w:tabs>
          <w:tab w:val="left" w:pos="1088"/>
        </w:tabs>
        <w:spacing w:after="0" w:line="360" w:lineRule="auto"/>
        <w:jc w:val="both"/>
        <w:rPr>
          <w:rFonts w:ascii="Times New Roman" w:hAnsi="Times New Roman" w:cs="Times New Roman"/>
        </w:rPr>
      </w:pPr>
      <w:r w:rsidRPr="002248E8">
        <w:rPr>
          <w:rFonts w:ascii="Times New Roman" w:hAnsi="Times New Roman" w:cs="Times New Roman"/>
        </w:rPr>
        <w:lastRenderedPageBreak/>
        <w:t xml:space="preserve">            Ramy finansowe Strategii są uzależnione od możliwości finansowych gminy </w:t>
      </w:r>
      <w:r w:rsidR="00E17A21">
        <w:rPr>
          <w:rFonts w:ascii="Times New Roman" w:hAnsi="Times New Roman" w:cs="Times New Roman"/>
        </w:rPr>
        <w:t>Jadów</w:t>
      </w:r>
      <w:r w:rsidRPr="002248E8">
        <w:rPr>
          <w:rFonts w:ascii="Times New Roman" w:hAnsi="Times New Roman" w:cs="Times New Roman"/>
        </w:rPr>
        <w:t>, tj. od środków finansowych własnych, pozyskanych przez jednostkę samorządową oraz ze źródeł wewnętrznych.</w:t>
      </w:r>
    </w:p>
    <w:p w14:paraId="5CC2DBFD" w14:textId="77777777" w:rsidR="002413E6" w:rsidRPr="002248E8" w:rsidRDefault="002413E6" w:rsidP="002413E6">
      <w:pPr>
        <w:tabs>
          <w:tab w:val="left" w:pos="1088"/>
        </w:tabs>
        <w:spacing w:after="0" w:line="360" w:lineRule="auto"/>
        <w:jc w:val="both"/>
        <w:rPr>
          <w:rFonts w:ascii="Times New Roman" w:hAnsi="Times New Roman" w:cs="Times New Roman"/>
        </w:rPr>
      </w:pPr>
      <w:r w:rsidRPr="002248E8">
        <w:rPr>
          <w:rFonts w:ascii="Times New Roman" w:hAnsi="Times New Roman" w:cs="Times New Roman"/>
        </w:rPr>
        <w:t xml:space="preserve">            Zakłada się, że wysokość środków przeznaczanych corocznie na realizację zadań określonych w Strategii nie będzie niższa niż w roku poprzednim, pod warunkiem utrzymania poziomu dotacji na realizację zadań własnych i zleconych co najmniej na dotychczasowym poziomie. Precyzyjnie określenie wysokości środków finansowych przeznaczonych na realizację założeń strategicznych w poszczególnych latach jest utrudnione z racji szeregu czynników, takich jak:</w:t>
      </w:r>
    </w:p>
    <w:p w14:paraId="3A7E72F8" w14:textId="77777777" w:rsidR="002413E6" w:rsidRPr="002248E8" w:rsidRDefault="002413E6">
      <w:pPr>
        <w:numPr>
          <w:ilvl w:val="0"/>
          <w:numId w:val="108"/>
        </w:numPr>
        <w:tabs>
          <w:tab w:val="left" w:pos="1088"/>
        </w:tabs>
        <w:spacing w:line="360" w:lineRule="auto"/>
        <w:contextualSpacing/>
        <w:jc w:val="both"/>
        <w:rPr>
          <w:rFonts w:ascii="Times New Roman" w:hAnsi="Times New Roman" w:cs="Times New Roman"/>
        </w:rPr>
      </w:pPr>
      <w:r w:rsidRPr="002248E8">
        <w:rPr>
          <w:rFonts w:ascii="Times New Roman" w:hAnsi="Times New Roman" w:cs="Times New Roman"/>
        </w:rPr>
        <w:t>ramy czasowe obowiązywania Strategii,</w:t>
      </w:r>
    </w:p>
    <w:p w14:paraId="200D69D0" w14:textId="77777777" w:rsidR="002413E6" w:rsidRDefault="002413E6">
      <w:pPr>
        <w:numPr>
          <w:ilvl w:val="0"/>
          <w:numId w:val="108"/>
        </w:numPr>
        <w:tabs>
          <w:tab w:val="left" w:pos="1088"/>
        </w:tabs>
        <w:spacing w:before="240" w:line="360" w:lineRule="auto"/>
        <w:contextualSpacing/>
        <w:jc w:val="both"/>
        <w:rPr>
          <w:rFonts w:ascii="Times New Roman" w:hAnsi="Times New Roman" w:cs="Times New Roman"/>
        </w:rPr>
      </w:pPr>
      <w:r w:rsidRPr="002248E8">
        <w:rPr>
          <w:rFonts w:ascii="Times New Roman" w:hAnsi="Times New Roman" w:cs="Times New Roman"/>
        </w:rPr>
        <w:t xml:space="preserve">liczbę zadań przewidzianych do realizacji, </w:t>
      </w:r>
    </w:p>
    <w:p w14:paraId="3DA1229C" w14:textId="77777777" w:rsidR="002413E6" w:rsidRDefault="002413E6">
      <w:pPr>
        <w:numPr>
          <w:ilvl w:val="0"/>
          <w:numId w:val="108"/>
        </w:numPr>
        <w:tabs>
          <w:tab w:val="left" w:pos="1088"/>
        </w:tabs>
        <w:spacing w:before="240" w:line="360" w:lineRule="auto"/>
        <w:contextualSpacing/>
        <w:jc w:val="both"/>
        <w:rPr>
          <w:rFonts w:ascii="Times New Roman" w:hAnsi="Times New Roman" w:cs="Times New Roman"/>
        </w:rPr>
      </w:pPr>
      <w:r w:rsidRPr="00781BD6">
        <w:rPr>
          <w:rFonts w:ascii="Times New Roman" w:hAnsi="Times New Roman" w:cs="Times New Roman"/>
        </w:rPr>
        <w:t>liczbę i charakter podmiotów zaangażowanych w realizację działań ujętych w Strategii.</w:t>
      </w:r>
    </w:p>
    <w:p w14:paraId="69B9908A" w14:textId="77777777" w:rsidR="002413E6" w:rsidRDefault="002413E6" w:rsidP="002413E6">
      <w:pPr>
        <w:tabs>
          <w:tab w:val="left" w:pos="1088"/>
        </w:tabs>
        <w:spacing w:after="0" w:line="360" w:lineRule="auto"/>
        <w:ind w:firstLine="709"/>
        <w:jc w:val="both"/>
        <w:rPr>
          <w:rFonts w:ascii="Times New Roman" w:hAnsi="Times New Roman" w:cs="Times New Roman"/>
        </w:rPr>
      </w:pPr>
      <w:r w:rsidRPr="00781BD6">
        <w:rPr>
          <w:rFonts w:ascii="Times New Roman" w:hAnsi="Times New Roman" w:cs="Times New Roman"/>
        </w:rPr>
        <w:t>Powyższe czynniki i wiele innych wpływają na elastyczność planowania budżetu oraz wymagają każdorazowej oceny potrzeb i możliwości finansowych w danym roku budżetowym. Sformułowane w dokumencie kierunki działań będą wdrażane przez wyznaczonych realizatorów oraz partnerów w realizacji, w zależności od posiadanych i pozyskanych środków finansowych.</w:t>
      </w:r>
    </w:p>
    <w:p w14:paraId="0EEADE1F" w14:textId="77777777" w:rsidR="002413E6" w:rsidRPr="00781BD6" w:rsidRDefault="002413E6" w:rsidP="002413E6">
      <w:pPr>
        <w:tabs>
          <w:tab w:val="left" w:pos="1088"/>
        </w:tabs>
        <w:spacing w:after="0" w:line="360" w:lineRule="auto"/>
        <w:ind w:firstLine="709"/>
        <w:jc w:val="both"/>
        <w:rPr>
          <w:rFonts w:ascii="Times New Roman" w:hAnsi="Times New Roman" w:cs="Times New Roman"/>
        </w:rPr>
      </w:pPr>
      <w:r w:rsidRPr="00781BD6">
        <w:rPr>
          <w:rFonts w:ascii="Times New Roman" w:hAnsi="Times New Roman" w:cs="Times New Roman"/>
        </w:rPr>
        <w:t xml:space="preserve">Wnioski dla Strategii </w:t>
      </w:r>
      <w:r>
        <w:rPr>
          <w:rFonts w:ascii="Times New Roman" w:hAnsi="Times New Roman" w:cs="Times New Roman"/>
        </w:rPr>
        <w:t>w kontekście jej finansowania</w:t>
      </w:r>
      <w:r w:rsidRPr="00781BD6">
        <w:rPr>
          <w:rFonts w:ascii="Times New Roman" w:hAnsi="Times New Roman" w:cs="Times New Roman"/>
        </w:rPr>
        <w:t>:</w:t>
      </w:r>
    </w:p>
    <w:p w14:paraId="6357F286" w14:textId="77777777" w:rsidR="002413E6" w:rsidRPr="00781BD6" w:rsidRDefault="002413E6">
      <w:pPr>
        <w:numPr>
          <w:ilvl w:val="0"/>
          <w:numId w:val="110"/>
        </w:numPr>
        <w:tabs>
          <w:tab w:val="left" w:pos="1088"/>
        </w:tabs>
        <w:spacing w:line="360" w:lineRule="auto"/>
        <w:contextualSpacing/>
        <w:jc w:val="both"/>
        <w:rPr>
          <w:rFonts w:ascii="Times New Roman" w:hAnsi="Times New Roman" w:cs="Times New Roman"/>
        </w:rPr>
      </w:pPr>
      <w:r w:rsidRPr="00781BD6">
        <w:rPr>
          <w:rFonts w:ascii="Times New Roman" w:hAnsi="Times New Roman" w:cs="Times New Roman"/>
        </w:rPr>
        <w:t>priorytet finansowy – konieczne jest utrzymanie odpowiedniego poziomu finansowania zadań społecznych w kolejnych latach, przy jednoczesnym poszukiwaniu dodatkowych źródeł wsparcia w postaci np. środków zewnętrznych, dotacji celów czy funduszy europejskich,</w:t>
      </w:r>
    </w:p>
    <w:p w14:paraId="3FFFDF6A" w14:textId="77777777" w:rsidR="002413E6" w:rsidRPr="00781BD6" w:rsidRDefault="002413E6">
      <w:pPr>
        <w:numPr>
          <w:ilvl w:val="0"/>
          <w:numId w:val="110"/>
        </w:numPr>
        <w:tabs>
          <w:tab w:val="left" w:pos="1088"/>
        </w:tabs>
        <w:spacing w:line="360" w:lineRule="auto"/>
        <w:contextualSpacing/>
        <w:jc w:val="both"/>
        <w:rPr>
          <w:rFonts w:ascii="Times New Roman" w:hAnsi="Times New Roman" w:cs="Times New Roman"/>
        </w:rPr>
      </w:pPr>
      <w:r w:rsidRPr="00781BD6">
        <w:rPr>
          <w:rFonts w:ascii="Times New Roman" w:hAnsi="Times New Roman" w:cs="Times New Roman"/>
        </w:rPr>
        <w:t xml:space="preserve">efektywność wydatkowania – wzrost środków finansowych powinien iść w parze </w:t>
      </w:r>
      <w:r w:rsidRPr="00781BD6">
        <w:rPr>
          <w:rFonts w:ascii="Times New Roman" w:hAnsi="Times New Roman" w:cs="Times New Roman"/>
        </w:rPr>
        <w:br/>
        <w:t>z poprawą efektywności ich wykorzystania, m.in. poprzez integrację usług społecznych, lepsze planowanie inwestycji oraz rozwój współpracy między poszczególnymi instytucjami,</w:t>
      </w:r>
    </w:p>
    <w:p w14:paraId="562AAC17" w14:textId="77777777" w:rsidR="002413E6" w:rsidRPr="00781BD6" w:rsidRDefault="002413E6">
      <w:pPr>
        <w:numPr>
          <w:ilvl w:val="0"/>
          <w:numId w:val="110"/>
        </w:numPr>
        <w:tabs>
          <w:tab w:val="left" w:pos="1088"/>
        </w:tabs>
        <w:spacing w:line="360" w:lineRule="auto"/>
        <w:contextualSpacing/>
        <w:jc w:val="both"/>
        <w:rPr>
          <w:rFonts w:ascii="Times New Roman" w:hAnsi="Times New Roman" w:cs="Times New Roman"/>
        </w:rPr>
      </w:pPr>
      <w:r w:rsidRPr="00781BD6">
        <w:rPr>
          <w:rFonts w:ascii="Times New Roman" w:hAnsi="Times New Roman" w:cs="Times New Roman"/>
        </w:rPr>
        <w:t>rozwój kadr i infrastruktury – zwiększające się wydatki powinny wspierać rozwój kompetencji pracowników sektora społecznego oraz modernizację placówek pomocy społecznej,</w:t>
      </w:r>
    </w:p>
    <w:p w14:paraId="3E18CC3E" w14:textId="77777777" w:rsidR="002413E6" w:rsidRPr="00781BD6" w:rsidRDefault="002413E6">
      <w:pPr>
        <w:numPr>
          <w:ilvl w:val="0"/>
          <w:numId w:val="110"/>
        </w:numPr>
        <w:tabs>
          <w:tab w:val="left" w:pos="1088"/>
        </w:tabs>
        <w:spacing w:line="360" w:lineRule="auto"/>
        <w:contextualSpacing/>
        <w:jc w:val="both"/>
        <w:rPr>
          <w:rFonts w:ascii="Times New Roman" w:hAnsi="Times New Roman" w:cs="Times New Roman"/>
        </w:rPr>
      </w:pPr>
      <w:r w:rsidRPr="00781BD6">
        <w:rPr>
          <w:rFonts w:ascii="Times New Roman" w:hAnsi="Times New Roman" w:cs="Times New Roman"/>
        </w:rPr>
        <w:t xml:space="preserve">zrównoważony rozwój usług – wraz ze wzrostem nakładów finansowych istotne będzie także równomierne wzmacnianie wszystkich obszarów polityki społecznej: wsparcia rodzin, seniorów, osób z niepełnosprawnościami i osób zagrożonych wykluczeniem </w:t>
      </w:r>
      <w:r w:rsidRPr="00781BD6">
        <w:rPr>
          <w:rFonts w:ascii="Times New Roman" w:hAnsi="Times New Roman" w:cs="Times New Roman"/>
        </w:rPr>
        <w:br/>
        <w:t>i marginalizacją społeczną</w:t>
      </w:r>
      <w:r>
        <w:rPr>
          <w:rFonts w:ascii="Times New Roman" w:hAnsi="Times New Roman" w:cs="Times New Roman"/>
        </w:rPr>
        <w:t>.</w:t>
      </w:r>
    </w:p>
    <w:p w14:paraId="586030DA" w14:textId="77777777" w:rsidR="002413E6" w:rsidRPr="00DC391E" w:rsidRDefault="002413E6" w:rsidP="002413E6">
      <w:pPr>
        <w:keepNext/>
        <w:keepLines/>
        <w:spacing w:before="240" w:after="80"/>
        <w:outlineLvl w:val="0"/>
        <w:rPr>
          <w:rFonts w:ascii="Times New Roman" w:eastAsiaTheme="majorEastAsia" w:hAnsi="Times New Roman" w:cs="Times New Roman"/>
          <w:b/>
          <w:bCs/>
          <w:color w:val="BF4E14" w:themeColor="accent2" w:themeShade="BF"/>
        </w:rPr>
      </w:pPr>
      <w:bookmarkStart w:id="544" w:name="_Toc205629900"/>
      <w:bookmarkStart w:id="545" w:name="_Toc205629034"/>
      <w:bookmarkStart w:id="546" w:name="_Toc188190546"/>
      <w:bookmarkStart w:id="547" w:name="_Toc210725771"/>
      <w:bookmarkStart w:id="548" w:name="_Toc211745060"/>
      <w:bookmarkStart w:id="549" w:name="_Toc213324354"/>
      <w:bookmarkStart w:id="550" w:name="_Toc214288532"/>
      <w:bookmarkStart w:id="551" w:name="_Toc215133503"/>
      <w:bookmarkStart w:id="552" w:name="_Toc231661351"/>
      <w:r w:rsidRPr="00DC391E">
        <w:rPr>
          <w:rFonts w:ascii="Times New Roman" w:eastAsiaTheme="majorEastAsia" w:hAnsi="Times New Roman" w:cs="Times New Roman"/>
          <w:b/>
          <w:bCs/>
          <w:color w:val="BF4E14" w:themeColor="accent2" w:themeShade="BF"/>
        </w:rPr>
        <w:lastRenderedPageBreak/>
        <w:t>13. Monitoring, ewaluacja i aktualizacja</w:t>
      </w:r>
      <w:bookmarkEnd w:id="544"/>
      <w:bookmarkEnd w:id="545"/>
      <w:bookmarkEnd w:id="546"/>
      <w:bookmarkEnd w:id="547"/>
      <w:bookmarkEnd w:id="548"/>
      <w:bookmarkEnd w:id="549"/>
      <w:bookmarkEnd w:id="550"/>
      <w:bookmarkEnd w:id="551"/>
      <w:bookmarkEnd w:id="552"/>
    </w:p>
    <w:p w14:paraId="7D3EFC39" w14:textId="77777777" w:rsidR="002413E6" w:rsidRPr="00DC391E" w:rsidRDefault="002413E6" w:rsidP="002413E6">
      <w:pPr>
        <w:spacing w:after="0" w:line="360" w:lineRule="auto"/>
        <w:ind w:firstLine="708"/>
        <w:jc w:val="both"/>
        <w:rPr>
          <w:rFonts w:ascii="Times New Roman" w:hAnsi="Times New Roman" w:cs="Times New Roman"/>
          <w:b/>
          <w:bCs/>
        </w:rPr>
      </w:pPr>
      <w:r w:rsidRPr="00DC391E">
        <w:rPr>
          <w:rFonts w:ascii="Times New Roman" w:hAnsi="Times New Roman" w:cs="Times New Roman"/>
          <w:b/>
          <w:bCs/>
        </w:rPr>
        <w:t>Monitoring</w:t>
      </w:r>
    </w:p>
    <w:p w14:paraId="745F1F86"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Monitoring realizacji Strategii polega na systematycznym gromadzeniu oraz analizie danych dotyczących realizacji celów określonych w założeniach strategicznych. Proces ten umożliwia ocenę skuteczności podejmowanych działań oraz identyfikację konieczności wdrożenia środków zaradczych lub nowych inicjatyw, których celem jest osiągniecie wcześniej wyznaczonych celów. Monitoring stanowi również podstawę do planowania przyszłych działań, wskazując w jakim stopniu zrealizowane w danym okresie przedsięwzięcia przybliżyły jednostkę samorządową do realizacji wcześniej przyjętej wizji.</w:t>
      </w:r>
    </w:p>
    <w:p w14:paraId="00494B99" w14:textId="3856F7A7" w:rsidR="002413E6" w:rsidRPr="00DC391E" w:rsidRDefault="002413E6" w:rsidP="002413E6">
      <w:pPr>
        <w:spacing w:after="0" w:line="360" w:lineRule="auto"/>
        <w:ind w:firstLine="708"/>
        <w:jc w:val="both"/>
        <w:rPr>
          <w:rFonts w:ascii="Times New Roman" w:hAnsi="Times New Roman" w:cs="Times New Roman"/>
          <w:color w:val="EE0000"/>
        </w:rPr>
      </w:pPr>
      <w:r w:rsidRPr="00DC391E">
        <w:rPr>
          <w:rFonts w:ascii="Times New Roman" w:hAnsi="Times New Roman" w:cs="Times New Roman"/>
        </w:rPr>
        <w:t xml:space="preserve">Realizacja Strategii Rozwiązywania Problemów Społecznych dla Gminy </w:t>
      </w:r>
      <w:r w:rsidR="00E17A21">
        <w:rPr>
          <w:rFonts w:ascii="Times New Roman" w:hAnsi="Times New Roman" w:cs="Times New Roman"/>
        </w:rPr>
        <w:t>Jadów</w:t>
      </w:r>
      <w:r w:rsidRPr="00DC391E">
        <w:rPr>
          <w:rFonts w:ascii="Times New Roman" w:hAnsi="Times New Roman" w:cs="Times New Roman"/>
        </w:rPr>
        <w:t xml:space="preserve"> na lata </w:t>
      </w:r>
      <w:r>
        <w:rPr>
          <w:rFonts w:ascii="Times New Roman" w:hAnsi="Times New Roman" w:cs="Times New Roman"/>
        </w:rPr>
        <w:t>2026–203</w:t>
      </w:r>
      <w:r w:rsidR="00965E2A">
        <w:rPr>
          <w:rFonts w:ascii="Times New Roman" w:hAnsi="Times New Roman" w:cs="Times New Roman"/>
        </w:rPr>
        <w:t>0</w:t>
      </w:r>
      <w:r w:rsidRPr="00DC391E">
        <w:rPr>
          <w:rFonts w:ascii="Times New Roman" w:hAnsi="Times New Roman" w:cs="Times New Roman"/>
        </w:rPr>
        <w:t xml:space="preserve"> jest wprowadzeniem w życie zintegrowanego modelu polityki społecznej. </w:t>
      </w:r>
      <w:r>
        <w:rPr>
          <w:rFonts w:ascii="Times New Roman" w:hAnsi="Times New Roman" w:cs="Times New Roman"/>
        </w:rPr>
        <w:br/>
      </w:r>
      <w:r w:rsidRPr="00DC391E">
        <w:rPr>
          <w:rFonts w:ascii="Times New Roman" w:hAnsi="Times New Roman" w:cs="Times New Roman"/>
        </w:rPr>
        <w:t>Z uwagi na to, że Strategia jest dokumentem długookresowym, zawierającym istotne cele perspektywiczne, zostanie poddana okresowej weryfikacji</w:t>
      </w:r>
      <w:r>
        <w:rPr>
          <w:rFonts w:ascii="Times New Roman" w:hAnsi="Times New Roman" w:cs="Times New Roman"/>
        </w:rPr>
        <w:t>,</w:t>
      </w:r>
      <w:r w:rsidRPr="00DC391E">
        <w:rPr>
          <w:rFonts w:ascii="Times New Roman" w:hAnsi="Times New Roman" w:cs="Times New Roman"/>
        </w:rPr>
        <w:t xml:space="preserve"> a w przypadku zaistnienia określonych okoliczności także zmianom korygującym. Podstawowym elementem koordynacji Strategii jest monitoring, a więc stała obserwacja oraz kontrola procesów i zjawisk opisanych </w:t>
      </w:r>
      <w:r>
        <w:rPr>
          <w:rFonts w:ascii="Times New Roman" w:hAnsi="Times New Roman" w:cs="Times New Roman"/>
        </w:rPr>
        <w:br/>
      </w:r>
      <w:r w:rsidRPr="00DC391E">
        <w:rPr>
          <w:rFonts w:ascii="Times New Roman" w:hAnsi="Times New Roman" w:cs="Times New Roman"/>
        </w:rPr>
        <w:t xml:space="preserve">w Strategii Rozwiązywania Problemów Społecznych dla Gminy </w:t>
      </w:r>
      <w:r w:rsidR="00E17A21">
        <w:rPr>
          <w:rFonts w:ascii="Times New Roman" w:hAnsi="Times New Roman" w:cs="Times New Roman"/>
        </w:rPr>
        <w:t>Jadów</w:t>
      </w:r>
      <w:r w:rsidRPr="00DC391E">
        <w:rPr>
          <w:rFonts w:ascii="Times New Roman" w:hAnsi="Times New Roman" w:cs="Times New Roman"/>
        </w:rPr>
        <w:t xml:space="preserve"> na lata </w:t>
      </w:r>
      <w:r>
        <w:rPr>
          <w:rFonts w:ascii="Times New Roman" w:hAnsi="Times New Roman" w:cs="Times New Roman"/>
        </w:rPr>
        <w:t>2026–203</w:t>
      </w:r>
      <w:r w:rsidR="00965E2A">
        <w:rPr>
          <w:rFonts w:ascii="Times New Roman" w:hAnsi="Times New Roman" w:cs="Times New Roman"/>
        </w:rPr>
        <w:t>0</w:t>
      </w:r>
      <w:r w:rsidRPr="00DC391E">
        <w:rPr>
          <w:rFonts w:ascii="Times New Roman" w:hAnsi="Times New Roman" w:cs="Times New Roman"/>
        </w:rPr>
        <w:t xml:space="preserve"> jest koniecznym działaniem umożliwiającym w sposób racjonalny ocenić jakość zaproponowanych zmian oraz sensowność ich wdrażania w życie. Celem w tym przypadku jest regularna ocena przyjętych założeń, osiąganych rezultatów i realizowanych działań. </w:t>
      </w:r>
    </w:p>
    <w:p w14:paraId="16E5E010" w14:textId="2767992F"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 xml:space="preserve">Sprawozdawczość na potrzeby monitoringu i ewaluacji postanowień Strategii prowadzona ma być w cyklach rocznych. Podmiotem odpowiedzialnym za realizacje monitoringu jest </w:t>
      </w:r>
      <w:r w:rsidR="0079759F">
        <w:rPr>
          <w:rFonts w:ascii="Times New Roman" w:hAnsi="Times New Roman" w:cs="Times New Roman"/>
        </w:rPr>
        <w:t>Miejsko-</w:t>
      </w:r>
      <w:r w:rsidRPr="00DC391E">
        <w:rPr>
          <w:rFonts w:ascii="Times New Roman" w:hAnsi="Times New Roman" w:cs="Times New Roman"/>
        </w:rPr>
        <w:t xml:space="preserve">Gminny Ośrodek Pomocy Społecznej w </w:t>
      </w:r>
      <w:r w:rsidR="0079759F">
        <w:rPr>
          <w:rFonts w:ascii="Times New Roman" w:hAnsi="Times New Roman" w:cs="Times New Roman"/>
        </w:rPr>
        <w:t>Jadowie</w:t>
      </w:r>
      <w:r w:rsidRPr="00DC391E">
        <w:rPr>
          <w:rFonts w:ascii="Times New Roman" w:hAnsi="Times New Roman" w:cs="Times New Roman"/>
        </w:rPr>
        <w:t xml:space="preserve"> lub oddelegowany do tego zadania specjalny powołany Zespół ds. monitorowania realizacji Strategii. Sprawozdanie z realizacji Strategii sporządzane będzie do końca czerwca roku następującego po roku, którego dotyczy sprawozdanie. Podstawą opracowania sprawozdania będą dane zawarte w dokumentach już przekazywanych do instytucji nadrzędnych, takich jak ocena zasobów pomocy społecznej, sprawozdania z działalności </w:t>
      </w:r>
      <w:r w:rsidR="0079759F">
        <w:rPr>
          <w:rFonts w:ascii="Times New Roman" w:hAnsi="Times New Roman" w:cs="Times New Roman"/>
        </w:rPr>
        <w:t>Miejsko-</w:t>
      </w:r>
      <w:r>
        <w:rPr>
          <w:rFonts w:ascii="Times New Roman" w:hAnsi="Times New Roman" w:cs="Times New Roman"/>
        </w:rPr>
        <w:t>G</w:t>
      </w:r>
      <w:r w:rsidRPr="00DC391E">
        <w:rPr>
          <w:rFonts w:ascii="Times New Roman" w:hAnsi="Times New Roman" w:cs="Times New Roman"/>
        </w:rPr>
        <w:t>minn</w:t>
      </w:r>
      <w:r>
        <w:rPr>
          <w:rFonts w:ascii="Times New Roman" w:hAnsi="Times New Roman" w:cs="Times New Roman"/>
        </w:rPr>
        <w:t>ego</w:t>
      </w:r>
      <w:r w:rsidRPr="00DC391E">
        <w:rPr>
          <w:rFonts w:ascii="Times New Roman" w:hAnsi="Times New Roman" w:cs="Times New Roman"/>
        </w:rPr>
        <w:t xml:space="preserve"> Ośrod</w:t>
      </w:r>
      <w:r>
        <w:rPr>
          <w:rFonts w:ascii="Times New Roman" w:hAnsi="Times New Roman" w:cs="Times New Roman"/>
        </w:rPr>
        <w:t>ka</w:t>
      </w:r>
      <w:r w:rsidRPr="00DC391E">
        <w:rPr>
          <w:rFonts w:ascii="Times New Roman" w:hAnsi="Times New Roman" w:cs="Times New Roman"/>
        </w:rPr>
        <w:t xml:space="preserve"> Pomocy Społecznej w </w:t>
      </w:r>
      <w:r w:rsidR="0079759F">
        <w:rPr>
          <w:rFonts w:ascii="Times New Roman" w:hAnsi="Times New Roman" w:cs="Times New Roman"/>
        </w:rPr>
        <w:t>Jadowie</w:t>
      </w:r>
      <w:r w:rsidRPr="00DC391E">
        <w:rPr>
          <w:rFonts w:ascii="Times New Roman" w:hAnsi="Times New Roman" w:cs="Times New Roman"/>
        </w:rPr>
        <w:t>, sprawozdania resortowe oraz inne sprawozdania okresowe lub jednorazowe. Analiza tych dokumentów umożliwi ocenę stopnia realizacji celów Strategii bez konieczności tworzenia odrębnych narzędzi sprawozdawczych.</w:t>
      </w:r>
    </w:p>
    <w:p w14:paraId="0BD17120"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 xml:space="preserve">Sprawozdanie powinno zawierać opis zrealizowanych działań w odniesieniu do poszczególnych celów Strategii, analizę wartości mierników przyporządkowanych do poszczególnych celów, ocenę zaangażowania jednostek odpowiedzialnych za ich realizację, weryfikację zgodności założonych celów i efektywności wykorzystania środków oraz </w:t>
      </w:r>
      <w:r w:rsidRPr="00DC391E">
        <w:rPr>
          <w:rFonts w:ascii="Times New Roman" w:hAnsi="Times New Roman" w:cs="Times New Roman"/>
        </w:rPr>
        <w:lastRenderedPageBreak/>
        <w:t>identyfikację trudności napotkanych w realizacji założeń Strategii. Podstawowymi funkcjami monitoringu są: funkcja sprawdzająca</w:t>
      </w:r>
      <w:r>
        <w:rPr>
          <w:rFonts w:ascii="Times New Roman" w:hAnsi="Times New Roman" w:cs="Times New Roman"/>
        </w:rPr>
        <w:t>,</w:t>
      </w:r>
      <w:r w:rsidRPr="00DC391E">
        <w:rPr>
          <w:rFonts w:ascii="Times New Roman" w:hAnsi="Times New Roman" w:cs="Times New Roman"/>
        </w:rPr>
        <w:t xml:space="preserve"> polegająca na systematycznym gromadzeniu danych </w:t>
      </w:r>
      <w:r w:rsidRPr="00DC391E">
        <w:rPr>
          <w:rFonts w:ascii="Times New Roman" w:hAnsi="Times New Roman" w:cs="Times New Roman"/>
        </w:rPr>
        <w:br/>
        <w:t>i informacji o poziomie osiągnięcia założonych wskaźników oraz funkcja korygująca, umożliwiająca wprowadzenie do zapisów Strategii zmian wynikających z nowych uwarunkowań lub okoliczności, które wcześniej nie zostały uwzględnione.</w:t>
      </w:r>
    </w:p>
    <w:p w14:paraId="7CED9A04" w14:textId="77777777" w:rsidR="002413E6" w:rsidRPr="00DC391E" w:rsidRDefault="002413E6" w:rsidP="002413E6">
      <w:pPr>
        <w:spacing w:after="0" w:line="360" w:lineRule="auto"/>
        <w:ind w:left="360" w:firstLine="348"/>
        <w:jc w:val="both"/>
        <w:rPr>
          <w:rFonts w:ascii="Times New Roman" w:hAnsi="Times New Roman" w:cs="Times New Roman"/>
          <w:b/>
          <w:bCs/>
        </w:rPr>
      </w:pPr>
      <w:r w:rsidRPr="00DC391E">
        <w:rPr>
          <w:rFonts w:ascii="Times New Roman" w:hAnsi="Times New Roman" w:cs="Times New Roman"/>
          <w:b/>
          <w:bCs/>
        </w:rPr>
        <w:t>Ewaluacja</w:t>
      </w:r>
    </w:p>
    <w:p w14:paraId="423A8318" w14:textId="43C719E3"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 xml:space="preserve">W ramach końcowej ewaluacji Strategii zostanie przygotowany raport, który przedstawi zarówno dane ilościowe, jak i jakościowe, pokazujące stopień realizacji założonych celów dokumentu. Raport ten będzie obejmował m.in. ocenę trafności, skuteczności, efektywności, użyteczności oraz trwałości osiągniętych rezultatów. Za przeprowadzenie ewaluacji odpowiada </w:t>
      </w:r>
      <w:r w:rsidR="004068ED">
        <w:rPr>
          <w:rFonts w:ascii="Times New Roman" w:hAnsi="Times New Roman" w:cs="Times New Roman"/>
        </w:rPr>
        <w:t>Miejsko-</w:t>
      </w:r>
      <w:r w:rsidRPr="00DC391E">
        <w:rPr>
          <w:rFonts w:ascii="Times New Roman" w:hAnsi="Times New Roman" w:cs="Times New Roman"/>
        </w:rPr>
        <w:t xml:space="preserve">Gminny Ośrodek Pomocy Społecznej w </w:t>
      </w:r>
      <w:r w:rsidR="00E17A21">
        <w:rPr>
          <w:rFonts w:ascii="Times New Roman" w:hAnsi="Times New Roman" w:cs="Times New Roman"/>
        </w:rPr>
        <w:t>Jad</w:t>
      </w:r>
      <w:r w:rsidR="004068ED">
        <w:rPr>
          <w:rFonts w:ascii="Times New Roman" w:hAnsi="Times New Roman" w:cs="Times New Roman"/>
        </w:rPr>
        <w:t>owie</w:t>
      </w:r>
      <w:r w:rsidRPr="00DC391E">
        <w:rPr>
          <w:rFonts w:ascii="Times New Roman" w:hAnsi="Times New Roman" w:cs="Times New Roman"/>
        </w:rPr>
        <w:t>, który pełni rolę głównego realizatora tego procesu. Końcowy raport powinien zostać opracowany do końca czerwca roku następującego po zakończeniu obowiązywania Strategii.</w:t>
      </w:r>
    </w:p>
    <w:p w14:paraId="59C4147F"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Dane pozyskane w ramach systematycznego monitoringu stanowią podstawę do ewaluacji, której celem jest zwiększenie adekwatności, efektywności oraz znaczenia efektów realizowanych działań. Strategia ma charakter elastyczny i powinna reagować na nowe wyzwania wynikające z dynamicznych zmian w otoczeniu społeczno-ekonomicznym. Projekt ewaluacji opiera się na analizie powiązań między podejmowanymi działaniami</w:t>
      </w:r>
      <w:r>
        <w:rPr>
          <w:rFonts w:ascii="Times New Roman" w:hAnsi="Times New Roman" w:cs="Times New Roman"/>
        </w:rPr>
        <w:t>,</w:t>
      </w:r>
      <w:r w:rsidRPr="00DC391E">
        <w:rPr>
          <w:rFonts w:ascii="Times New Roman" w:hAnsi="Times New Roman" w:cs="Times New Roman"/>
        </w:rPr>
        <w:t xml:space="preserve"> a ich efektami.</w:t>
      </w:r>
    </w:p>
    <w:p w14:paraId="525331BD"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Najczęściej stosowane kryteria ewaluacji obejmują:</w:t>
      </w:r>
    </w:p>
    <w:p w14:paraId="5CA80530" w14:textId="77777777" w:rsidR="002413E6" w:rsidRPr="00DC391E" w:rsidRDefault="002413E6">
      <w:pPr>
        <w:numPr>
          <w:ilvl w:val="0"/>
          <w:numId w:val="111"/>
        </w:numPr>
        <w:suppressAutoHyphens/>
        <w:spacing w:after="0" w:line="360" w:lineRule="auto"/>
        <w:jc w:val="both"/>
        <w:rPr>
          <w:rFonts w:ascii="Times New Roman" w:hAnsi="Times New Roman" w:cs="Times New Roman"/>
        </w:rPr>
      </w:pPr>
      <w:r w:rsidRPr="00DC391E">
        <w:rPr>
          <w:rFonts w:ascii="Times New Roman" w:hAnsi="Times New Roman" w:cs="Times New Roman"/>
          <w:b/>
          <w:bCs/>
        </w:rPr>
        <w:t>trafność</w:t>
      </w:r>
      <w:r w:rsidRPr="00DC391E">
        <w:rPr>
          <w:rFonts w:ascii="Times New Roman" w:hAnsi="Times New Roman" w:cs="Times New Roman"/>
        </w:rPr>
        <w:t xml:space="preserve"> – ocena zgodności celów Strategii oraz przyjętych metod z rzeczywistymi problemami i wyzwaniami społeczno-ekonomicznymi zidentyfikowanymi w diagnozie,</w:t>
      </w:r>
    </w:p>
    <w:p w14:paraId="34DBE0FF" w14:textId="77777777" w:rsidR="002413E6" w:rsidRPr="00DC391E" w:rsidRDefault="002413E6">
      <w:pPr>
        <w:numPr>
          <w:ilvl w:val="0"/>
          <w:numId w:val="111"/>
        </w:numPr>
        <w:suppressAutoHyphens/>
        <w:spacing w:after="0" w:line="360" w:lineRule="auto"/>
        <w:jc w:val="both"/>
        <w:rPr>
          <w:rFonts w:ascii="Times New Roman" w:hAnsi="Times New Roman" w:cs="Times New Roman"/>
        </w:rPr>
      </w:pPr>
      <w:r w:rsidRPr="00DC391E">
        <w:rPr>
          <w:rFonts w:ascii="Times New Roman" w:hAnsi="Times New Roman" w:cs="Times New Roman"/>
          <w:b/>
          <w:bCs/>
        </w:rPr>
        <w:t>skuteczność</w:t>
      </w:r>
      <w:r w:rsidRPr="00DC391E">
        <w:rPr>
          <w:rFonts w:ascii="Times New Roman" w:hAnsi="Times New Roman" w:cs="Times New Roman"/>
        </w:rPr>
        <w:t xml:space="preserve"> – analiza stopnia realizacji celów, efektywności zastosowanych metod, zaangażowania instytucji oraz wpływu czynników zewnętrznych na osiągnięte rezultaty,</w:t>
      </w:r>
    </w:p>
    <w:p w14:paraId="72537951" w14:textId="77777777" w:rsidR="002413E6" w:rsidRPr="00DC391E" w:rsidRDefault="002413E6">
      <w:pPr>
        <w:numPr>
          <w:ilvl w:val="0"/>
          <w:numId w:val="111"/>
        </w:numPr>
        <w:suppressAutoHyphens/>
        <w:spacing w:after="0" w:line="360" w:lineRule="auto"/>
        <w:jc w:val="both"/>
        <w:rPr>
          <w:rFonts w:ascii="Times New Roman" w:hAnsi="Times New Roman" w:cs="Times New Roman"/>
        </w:rPr>
      </w:pPr>
      <w:r w:rsidRPr="00DC391E">
        <w:rPr>
          <w:rFonts w:ascii="Times New Roman" w:hAnsi="Times New Roman" w:cs="Times New Roman"/>
          <w:b/>
          <w:bCs/>
        </w:rPr>
        <w:t>efektywność</w:t>
      </w:r>
      <w:r w:rsidRPr="00DC391E">
        <w:rPr>
          <w:rFonts w:ascii="Times New Roman" w:hAnsi="Times New Roman" w:cs="Times New Roman"/>
        </w:rPr>
        <w:t xml:space="preserve"> – ocena relacji między poniesionymi nakładami (finansowymi, ludzkimi, administracyjnymi) a uzyskanymi efektami,</w:t>
      </w:r>
    </w:p>
    <w:p w14:paraId="0761FABC" w14:textId="77777777" w:rsidR="002413E6" w:rsidRPr="00DC391E" w:rsidRDefault="002413E6">
      <w:pPr>
        <w:numPr>
          <w:ilvl w:val="0"/>
          <w:numId w:val="111"/>
        </w:numPr>
        <w:suppressAutoHyphens/>
        <w:spacing w:after="0" w:line="360" w:lineRule="auto"/>
        <w:jc w:val="both"/>
        <w:rPr>
          <w:rFonts w:ascii="Times New Roman" w:hAnsi="Times New Roman" w:cs="Times New Roman"/>
        </w:rPr>
      </w:pPr>
      <w:r w:rsidRPr="00DC391E">
        <w:rPr>
          <w:rFonts w:ascii="Times New Roman" w:hAnsi="Times New Roman" w:cs="Times New Roman"/>
          <w:b/>
          <w:bCs/>
        </w:rPr>
        <w:t>użyteczność</w:t>
      </w:r>
      <w:r w:rsidRPr="00DC391E">
        <w:rPr>
          <w:rFonts w:ascii="Times New Roman" w:hAnsi="Times New Roman" w:cs="Times New Roman"/>
        </w:rPr>
        <w:t xml:space="preserve"> – ocena wszystkich efektów interwencji, zarówno planowanych, jak i</w:t>
      </w:r>
      <w:r w:rsidRPr="00DC391E">
        <w:rPr>
          <w:rFonts w:ascii="Times New Roman" w:hAnsi="Times New Roman"/>
        </w:rPr>
        <w:t> </w:t>
      </w:r>
      <w:r w:rsidRPr="00DC391E">
        <w:rPr>
          <w:rFonts w:ascii="Times New Roman" w:hAnsi="Times New Roman" w:cs="Times New Roman"/>
        </w:rPr>
        <w:t>ubocznych, w odniesieniu do społeczno-ekonomicznych wyzwań, także tych zmieniających się w czasie; ocena dokonywana jest po zakończeniu działań lub w ich końcowej fazie,</w:t>
      </w:r>
    </w:p>
    <w:p w14:paraId="54DCBDC3" w14:textId="77777777" w:rsidR="002413E6" w:rsidRPr="00DC391E" w:rsidRDefault="002413E6">
      <w:pPr>
        <w:numPr>
          <w:ilvl w:val="0"/>
          <w:numId w:val="111"/>
        </w:numPr>
        <w:suppressAutoHyphens/>
        <w:spacing w:after="0" w:line="360" w:lineRule="auto"/>
        <w:jc w:val="both"/>
        <w:rPr>
          <w:rFonts w:ascii="Times New Roman" w:hAnsi="Times New Roman" w:cs="Times New Roman"/>
        </w:rPr>
      </w:pPr>
      <w:r w:rsidRPr="00DC391E">
        <w:rPr>
          <w:rFonts w:ascii="Times New Roman" w:hAnsi="Times New Roman" w:cs="Times New Roman"/>
          <w:b/>
          <w:bCs/>
        </w:rPr>
        <w:t>trwałość</w:t>
      </w:r>
      <w:r w:rsidRPr="00DC391E">
        <w:rPr>
          <w:rFonts w:ascii="Times New Roman" w:hAnsi="Times New Roman" w:cs="Times New Roman"/>
        </w:rPr>
        <w:t xml:space="preserve"> – analiza utrzymania osiągniętych efektów, szczególnie pozytywnych, w średnio- i długoterminowej perspektywie po zakończeniu realizacji Strategii.</w:t>
      </w:r>
    </w:p>
    <w:p w14:paraId="3368B5E9"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 xml:space="preserve">Podstawowym celem ewaluacji jest stałe doskonalenie skuteczności i efektywności działań, zarówno pod względem ich bezpośrednich rezultatów społecznych i gospodarczych, </w:t>
      </w:r>
      <w:r w:rsidRPr="00DC391E">
        <w:rPr>
          <w:rFonts w:ascii="Times New Roman" w:hAnsi="Times New Roman" w:cs="Times New Roman"/>
        </w:rPr>
        <w:lastRenderedPageBreak/>
        <w:t xml:space="preserve">jak i w kontekście przejrzystości i promocji działań podejmowanych przez władze lokalne. Zgromadzone informacje oraz wnioski z ewaluacji zostaną przedstawione władzom lokalnym i udostępnione mieszkańcom, m.in. poprzez oficjalną stronę internetową gminy oraz profile </w:t>
      </w:r>
      <w:r w:rsidRPr="00DC391E">
        <w:rPr>
          <w:rFonts w:ascii="Times New Roman" w:hAnsi="Times New Roman" w:cs="Times New Roman"/>
        </w:rPr>
        <w:br/>
        <w:t>w mediach społecznościowych.</w:t>
      </w:r>
    </w:p>
    <w:p w14:paraId="53177DD7" w14:textId="77777777" w:rsidR="002413E6" w:rsidRPr="00DC391E" w:rsidRDefault="002413E6" w:rsidP="002413E6">
      <w:pPr>
        <w:spacing w:after="0" w:line="360" w:lineRule="auto"/>
        <w:jc w:val="both"/>
        <w:rPr>
          <w:rFonts w:ascii="Times New Roman" w:hAnsi="Times New Roman" w:cs="Times New Roman"/>
          <w:b/>
          <w:bCs/>
        </w:rPr>
      </w:pPr>
      <w:r w:rsidRPr="00DC391E">
        <w:rPr>
          <w:rFonts w:ascii="Times New Roman" w:hAnsi="Times New Roman" w:cs="Times New Roman"/>
        </w:rPr>
        <w:tab/>
      </w:r>
      <w:r w:rsidRPr="00DC391E">
        <w:rPr>
          <w:rFonts w:ascii="Times New Roman" w:hAnsi="Times New Roman" w:cs="Times New Roman"/>
          <w:b/>
          <w:bCs/>
        </w:rPr>
        <w:t>Aktualizacja i analiza ryzyka</w:t>
      </w:r>
    </w:p>
    <w:p w14:paraId="474384E9" w14:textId="77777777" w:rsidR="002413E6" w:rsidRPr="00DC391E" w:rsidRDefault="002413E6" w:rsidP="002413E6">
      <w:pPr>
        <w:tabs>
          <w:tab w:val="left" w:pos="1256"/>
        </w:tabs>
        <w:spacing w:after="0" w:line="360" w:lineRule="auto"/>
        <w:ind w:firstLine="709"/>
        <w:jc w:val="both"/>
        <w:rPr>
          <w:rFonts w:ascii="Times New Roman" w:hAnsi="Times New Roman" w:cs="Times New Roman"/>
        </w:rPr>
      </w:pPr>
      <w:r w:rsidRPr="00DC391E">
        <w:rPr>
          <w:rFonts w:ascii="Times New Roman" w:hAnsi="Times New Roman" w:cs="Times New Roman"/>
        </w:rPr>
        <w:t xml:space="preserve">Ryzyko w Strategii Rozwiązywana Problemów Społecznych definiuje się jako możliwość zaistnienia zdarzeń, które mogą negatywnie wpłynąć na realizację jej postanowień. Występowanie ryzyka w otoczeniu może prowadzić do konieczności zmiany kierunków działań oraz osiąganych rezultatów i oddziaływać na kształt i przebieg wdrażania Strategii. Prawidłowo przeprowadzony proces identyfikacji i analizy ryzyka umożliwiają skuteczne zarządzanie procesem wdrażania Strategii a także podejmowanie działań zapobiegawczych i korygujących we właściwym czasie. Do źródeł ryzyka zaliczyć można m.in. przyczyny zewnętrzne, obejmujące globalne uwarunkowania polityczne i prawne, panującą sytuację w kraju, czynniki społeczne i kulturowe oraz wiele innych pozostających poza bezpośrednią kontrolą jednostki samorządowej, oraz przyczyny wewnętrzne, związane ze sposobem planowania działań w Strategii oraz czynnikami ludzkimi występującym w trakcie jej realizacji. </w:t>
      </w:r>
    </w:p>
    <w:p w14:paraId="044EB664" w14:textId="77777777" w:rsidR="002413E6" w:rsidRPr="00DC391E" w:rsidRDefault="002413E6" w:rsidP="002413E6">
      <w:pPr>
        <w:tabs>
          <w:tab w:val="left" w:pos="1256"/>
        </w:tabs>
        <w:spacing w:after="0" w:line="360" w:lineRule="auto"/>
        <w:ind w:firstLine="567"/>
        <w:jc w:val="both"/>
        <w:rPr>
          <w:rFonts w:ascii="Times New Roman" w:hAnsi="Times New Roman" w:cs="Times New Roman"/>
        </w:rPr>
      </w:pPr>
      <w:r w:rsidRPr="00DC391E">
        <w:rPr>
          <w:rFonts w:ascii="Times New Roman" w:hAnsi="Times New Roman" w:cs="Times New Roman"/>
        </w:rPr>
        <w:t xml:space="preserve">Proces zarządzania ryzykiem powinien składać się z następujących etapów: identyfikacja ryzyka i zagrożeń, ocena ryzyka i zagrożeń, określenie działań ograniczających ryzyko </w:t>
      </w:r>
      <w:r w:rsidRPr="00DC391E">
        <w:rPr>
          <w:rFonts w:ascii="Times New Roman" w:hAnsi="Times New Roman" w:cs="Times New Roman"/>
        </w:rPr>
        <w:br/>
        <w:t>i zagrożenia, badanie efektywności wdrożonych działań korygujących.</w:t>
      </w:r>
    </w:p>
    <w:p w14:paraId="5AB7C257" w14:textId="77777777" w:rsidR="002413E6" w:rsidRPr="00DC391E" w:rsidRDefault="002413E6" w:rsidP="002413E6">
      <w:pPr>
        <w:tabs>
          <w:tab w:val="left" w:pos="1256"/>
        </w:tabs>
        <w:spacing w:after="0" w:line="360" w:lineRule="auto"/>
        <w:ind w:firstLine="567"/>
        <w:jc w:val="both"/>
        <w:rPr>
          <w:rFonts w:ascii="Times New Roman" w:hAnsi="Times New Roman" w:cs="Times New Roman"/>
        </w:rPr>
      </w:pPr>
      <w:r w:rsidRPr="00DC391E">
        <w:rPr>
          <w:rFonts w:ascii="Times New Roman" w:hAnsi="Times New Roman" w:cs="Times New Roman"/>
        </w:rPr>
        <w:t>W ramach przeprowadzenia procesu analizy ryzyka istotne jest poza zdefiniowaniem ryzyka w poszczególnych obszarach, także wskazanie odpowiednich i skutecznych działań zapobiegawczych, których celem jest minimalizacji lub eliminacja niekorzystnych zdarzeń. Zidentyfikowanie ryzyka może potencjalnie wystąpić w odniesieniu do wszystkich celów strategicznych i kierunków działań, które obowiązują w niniejszej Strategii. Analizując ryzyka pojawiające się na przestrzeni realizacji wdrażania Strategii, należy uwzględnić zarówno ich stopień prawdopodobieństwa (niski, średni, wysoki) oraz źródło (wewnętrzne lub zewnętrzne).</w:t>
      </w:r>
    </w:p>
    <w:p w14:paraId="56A75D4B" w14:textId="503E81FA" w:rsidR="002413E6" w:rsidRPr="00DC391E" w:rsidRDefault="002413E6" w:rsidP="002413E6">
      <w:pPr>
        <w:spacing w:after="0" w:line="360" w:lineRule="auto"/>
        <w:ind w:firstLine="567"/>
        <w:jc w:val="both"/>
        <w:rPr>
          <w:rFonts w:ascii="Times New Roman" w:hAnsi="Times New Roman" w:cs="Times New Roman"/>
        </w:rPr>
      </w:pPr>
      <w:r w:rsidRPr="00DC391E">
        <w:rPr>
          <w:rFonts w:ascii="Times New Roman" w:hAnsi="Times New Roman" w:cs="Times New Roman"/>
        </w:rPr>
        <w:t xml:space="preserve">Strategia jest dokumentem planistycznym i zarazem charakteryzuje się otwartością, </w:t>
      </w:r>
      <w:r w:rsidRPr="00DC391E">
        <w:rPr>
          <w:rFonts w:ascii="Times New Roman" w:hAnsi="Times New Roman" w:cs="Times New Roman"/>
        </w:rPr>
        <w:br/>
        <w:t xml:space="preserve">a wprowadzanie zmian w zapisach jej treści jest nie tylko możliwe, ale w niektórych przypadkach wręcz konieczne. Dla skutecznej realizacji Strategii Rozwiązywania Problemów Społecznych dla Gminy </w:t>
      </w:r>
      <w:r w:rsidR="00E17A21">
        <w:rPr>
          <w:rFonts w:ascii="Times New Roman" w:hAnsi="Times New Roman" w:cs="Times New Roman"/>
        </w:rPr>
        <w:t>Jadów</w:t>
      </w:r>
      <w:r w:rsidRPr="00DC391E">
        <w:rPr>
          <w:rFonts w:ascii="Times New Roman" w:hAnsi="Times New Roman" w:cs="Times New Roman"/>
        </w:rPr>
        <w:t xml:space="preserve"> na lata </w:t>
      </w:r>
      <w:r>
        <w:rPr>
          <w:rFonts w:ascii="Times New Roman" w:hAnsi="Times New Roman" w:cs="Times New Roman"/>
        </w:rPr>
        <w:t>2026–203</w:t>
      </w:r>
      <w:r w:rsidR="00965E2A">
        <w:rPr>
          <w:rFonts w:ascii="Times New Roman" w:hAnsi="Times New Roman" w:cs="Times New Roman"/>
        </w:rPr>
        <w:t>0</w:t>
      </w:r>
      <w:r w:rsidRPr="00DC391E">
        <w:rPr>
          <w:rFonts w:ascii="Times New Roman" w:hAnsi="Times New Roman" w:cs="Times New Roman"/>
        </w:rPr>
        <w:t>, konieczne jest jej dostosowanie do aktualnych wyzwań społecznych, gospodarczych i prawnych. Wymóg ten nabiera dużego znaczenia w kontekście dynamiczne postępujących zmian w kwestiach społeczno-ekonomicznych.</w:t>
      </w:r>
    </w:p>
    <w:p w14:paraId="6DB2F058" w14:textId="77777777" w:rsidR="002413E6" w:rsidRPr="00DC391E" w:rsidRDefault="002413E6" w:rsidP="002413E6">
      <w:pPr>
        <w:spacing w:after="0" w:line="360" w:lineRule="auto"/>
        <w:ind w:firstLine="567"/>
        <w:jc w:val="both"/>
        <w:rPr>
          <w:rFonts w:ascii="Times New Roman" w:hAnsi="Times New Roman" w:cs="Times New Roman"/>
        </w:rPr>
      </w:pPr>
      <w:r w:rsidRPr="00DC391E">
        <w:rPr>
          <w:rFonts w:ascii="Times New Roman" w:hAnsi="Times New Roman" w:cs="Times New Roman"/>
        </w:rPr>
        <w:lastRenderedPageBreak/>
        <w:t>Konieczność dokonania korekt i aktualizacji w działaniach strategicznych może wynikać</w:t>
      </w:r>
      <w:r>
        <w:rPr>
          <w:rFonts w:ascii="Times New Roman" w:hAnsi="Times New Roman" w:cs="Times New Roman"/>
        </w:rPr>
        <w:t xml:space="preserve"> </w:t>
      </w:r>
      <w:r w:rsidRPr="00DC391E">
        <w:rPr>
          <w:rFonts w:ascii="Times New Roman" w:hAnsi="Times New Roman" w:cs="Times New Roman"/>
        </w:rPr>
        <w:t xml:space="preserve">z wielu powodów m.in. ze zmian przepisów prawa, uwarunkowań społecznych </w:t>
      </w:r>
      <w:r>
        <w:rPr>
          <w:rFonts w:ascii="Times New Roman" w:hAnsi="Times New Roman" w:cs="Times New Roman"/>
        </w:rPr>
        <w:br/>
      </w:r>
      <w:r w:rsidRPr="00DC391E">
        <w:rPr>
          <w:rFonts w:ascii="Times New Roman" w:hAnsi="Times New Roman" w:cs="Times New Roman"/>
        </w:rPr>
        <w:t>i ekonomicznych</w:t>
      </w:r>
      <w:r>
        <w:rPr>
          <w:rFonts w:ascii="Times New Roman" w:hAnsi="Times New Roman" w:cs="Times New Roman"/>
        </w:rPr>
        <w:t>,</w:t>
      </w:r>
      <w:r w:rsidRPr="00DC391E">
        <w:rPr>
          <w:rFonts w:ascii="Times New Roman" w:hAnsi="Times New Roman" w:cs="Times New Roman"/>
        </w:rPr>
        <w:t xml:space="preserve"> a także pojawienia się nowych możliwości pozyskiwania środków zewnętrznych na rzecz realizacji celów strategicznych zawartych w Strategii. Lista możliwych przyczyn, dla których może zaistnieć konieczność wprowadzenia modyfikacji do Strategii jest długa i otwarta, dlatego też istotnym jest, aby możliwie skutecznie i szybko identyfikować wszelkie zachodzące zmiany i tym samym dopasować założenia strategiczne dokumentu do nowych uwarunkowań. Zaleca się, aby aktualizacja Strategii odbyła się nie rzadziej niż raz </w:t>
      </w:r>
      <w:r>
        <w:rPr>
          <w:rFonts w:ascii="Times New Roman" w:hAnsi="Times New Roman" w:cs="Times New Roman"/>
        </w:rPr>
        <w:t>na dwa lata</w:t>
      </w:r>
      <w:r w:rsidRPr="00DC391E">
        <w:rPr>
          <w:rFonts w:ascii="Times New Roman" w:hAnsi="Times New Roman" w:cs="Times New Roman"/>
        </w:rPr>
        <w:t xml:space="preserve"> w przypadku zaistnienia okoliczności wymienionych powyżej, chyba że wyniki ewaluacji lub czynniki zewnętrzne jak np. możliwość pozyskania dodatkowych środków finansowych, wskazywać mogą na konieczność zmiany i dostosowania celów strategicznych i kierunków działań. Wówczas dopuszczalna jest możliwość aktualizacji dokumentu w trybie ad hoc, w kształcie i formie dostosowanej do bieżących potrzeb.</w:t>
      </w:r>
    </w:p>
    <w:p w14:paraId="04BB419B"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Głównymi czynnikami wymagającymi wprowadzania zmian i aktualizacji Strategii są zarówno uwarunkowania zewnętrzne, jak i wewnętrzne</w:t>
      </w:r>
      <w:r>
        <w:rPr>
          <w:rFonts w:ascii="Times New Roman" w:hAnsi="Times New Roman" w:cs="Times New Roman"/>
        </w:rPr>
        <w:t>,</w:t>
      </w:r>
      <w:r w:rsidRPr="00DC391E">
        <w:rPr>
          <w:rFonts w:ascii="Times New Roman" w:hAnsi="Times New Roman" w:cs="Times New Roman"/>
        </w:rPr>
        <w:t xml:space="preserve"> a także zmiany w przepisach prawa. Strategia oraz jej założenia mogą być modyfikowane w następujących obszarach:</w:t>
      </w:r>
    </w:p>
    <w:p w14:paraId="1ED07E80" w14:textId="77777777" w:rsidR="002413E6" w:rsidRPr="00DC391E" w:rsidRDefault="002413E6">
      <w:pPr>
        <w:numPr>
          <w:ilvl w:val="0"/>
          <w:numId w:val="112"/>
        </w:numPr>
        <w:suppressAutoHyphens/>
        <w:spacing w:after="0" w:line="360" w:lineRule="auto"/>
        <w:jc w:val="both"/>
        <w:rPr>
          <w:rFonts w:ascii="Times New Roman" w:hAnsi="Times New Roman" w:cs="Times New Roman"/>
        </w:rPr>
      </w:pPr>
      <w:r w:rsidRPr="00DC391E">
        <w:rPr>
          <w:rFonts w:ascii="Times New Roman" w:hAnsi="Times New Roman" w:cs="Times New Roman"/>
          <w:b/>
          <w:bCs/>
        </w:rPr>
        <w:t>diagnostycznym</w:t>
      </w:r>
      <w:r w:rsidRPr="00DC391E">
        <w:rPr>
          <w:rFonts w:ascii="Times New Roman" w:hAnsi="Times New Roman" w:cs="Times New Roman"/>
        </w:rPr>
        <w:t xml:space="preserve"> – gdy pojawią się nowe problemy społeczne lub podczas wcześniejszych prac diagnostycznych pominięto istotne zagadnienia,</w:t>
      </w:r>
    </w:p>
    <w:p w14:paraId="3F91A7E7" w14:textId="77777777" w:rsidR="002413E6" w:rsidRPr="00DC391E" w:rsidRDefault="002413E6">
      <w:pPr>
        <w:numPr>
          <w:ilvl w:val="0"/>
          <w:numId w:val="112"/>
        </w:numPr>
        <w:suppressAutoHyphens/>
        <w:spacing w:after="0" w:line="360" w:lineRule="auto"/>
        <w:jc w:val="both"/>
        <w:rPr>
          <w:rFonts w:ascii="Times New Roman" w:hAnsi="Times New Roman" w:cs="Times New Roman"/>
        </w:rPr>
      </w:pPr>
      <w:r w:rsidRPr="00DC391E">
        <w:rPr>
          <w:rFonts w:ascii="Times New Roman" w:hAnsi="Times New Roman" w:cs="Times New Roman"/>
          <w:b/>
          <w:bCs/>
        </w:rPr>
        <w:t>planistycznym</w:t>
      </w:r>
      <w:r w:rsidRPr="00DC391E">
        <w:rPr>
          <w:rFonts w:ascii="Times New Roman" w:hAnsi="Times New Roman" w:cs="Times New Roman"/>
        </w:rPr>
        <w:t xml:space="preserve"> – w przypadku konieczności uwzględnienia pominiętych wcześniej czynników istotnych dla realizacji celów lub weryfikacji wcześniej zaplanowanych działań,</w:t>
      </w:r>
    </w:p>
    <w:p w14:paraId="51E3139F" w14:textId="77777777" w:rsidR="002413E6" w:rsidRPr="00DC391E" w:rsidRDefault="002413E6">
      <w:pPr>
        <w:numPr>
          <w:ilvl w:val="0"/>
          <w:numId w:val="112"/>
        </w:numPr>
        <w:suppressAutoHyphens/>
        <w:spacing w:after="0" w:line="360" w:lineRule="auto"/>
        <w:jc w:val="both"/>
        <w:rPr>
          <w:rFonts w:ascii="Times New Roman" w:hAnsi="Times New Roman" w:cs="Times New Roman"/>
        </w:rPr>
      </w:pPr>
      <w:r w:rsidRPr="00DC391E">
        <w:rPr>
          <w:rFonts w:ascii="Times New Roman" w:hAnsi="Times New Roman" w:cs="Times New Roman"/>
          <w:b/>
          <w:bCs/>
        </w:rPr>
        <w:t>wdrożeniowym</w:t>
      </w:r>
      <w:r w:rsidRPr="00DC391E">
        <w:rPr>
          <w:rFonts w:ascii="Times New Roman" w:hAnsi="Times New Roman" w:cs="Times New Roman"/>
        </w:rPr>
        <w:t xml:space="preserve"> – jeśli podczas realizacji działań nastąpi zmiana podmiotów odpowiedzialnych, dotychczasowe działania okażą się nieadekwatne wobec potrzeb mieszkańców lub ulegną zmianie przepisy prawne albo warunki finansowe,</w:t>
      </w:r>
    </w:p>
    <w:p w14:paraId="0F749847" w14:textId="77777777" w:rsidR="002413E6" w:rsidRPr="00DC391E" w:rsidRDefault="002413E6">
      <w:pPr>
        <w:numPr>
          <w:ilvl w:val="0"/>
          <w:numId w:val="112"/>
        </w:numPr>
        <w:suppressAutoHyphens/>
        <w:spacing w:after="0" w:line="360" w:lineRule="auto"/>
        <w:jc w:val="both"/>
        <w:rPr>
          <w:rFonts w:ascii="Times New Roman" w:hAnsi="Times New Roman" w:cs="Times New Roman"/>
        </w:rPr>
      </w:pPr>
      <w:r w:rsidRPr="00DC391E">
        <w:rPr>
          <w:rFonts w:ascii="Times New Roman" w:hAnsi="Times New Roman" w:cs="Times New Roman"/>
          <w:b/>
          <w:bCs/>
        </w:rPr>
        <w:t>ewaluacyjnym</w:t>
      </w:r>
      <w:r w:rsidRPr="00DC391E">
        <w:rPr>
          <w:rFonts w:ascii="Times New Roman" w:hAnsi="Times New Roman" w:cs="Times New Roman"/>
        </w:rPr>
        <w:t xml:space="preserve"> – w sytuacji pojawienia się nowych okoliczności wpływających na ocenę skuteczności podejmowanych działań.</w:t>
      </w:r>
    </w:p>
    <w:p w14:paraId="07028349" w14:textId="77777777" w:rsidR="002413E6" w:rsidRPr="00DC391E" w:rsidRDefault="002413E6" w:rsidP="002413E6">
      <w:pPr>
        <w:spacing w:after="0" w:line="360" w:lineRule="auto"/>
        <w:ind w:firstLine="708"/>
        <w:jc w:val="both"/>
        <w:rPr>
          <w:rFonts w:ascii="Times New Roman" w:hAnsi="Times New Roman" w:cs="Times New Roman"/>
        </w:rPr>
      </w:pPr>
      <w:r w:rsidRPr="00DC391E">
        <w:rPr>
          <w:rFonts w:ascii="Times New Roman" w:hAnsi="Times New Roman" w:cs="Times New Roman"/>
        </w:rPr>
        <w:t>Inicjatywę w zakresie aktualizacji Strategii mogą podejmować:</w:t>
      </w:r>
    </w:p>
    <w:p w14:paraId="0673306F" w14:textId="77777777" w:rsidR="002413E6" w:rsidRPr="00DC391E" w:rsidRDefault="002413E6">
      <w:pPr>
        <w:numPr>
          <w:ilvl w:val="0"/>
          <w:numId w:val="113"/>
        </w:numPr>
        <w:suppressAutoHyphens/>
        <w:spacing w:after="0" w:line="360" w:lineRule="auto"/>
        <w:jc w:val="both"/>
        <w:rPr>
          <w:rFonts w:ascii="Times New Roman" w:hAnsi="Times New Roman" w:cs="Times New Roman"/>
        </w:rPr>
      </w:pPr>
      <w:r w:rsidRPr="00DC391E">
        <w:rPr>
          <w:rFonts w:ascii="Times New Roman" w:hAnsi="Times New Roman" w:cs="Times New Roman"/>
        </w:rPr>
        <w:t>władze lokalne gminy,</w:t>
      </w:r>
    </w:p>
    <w:p w14:paraId="0C15CC8C" w14:textId="1949BA40" w:rsidR="002413E6" w:rsidRPr="00DC391E" w:rsidRDefault="002413E6">
      <w:pPr>
        <w:numPr>
          <w:ilvl w:val="0"/>
          <w:numId w:val="113"/>
        </w:numPr>
        <w:suppressAutoHyphens/>
        <w:spacing w:after="0" w:line="360" w:lineRule="auto"/>
        <w:jc w:val="both"/>
        <w:rPr>
          <w:rFonts w:ascii="Times New Roman" w:hAnsi="Times New Roman" w:cs="Times New Roman"/>
        </w:rPr>
      </w:pPr>
      <w:r w:rsidRPr="00DC391E">
        <w:rPr>
          <w:rFonts w:ascii="Times New Roman" w:hAnsi="Times New Roman" w:cs="Times New Roman"/>
        </w:rPr>
        <w:t xml:space="preserve">podmioty realizujące zadania strategiczne, w tym </w:t>
      </w:r>
      <w:r w:rsidR="004068ED">
        <w:rPr>
          <w:rFonts w:ascii="Times New Roman" w:hAnsi="Times New Roman" w:cs="Times New Roman"/>
        </w:rPr>
        <w:t>Miejsko-</w:t>
      </w:r>
      <w:r w:rsidRPr="00DC391E">
        <w:rPr>
          <w:rFonts w:ascii="Times New Roman" w:hAnsi="Times New Roman" w:cs="Times New Roman"/>
        </w:rPr>
        <w:t xml:space="preserve">Gminny Ośrodek Pomocy Społecznej w </w:t>
      </w:r>
      <w:r w:rsidR="00E17A21">
        <w:rPr>
          <w:rFonts w:ascii="Times New Roman" w:hAnsi="Times New Roman" w:cs="Times New Roman"/>
        </w:rPr>
        <w:t>Jad</w:t>
      </w:r>
      <w:r w:rsidR="004068ED">
        <w:rPr>
          <w:rFonts w:ascii="Times New Roman" w:hAnsi="Times New Roman" w:cs="Times New Roman"/>
        </w:rPr>
        <w:t>owie</w:t>
      </w:r>
      <w:r>
        <w:rPr>
          <w:rFonts w:ascii="Times New Roman" w:hAnsi="Times New Roman" w:cs="Times New Roman"/>
        </w:rPr>
        <w:t xml:space="preserve"> </w:t>
      </w:r>
      <w:r w:rsidRPr="00DC391E">
        <w:rPr>
          <w:rFonts w:ascii="Times New Roman" w:hAnsi="Times New Roman" w:cs="Times New Roman"/>
        </w:rPr>
        <w:t>jako koordynator realizacji Strategii,</w:t>
      </w:r>
    </w:p>
    <w:p w14:paraId="3B54CF81" w14:textId="77777777" w:rsidR="002413E6" w:rsidRPr="00DC391E" w:rsidRDefault="002413E6">
      <w:pPr>
        <w:numPr>
          <w:ilvl w:val="0"/>
          <w:numId w:val="113"/>
        </w:numPr>
        <w:suppressAutoHyphens/>
        <w:spacing w:after="0" w:line="360" w:lineRule="auto"/>
        <w:jc w:val="both"/>
        <w:rPr>
          <w:rFonts w:ascii="Times New Roman" w:hAnsi="Times New Roman" w:cs="Times New Roman"/>
        </w:rPr>
      </w:pPr>
      <w:r w:rsidRPr="00DC391E">
        <w:rPr>
          <w:rFonts w:ascii="Times New Roman" w:hAnsi="Times New Roman" w:cs="Times New Roman"/>
        </w:rPr>
        <w:t>inne podmioty, jeśli istnieje uzasadniona potrzeba ich udziału w procesie aktualizacji.</w:t>
      </w:r>
    </w:p>
    <w:p w14:paraId="3FA96DFE" w14:textId="1260FDCA" w:rsidR="002413E6" w:rsidRPr="00DC391E" w:rsidRDefault="002413E6" w:rsidP="002413E6">
      <w:pPr>
        <w:spacing w:line="360" w:lineRule="auto"/>
        <w:ind w:firstLine="708"/>
        <w:jc w:val="both"/>
        <w:rPr>
          <w:rFonts w:ascii="Times New Roman" w:hAnsi="Times New Roman" w:cs="Times New Roman"/>
        </w:rPr>
      </w:pPr>
      <w:r w:rsidRPr="00DC391E">
        <w:rPr>
          <w:rFonts w:ascii="Times New Roman" w:hAnsi="Times New Roman" w:cs="Times New Roman"/>
        </w:rPr>
        <w:t xml:space="preserve">Aktualizacja Strategii przebiega zgodnie z procedurą przewidzianą dla jej uchwalenia i wymaga podjęcia stosownej uchwały przez </w:t>
      </w:r>
      <w:r>
        <w:rPr>
          <w:rFonts w:ascii="Times New Roman" w:hAnsi="Times New Roman" w:cs="Times New Roman"/>
        </w:rPr>
        <w:t xml:space="preserve">Radę </w:t>
      </w:r>
      <w:r w:rsidR="004068ED">
        <w:rPr>
          <w:rFonts w:ascii="Times New Roman" w:hAnsi="Times New Roman" w:cs="Times New Roman"/>
        </w:rPr>
        <w:t>Mi</w:t>
      </w:r>
      <w:r w:rsidR="00965E2A">
        <w:rPr>
          <w:rFonts w:ascii="Times New Roman" w:hAnsi="Times New Roman" w:cs="Times New Roman"/>
        </w:rPr>
        <w:t>asta i Gminy Jadów</w:t>
      </w:r>
      <w:r w:rsidRPr="00DC391E">
        <w:rPr>
          <w:rFonts w:ascii="Times New Roman" w:hAnsi="Times New Roman" w:cs="Times New Roman"/>
        </w:rPr>
        <w:t xml:space="preserve">. Skuteczną metodą wprowadzania zmian jest również przeprowadzenie weryfikacji w drodze społecznego procesu </w:t>
      </w:r>
      <w:r w:rsidRPr="00DC391E">
        <w:rPr>
          <w:rFonts w:ascii="Times New Roman" w:hAnsi="Times New Roman" w:cs="Times New Roman"/>
        </w:rPr>
        <w:lastRenderedPageBreak/>
        <w:t xml:space="preserve">konsultacyjnego, podobnego do tego, który towarzyszył opracowywaniu Strategii. Podczas aktualizacji należy uwzględniać nowe potrzeby i oczekiwania mieszkańców oraz poszczególnych grup społecznych, tak aby Strategia odpowiadała na aktualne i przyszłe wyzwania związane z prowadzeniem polityki społecznej w gminie </w:t>
      </w:r>
      <w:r w:rsidR="00E17A21">
        <w:rPr>
          <w:rFonts w:ascii="Times New Roman" w:hAnsi="Times New Roman" w:cs="Times New Roman"/>
        </w:rPr>
        <w:t>Jadów</w:t>
      </w:r>
      <w:r w:rsidRPr="00DC391E">
        <w:rPr>
          <w:rFonts w:ascii="Times New Roman" w:hAnsi="Times New Roman" w:cs="Times New Roman"/>
        </w:rPr>
        <w:t>.</w:t>
      </w:r>
    </w:p>
    <w:p w14:paraId="7FBCB287" w14:textId="77777777" w:rsidR="00913AB3" w:rsidRPr="00BC6A43" w:rsidRDefault="00913AB3" w:rsidP="002413E6">
      <w:pPr>
        <w:tabs>
          <w:tab w:val="left" w:pos="3500"/>
        </w:tabs>
        <w:rPr>
          <w:rFonts w:ascii="Times New Roman" w:hAnsi="Times New Roman" w:cs="Times New Roman"/>
          <w:i/>
          <w:iCs/>
          <w:sz w:val="20"/>
          <w:szCs w:val="20"/>
        </w:rPr>
      </w:pPr>
    </w:p>
    <w:p w14:paraId="7D0BE983" w14:textId="77777777" w:rsidR="00913AB3" w:rsidRDefault="00913AB3" w:rsidP="00913AB3">
      <w:pPr>
        <w:rPr>
          <w:rFonts w:ascii="Times New Roman" w:hAnsi="Times New Roman" w:cs="Times New Roman"/>
        </w:rPr>
      </w:pPr>
    </w:p>
    <w:p w14:paraId="507CBD1E" w14:textId="77777777" w:rsidR="00134935" w:rsidRDefault="00134935" w:rsidP="00913AB3">
      <w:pPr>
        <w:rPr>
          <w:rFonts w:ascii="Times New Roman" w:hAnsi="Times New Roman" w:cs="Times New Roman"/>
        </w:rPr>
      </w:pPr>
    </w:p>
    <w:p w14:paraId="50B4992F" w14:textId="77777777" w:rsidR="00134935" w:rsidRDefault="00134935" w:rsidP="00913AB3">
      <w:pPr>
        <w:rPr>
          <w:rFonts w:ascii="Times New Roman" w:hAnsi="Times New Roman" w:cs="Times New Roman"/>
        </w:rPr>
      </w:pPr>
    </w:p>
    <w:p w14:paraId="4047A911" w14:textId="77777777" w:rsidR="00134935" w:rsidRDefault="00134935" w:rsidP="00913AB3">
      <w:pPr>
        <w:rPr>
          <w:rFonts w:ascii="Times New Roman" w:hAnsi="Times New Roman" w:cs="Times New Roman"/>
        </w:rPr>
      </w:pPr>
    </w:p>
    <w:p w14:paraId="2EF4D416" w14:textId="77777777" w:rsidR="00134935" w:rsidRDefault="00134935" w:rsidP="00913AB3">
      <w:pPr>
        <w:rPr>
          <w:rFonts w:ascii="Times New Roman" w:hAnsi="Times New Roman" w:cs="Times New Roman"/>
        </w:rPr>
      </w:pPr>
    </w:p>
    <w:p w14:paraId="1C053311" w14:textId="77777777" w:rsidR="00134935" w:rsidRDefault="00134935" w:rsidP="00913AB3">
      <w:pPr>
        <w:rPr>
          <w:rFonts w:ascii="Times New Roman" w:hAnsi="Times New Roman" w:cs="Times New Roman"/>
        </w:rPr>
      </w:pPr>
    </w:p>
    <w:p w14:paraId="1ACDC36A" w14:textId="77777777" w:rsidR="00134935" w:rsidRDefault="00134935" w:rsidP="00913AB3">
      <w:pPr>
        <w:rPr>
          <w:rFonts w:ascii="Times New Roman" w:hAnsi="Times New Roman" w:cs="Times New Roman"/>
        </w:rPr>
      </w:pPr>
    </w:p>
    <w:p w14:paraId="28D98BE0" w14:textId="77777777" w:rsidR="00134935" w:rsidRDefault="00134935" w:rsidP="00913AB3">
      <w:pPr>
        <w:rPr>
          <w:rFonts w:ascii="Times New Roman" w:hAnsi="Times New Roman" w:cs="Times New Roman"/>
        </w:rPr>
      </w:pPr>
    </w:p>
    <w:p w14:paraId="3D86E819" w14:textId="77777777" w:rsidR="00134935" w:rsidRDefault="00134935" w:rsidP="00913AB3">
      <w:pPr>
        <w:rPr>
          <w:rFonts w:ascii="Times New Roman" w:hAnsi="Times New Roman" w:cs="Times New Roman"/>
        </w:rPr>
      </w:pPr>
    </w:p>
    <w:p w14:paraId="6834E14F" w14:textId="77777777" w:rsidR="00134935" w:rsidRDefault="00134935" w:rsidP="00913AB3">
      <w:pPr>
        <w:rPr>
          <w:rFonts w:ascii="Times New Roman" w:hAnsi="Times New Roman" w:cs="Times New Roman"/>
        </w:rPr>
      </w:pPr>
    </w:p>
    <w:p w14:paraId="5979062E" w14:textId="77777777" w:rsidR="00134935" w:rsidRDefault="00134935" w:rsidP="00913AB3">
      <w:pPr>
        <w:rPr>
          <w:rFonts w:ascii="Times New Roman" w:hAnsi="Times New Roman" w:cs="Times New Roman"/>
        </w:rPr>
      </w:pPr>
    </w:p>
    <w:p w14:paraId="75F24C7E" w14:textId="77777777" w:rsidR="00134935" w:rsidRDefault="00134935" w:rsidP="00913AB3">
      <w:pPr>
        <w:rPr>
          <w:rFonts w:ascii="Times New Roman" w:hAnsi="Times New Roman" w:cs="Times New Roman"/>
        </w:rPr>
      </w:pPr>
    </w:p>
    <w:p w14:paraId="5F28585D" w14:textId="77777777" w:rsidR="00134935" w:rsidRDefault="00134935" w:rsidP="00913AB3">
      <w:pPr>
        <w:rPr>
          <w:rFonts w:ascii="Times New Roman" w:hAnsi="Times New Roman" w:cs="Times New Roman"/>
        </w:rPr>
      </w:pPr>
    </w:p>
    <w:p w14:paraId="17A54E6B" w14:textId="77777777" w:rsidR="00134935" w:rsidRDefault="00134935" w:rsidP="00913AB3">
      <w:pPr>
        <w:rPr>
          <w:rFonts w:ascii="Times New Roman" w:hAnsi="Times New Roman" w:cs="Times New Roman"/>
        </w:rPr>
      </w:pPr>
    </w:p>
    <w:p w14:paraId="063FED18" w14:textId="77777777" w:rsidR="00134935" w:rsidRDefault="00134935" w:rsidP="00913AB3">
      <w:pPr>
        <w:rPr>
          <w:rFonts w:ascii="Times New Roman" w:hAnsi="Times New Roman" w:cs="Times New Roman"/>
        </w:rPr>
      </w:pPr>
    </w:p>
    <w:p w14:paraId="47E8070B" w14:textId="77777777" w:rsidR="00134935" w:rsidRDefault="00134935" w:rsidP="00913AB3">
      <w:pPr>
        <w:rPr>
          <w:rFonts w:ascii="Times New Roman" w:hAnsi="Times New Roman" w:cs="Times New Roman"/>
        </w:rPr>
      </w:pPr>
    </w:p>
    <w:p w14:paraId="12783BD9" w14:textId="77777777" w:rsidR="00134935" w:rsidRDefault="00134935" w:rsidP="00913AB3">
      <w:pPr>
        <w:rPr>
          <w:rFonts w:ascii="Times New Roman" w:hAnsi="Times New Roman" w:cs="Times New Roman"/>
        </w:rPr>
      </w:pPr>
    </w:p>
    <w:p w14:paraId="7A04D0C8" w14:textId="77777777" w:rsidR="00134935" w:rsidRDefault="00134935" w:rsidP="00913AB3">
      <w:pPr>
        <w:rPr>
          <w:rFonts w:ascii="Times New Roman" w:hAnsi="Times New Roman" w:cs="Times New Roman"/>
        </w:rPr>
      </w:pPr>
    </w:p>
    <w:p w14:paraId="65057C45" w14:textId="77777777" w:rsidR="00134935" w:rsidRDefault="00134935" w:rsidP="00913AB3">
      <w:pPr>
        <w:rPr>
          <w:rFonts w:ascii="Times New Roman" w:hAnsi="Times New Roman" w:cs="Times New Roman"/>
        </w:rPr>
      </w:pPr>
    </w:p>
    <w:p w14:paraId="272A7F5A" w14:textId="77777777" w:rsidR="00965E2A" w:rsidRDefault="00965E2A" w:rsidP="00913AB3">
      <w:pPr>
        <w:rPr>
          <w:rFonts w:ascii="Times New Roman" w:hAnsi="Times New Roman" w:cs="Times New Roman"/>
        </w:rPr>
      </w:pPr>
    </w:p>
    <w:p w14:paraId="4B368129" w14:textId="77777777" w:rsidR="00134935" w:rsidRDefault="00134935" w:rsidP="00913AB3">
      <w:pPr>
        <w:rPr>
          <w:rFonts w:ascii="Times New Roman" w:hAnsi="Times New Roman" w:cs="Times New Roman"/>
        </w:rPr>
      </w:pPr>
    </w:p>
    <w:p w14:paraId="4DC5A1B8" w14:textId="77777777" w:rsidR="00134935" w:rsidRDefault="00134935" w:rsidP="00913AB3">
      <w:pPr>
        <w:rPr>
          <w:rFonts w:ascii="Times New Roman" w:hAnsi="Times New Roman" w:cs="Times New Roman"/>
        </w:rPr>
      </w:pPr>
    </w:p>
    <w:p w14:paraId="0DD8A7EB" w14:textId="77777777" w:rsidR="00134935" w:rsidRDefault="00134935" w:rsidP="00913AB3">
      <w:pPr>
        <w:rPr>
          <w:rFonts w:ascii="Times New Roman" w:hAnsi="Times New Roman" w:cs="Times New Roman"/>
        </w:rPr>
      </w:pPr>
    </w:p>
    <w:p w14:paraId="38A78B0B" w14:textId="77777777" w:rsidR="00134935" w:rsidRPr="00DD4B1C" w:rsidRDefault="00134935" w:rsidP="00134935">
      <w:pPr>
        <w:keepNext/>
        <w:keepLines/>
        <w:spacing w:after="80"/>
        <w:outlineLvl w:val="0"/>
        <w:rPr>
          <w:rFonts w:ascii="Times New Roman" w:eastAsiaTheme="majorEastAsia" w:hAnsi="Times New Roman" w:cs="Times New Roman"/>
          <w:b/>
          <w:bCs/>
          <w:color w:val="BF4E14" w:themeColor="accent2" w:themeShade="BF"/>
          <w:sz w:val="28"/>
          <w:szCs w:val="28"/>
        </w:rPr>
      </w:pPr>
      <w:bookmarkStart w:id="553" w:name="_Toc226796395"/>
      <w:bookmarkStart w:id="554" w:name="_Toc231661352"/>
      <w:r w:rsidRPr="00DD4B1C">
        <w:rPr>
          <w:rFonts w:ascii="Times New Roman" w:eastAsiaTheme="majorEastAsia" w:hAnsi="Times New Roman" w:cs="Times New Roman"/>
          <w:b/>
          <w:bCs/>
          <w:color w:val="BF4E14" w:themeColor="accent2" w:themeShade="BF"/>
          <w:sz w:val="28"/>
          <w:szCs w:val="28"/>
        </w:rPr>
        <w:lastRenderedPageBreak/>
        <w:t>14. Podsumowanie i wnioski</w:t>
      </w:r>
      <w:bookmarkEnd w:id="553"/>
      <w:bookmarkEnd w:id="554"/>
    </w:p>
    <w:p w14:paraId="0E8DFC25" w14:textId="422D1225" w:rsidR="00134935" w:rsidRDefault="00134935" w:rsidP="00134935">
      <w:pPr>
        <w:tabs>
          <w:tab w:val="left" w:pos="5793"/>
        </w:tabs>
        <w:spacing w:after="0" w:line="360" w:lineRule="auto"/>
        <w:ind w:firstLine="709"/>
        <w:jc w:val="both"/>
        <w:rPr>
          <w:rFonts w:ascii="Times New Roman" w:hAnsi="Times New Roman" w:cs="Times New Roman"/>
        </w:rPr>
      </w:pPr>
      <w:r>
        <w:rPr>
          <w:rFonts w:ascii="Times New Roman" w:hAnsi="Times New Roman" w:cs="Times New Roman"/>
        </w:rPr>
        <w:t>Strategia Rozwiązywania Problemów Społecznych dla Gminy Jadów na lata 2026</w:t>
      </w:r>
      <w:r w:rsidRPr="00DC391E">
        <w:rPr>
          <w:rFonts w:ascii="Times New Roman" w:hAnsi="Times New Roman" w:cs="Times New Roman"/>
        </w:rPr>
        <w:t>–</w:t>
      </w:r>
      <w:r>
        <w:rPr>
          <w:rFonts w:ascii="Times New Roman" w:hAnsi="Times New Roman" w:cs="Times New Roman"/>
        </w:rPr>
        <w:t xml:space="preserve">2030 stanowi kontynuację dotychczasowego systemu wsparcia społecznego, z jednoczesnym rozszerzeniem go o nowe rozwiązania dostosowane do aktualnych i prognozowanych wyzwań społecznych. Jej założenia opierają się na odpowiednio opracowanej diagnozie problemów </w:t>
      </w:r>
      <w:r w:rsidR="00CC4220">
        <w:rPr>
          <w:rFonts w:ascii="Times New Roman" w:hAnsi="Times New Roman" w:cs="Times New Roman"/>
        </w:rPr>
        <w:br/>
      </w:r>
      <w:r>
        <w:rPr>
          <w:rFonts w:ascii="Times New Roman" w:hAnsi="Times New Roman" w:cs="Times New Roman"/>
        </w:rPr>
        <w:t>i potrzeb mieszkańców, przeprowadzonej w oparciu o aktualne wyniki badań i analiz lokalnych. Strategia określa także cele strategiczne oraz kierunki działań wynikające z analizy funkcjonowania systemu pomocy społecznej, edukacji, ochrony zdrowia, profilaktyki uzależnień oraz sytuacji na lokalnym rynku pracy.</w:t>
      </w:r>
    </w:p>
    <w:p w14:paraId="780EC512" w14:textId="561DDF0F" w:rsidR="00134935" w:rsidRDefault="00134935" w:rsidP="00134935">
      <w:pPr>
        <w:tabs>
          <w:tab w:val="left" w:pos="5793"/>
        </w:tabs>
        <w:spacing w:after="0" w:line="360" w:lineRule="auto"/>
        <w:ind w:firstLine="709"/>
        <w:jc w:val="both"/>
        <w:rPr>
          <w:rFonts w:ascii="Times New Roman" w:hAnsi="Times New Roman" w:cs="Times New Roman"/>
        </w:rPr>
      </w:pPr>
      <w:r>
        <w:rPr>
          <w:rFonts w:ascii="Times New Roman" w:hAnsi="Times New Roman" w:cs="Times New Roman"/>
        </w:rPr>
        <w:t xml:space="preserve">W kolejnych latach Strategia przewiduje podejmowanie wielowektorowych działań zmierzających do rozszerzania i pogłębiania form wsparcia w różnych obszarach polityki społecznej, a także rozwijania współpracy z instytucjami publicznymi i organizacjami pozarządowymi działającymi na rzecz dobra mieszkańców gminy. Zgodnie z ustawą o pomocy społecznej wszelkie działania powinny w miarę możliwości prowadzić do usamodzielnienia osób i rodzin objętych wsparciem oraz do ich integracji ze środowiskiem lokalnym.  Przeprowadzona analiza problemów społecznych podkreśla również znaczenie tzw. nowych ryzyk socjalnych, wynikających ze zmian demograficznych i społeczno-ekonomicznych, obserwowanych w Polsce i innych krajach Europy. Realizacja zadań określonych w Strategii będzie prowadzona zgodnie z przyjętym harmonogramem oraz w odniesieniu do możliwości finansowych gminy Jadów. Dokument będzie podlegał systematycznej weryfikacji </w:t>
      </w:r>
      <w:r w:rsidR="00CC4220">
        <w:rPr>
          <w:rFonts w:ascii="Times New Roman" w:hAnsi="Times New Roman" w:cs="Times New Roman"/>
        </w:rPr>
        <w:br/>
      </w:r>
      <w:r>
        <w:rPr>
          <w:rFonts w:ascii="Times New Roman" w:hAnsi="Times New Roman" w:cs="Times New Roman"/>
        </w:rPr>
        <w:t>i aktualizacji, w zależności od zmieniającej się sytuacji społeczno-ekonomicznej, potrzeb mieszkańców oraz obowiązujących przepisów prawa. Złożoność i różnorodność potrzeb społecznych, przy jednoczesnych ograniczeniach finansowych jednostki samorządu terytorialnego, uzasadnia konieczność zwiększenia efektywności polityki społecznej, m.in. poprzez racjonalne gospodarowanie środkami, pełniejsze wykorzystanie dostępnych zasobów oraz wdrażanie rozwiązań o charakterze systemowym.</w:t>
      </w:r>
    </w:p>
    <w:p w14:paraId="69AB3521" w14:textId="77777777" w:rsidR="00134935" w:rsidRDefault="00134935" w:rsidP="00134935">
      <w:pPr>
        <w:tabs>
          <w:tab w:val="left" w:pos="5793"/>
        </w:tabs>
        <w:spacing w:after="0" w:line="360" w:lineRule="auto"/>
        <w:ind w:firstLine="709"/>
        <w:jc w:val="both"/>
        <w:rPr>
          <w:rFonts w:ascii="Times New Roman" w:hAnsi="Times New Roman" w:cs="Times New Roman"/>
        </w:rPr>
      </w:pPr>
      <w:r>
        <w:rPr>
          <w:rFonts w:ascii="Times New Roman" w:hAnsi="Times New Roman" w:cs="Times New Roman"/>
        </w:rPr>
        <w:t>W realizacji Strategii kluczową rolę odgrywają podmioty ekonomii społecznej (PES), które wspierają działania gminy w zakresie integracji społecznej, reintegracji zawodowej oraz rozwoju usług społecznych świadczonych w bezpośredniej bliskości mieszkańców. Ich aktywność stanowi istotne uzupełnienie działań Miejsko-Gminnego Ośrodka Pomocy Społecznej oraz jednostek organizacyjnych gminy. Priorytetem na lata 2026</w:t>
      </w:r>
      <w:r w:rsidRPr="00DC391E">
        <w:rPr>
          <w:rFonts w:ascii="Times New Roman" w:hAnsi="Times New Roman" w:cs="Times New Roman"/>
        </w:rPr>
        <w:t>–</w:t>
      </w:r>
      <w:r>
        <w:rPr>
          <w:rFonts w:ascii="Times New Roman" w:hAnsi="Times New Roman" w:cs="Times New Roman"/>
        </w:rPr>
        <w:t xml:space="preserve">2030 będzie dalsze wzmacnianie współpracy z PES, poprzez m.in. konkursy, partnerstwa oraz stosowanie klauzul społecznych, a także rozwój usług opiekuńczych, asystenckich i aktywizacyjnych, ze szczególnym uwzględnieniem ścieżek przejścia od edukacji i rehabilitacji do zatrudnienia. </w:t>
      </w:r>
      <w:r>
        <w:rPr>
          <w:rFonts w:ascii="Times New Roman" w:hAnsi="Times New Roman" w:cs="Times New Roman"/>
        </w:rPr>
        <w:lastRenderedPageBreak/>
        <w:t>Zakłada się wzrost liczby współpracujących PES, liczby mieszkańców objętych procesami reintegracji oraz wartości zamówień publicznych z zastosowaniem kryteriów społecznych, co przyczyni się do poprawy jakości i dostępności usług społecznych.</w:t>
      </w:r>
    </w:p>
    <w:p w14:paraId="68221AE9" w14:textId="77777777" w:rsidR="00134935" w:rsidRPr="00C5690C" w:rsidRDefault="00134935" w:rsidP="00134935">
      <w:pPr>
        <w:spacing w:after="0" w:line="360" w:lineRule="auto"/>
        <w:ind w:firstLine="708"/>
        <w:jc w:val="both"/>
        <w:rPr>
          <w:rFonts w:ascii="Times New Roman" w:hAnsi="Times New Roman" w:cs="Times New Roman"/>
          <w:color w:val="000000" w:themeColor="text1"/>
        </w:rPr>
      </w:pPr>
      <w:r w:rsidRPr="00C5690C">
        <w:rPr>
          <w:rFonts w:ascii="Times New Roman" w:hAnsi="Times New Roman" w:cs="Times New Roman"/>
          <w:color w:val="000000" w:themeColor="text1"/>
        </w:rPr>
        <w:t>Niniejsza Strategia zakłada, że osiągnięcie zamierzonych rezultatów będzie możliwe poprzez:</w:t>
      </w:r>
    </w:p>
    <w:p w14:paraId="7F6F5A5F"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dostosowanie oferty usług do potrzeb starzejącego się społeczeństwa, w tym rozwój rynku usług skierowanych dla seniorów oraz aktywizację tej grupy w różnych płaszczyznach,</w:t>
      </w:r>
    </w:p>
    <w:p w14:paraId="6DEAE6C5"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 xml:space="preserve">podejmowanie działań ukierunkowanych na rozwój przedsiębiorczości mieszkańców, przy uwzględnieniu warunków sprzyjających łączeniu pracy zawodowej </w:t>
      </w:r>
      <w:r w:rsidRPr="00C5690C">
        <w:rPr>
          <w:rFonts w:ascii="Times New Roman" w:hAnsi="Times New Roman" w:cs="Times New Roman"/>
          <w:color w:val="000000" w:themeColor="text1"/>
        </w:rPr>
        <w:br/>
        <w:t>z wychowaniem dzieci,</w:t>
      </w:r>
    </w:p>
    <w:p w14:paraId="67A401EF"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wspieranie działań prospołecznych, wolontariatu i samopomocowych oraz rozwijanie umiejętności współpracy,</w:t>
      </w:r>
    </w:p>
    <w:p w14:paraId="19EB1D18"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wzmacnianie kapitału społecznego przy pomocy już istniejących i nowo powstałych organizacji pozarządowych oraz podmiotów pożytku publicznego,</w:t>
      </w:r>
    </w:p>
    <w:p w14:paraId="6BC7F171"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promowanie i rozwijanie inicjatyw z zakresu ekonomii społecznej,</w:t>
      </w:r>
    </w:p>
    <w:p w14:paraId="70866014"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 xml:space="preserve">doskonalenie i rozwijanie dialogu społecznego poprzez m.in. badanie opinii i potrzeb lokalnej społeczności, promowanie działań profilaktycznych i zdrowotnych oraz edukacyjnych skierowanych zarówno do dorosłych mieszkańców jak i dzieci </w:t>
      </w:r>
      <w:r w:rsidRPr="00C5690C">
        <w:rPr>
          <w:rFonts w:ascii="Times New Roman" w:hAnsi="Times New Roman" w:cs="Times New Roman"/>
          <w:color w:val="000000" w:themeColor="text1"/>
        </w:rPr>
        <w:br/>
        <w:t>i młodzieży,</w:t>
      </w:r>
    </w:p>
    <w:p w14:paraId="6E20CBFC"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zwiększanie dostępu do informacji dotyczących polityki społecznej podejmowanych przez władze lokalne, organizacje pozarządowe i inne grupy społeczne,</w:t>
      </w:r>
    </w:p>
    <w:p w14:paraId="7B3E71F6" w14:textId="77777777" w:rsidR="00134935" w:rsidRPr="00C5690C" w:rsidRDefault="00134935">
      <w:pPr>
        <w:numPr>
          <w:ilvl w:val="0"/>
          <w:numId w:val="114"/>
        </w:numPr>
        <w:suppressAutoHyphens/>
        <w:spacing w:after="0" w:line="360" w:lineRule="auto"/>
        <w:contextualSpacing/>
        <w:jc w:val="both"/>
        <w:rPr>
          <w:rFonts w:ascii="Times New Roman" w:hAnsi="Times New Roman" w:cs="Times New Roman"/>
          <w:color w:val="000000" w:themeColor="text1"/>
        </w:rPr>
      </w:pPr>
      <w:r w:rsidRPr="00C5690C">
        <w:rPr>
          <w:rFonts w:ascii="Times New Roman" w:hAnsi="Times New Roman" w:cs="Times New Roman"/>
          <w:color w:val="000000" w:themeColor="text1"/>
        </w:rPr>
        <w:t>interdyscyplinarna i wielosektorowa współpraca z instytucjami oraz organizacjami, mającymi realny wpływ na budowanie narzędzi służących zabezpieczeniu potrzeb mieszkańców.</w:t>
      </w:r>
    </w:p>
    <w:p w14:paraId="25A6EE78" w14:textId="3871ECB4" w:rsidR="00134935" w:rsidRPr="00C5690C" w:rsidRDefault="00134935" w:rsidP="00134935">
      <w:pPr>
        <w:spacing w:after="0" w:line="360" w:lineRule="auto"/>
        <w:ind w:firstLine="567"/>
        <w:jc w:val="both"/>
        <w:rPr>
          <w:rFonts w:ascii="Times New Roman" w:hAnsi="Times New Roman" w:cs="Times New Roman"/>
          <w:color w:val="000000" w:themeColor="text1"/>
        </w:rPr>
      </w:pPr>
      <w:r w:rsidRPr="00C5690C">
        <w:rPr>
          <w:rFonts w:ascii="Times New Roman" w:hAnsi="Times New Roman" w:cs="Times New Roman"/>
          <w:color w:val="000000" w:themeColor="text1"/>
        </w:rPr>
        <w:t xml:space="preserve">   Realizacja Strategia Rozwiązywania Problemów Społecznych dla Gminy </w:t>
      </w:r>
      <w:r>
        <w:rPr>
          <w:rFonts w:ascii="Times New Roman" w:hAnsi="Times New Roman" w:cs="Times New Roman"/>
          <w:color w:val="000000" w:themeColor="text1"/>
        </w:rPr>
        <w:t xml:space="preserve">Jadów </w:t>
      </w:r>
      <w:r w:rsidRPr="00C5690C">
        <w:rPr>
          <w:rFonts w:ascii="Times New Roman" w:hAnsi="Times New Roman" w:cs="Times New Roman"/>
          <w:color w:val="000000" w:themeColor="text1"/>
        </w:rPr>
        <w:t xml:space="preserve">na lata </w:t>
      </w:r>
      <w:r>
        <w:rPr>
          <w:rFonts w:ascii="Times New Roman" w:hAnsi="Times New Roman" w:cs="Times New Roman"/>
          <w:color w:val="000000" w:themeColor="text1"/>
        </w:rPr>
        <w:t>2026–2030</w:t>
      </w:r>
      <w:r w:rsidRPr="00C5690C">
        <w:rPr>
          <w:rFonts w:ascii="Times New Roman" w:hAnsi="Times New Roman" w:cs="Times New Roman"/>
          <w:color w:val="000000" w:themeColor="text1"/>
        </w:rPr>
        <w:t xml:space="preserve"> znacząco przyczyni się do poprawy jakości życia mieszkańców, ze szczególnym uwzględnieniem dzieci, młodzieży, osób starszych, grup zagrożonych wykluczeniem społecznym, opiekunów osób niesamodzielnych jak również pracowników wszystkich instytucji zaangażowanych w realizację polityki społecznej oraz wszystkich organizacji pozarządowych, które są ważnym filarem realizacji zadań w tym obszarze. Kompleksowe działania, oparte na współpracy wielu różnych podmiotów, umożliwią skuteczniejsze rozpoznawanie i eliminowanie barier społecznych</w:t>
      </w:r>
      <w:r>
        <w:rPr>
          <w:rFonts w:ascii="Times New Roman" w:hAnsi="Times New Roman" w:cs="Times New Roman"/>
          <w:color w:val="000000" w:themeColor="text1"/>
        </w:rPr>
        <w:t>,</w:t>
      </w:r>
      <w:r w:rsidRPr="00C5690C">
        <w:rPr>
          <w:rFonts w:ascii="Times New Roman" w:hAnsi="Times New Roman" w:cs="Times New Roman"/>
          <w:color w:val="000000" w:themeColor="text1"/>
        </w:rPr>
        <w:t xml:space="preserve"> a także rozwój nowoczesnych form wsparcia dostosowanych do zmieniających się potrzeb całej społeczności lokalnej gminy </w:t>
      </w:r>
      <w:r w:rsidR="00F35651">
        <w:rPr>
          <w:rFonts w:ascii="Times New Roman" w:hAnsi="Times New Roman" w:cs="Times New Roman"/>
          <w:color w:val="000000" w:themeColor="text1"/>
        </w:rPr>
        <w:lastRenderedPageBreak/>
        <w:t>Jadów</w:t>
      </w:r>
      <w:r w:rsidRPr="00C5690C">
        <w:rPr>
          <w:rFonts w:ascii="Times New Roman" w:hAnsi="Times New Roman" w:cs="Times New Roman"/>
          <w:color w:val="000000" w:themeColor="text1"/>
        </w:rPr>
        <w:t xml:space="preserve">. Strategia przewiduję stałą i regularną weryfikację oraz bieżące modyfikowanie podejmowanych działań, co przełoży się na bardziej elastyczne i skuteczne reagowanie na nowe wyzwania. W dłuższej perspektywie realizacja założeń Strategii przyczyni się do wyrównywania szans życiowych mieszkańców, ograniczania marginalizacji, niektórych grup społecznych oraz wzmocnienia kapitału społecznego jakimi są wszyscy mieszkańcy gminy. Efektem wspólnie prowadzonych działań i zaangażowania wielu różnych środowisk, pozwoli na wzrost poczucia bezpieczeństwa i satysfakcji życia, a także budowanie pozytywnego wizerunku gminy </w:t>
      </w:r>
      <w:r w:rsidR="00F35651">
        <w:rPr>
          <w:rFonts w:ascii="Times New Roman" w:hAnsi="Times New Roman" w:cs="Times New Roman"/>
          <w:color w:val="000000" w:themeColor="text1"/>
        </w:rPr>
        <w:t>Jadów</w:t>
      </w:r>
      <w:r w:rsidRPr="00C5690C">
        <w:rPr>
          <w:rFonts w:ascii="Times New Roman" w:hAnsi="Times New Roman" w:cs="Times New Roman"/>
          <w:color w:val="000000" w:themeColor="text1"/>
        </w:rPr>
        <w:t xml:space="preserve"> jako </w:t>
      </w:r>
      <w:r>
        <w:rPr>
          <w:rFonts w:ascii="Times New Roman" w:hAnsi="Times New Roman" w:cs="Times New Roman"/>
          <w:color w:val="000000" w:themeColor="text1"/>
        </w:rPr>
        <w:t>gminy</w:t>
      </w:r>
      <w:r w:rsidRPr="00C5690C">
        <w:rPr>
          <w:rFonts w:ascii="Times New Roman" w:hAnsi="Times New Roman" w:cs="Times New Roman"/>
          <w:color w:val="000000" w:themeColor="text1"/>
        </w:rPr>
        <w:t xml:space="preserve"> rozwijające</w:t>
      </w:r>
      <w:r>
        <w:rPr>
          <w:rFonts w:ascii="Times New Roman" w:hAnsi="Times New Roman" w:cs="Times New Roman"/>
          <w:color w:val="000000" w:themeColor="text1"/>
        </w:rPr>
        <w:t>j</w:t>
      </w:r>
      <w:r w:rsidRPr="00C5690C">
        <w:rPr>
          <w:rFonts w:ascii="Times New Roman" w:hAnsi="Times New Roman" w:cs="Times New Roman"/>
          <w:color w:val="000000" w:themeColor="text1"/>
        </w:rPr>
        <w:t xml:space="preserve"> się, otwarte</w:t>
      </w:r>
      <w:r>
        <w:rPr>
          <w:rFonts w:ascii="Times New Roman" w:hAnsi="Times New Roman" w:cs="Times New Roman"/>
          <w:color w:val="000000" w:themeColor="text1"/>
        </w:rPr>
        <w:t>j</w:t>
      </w:r>
      <w:r w:rsidRPr="00C5690C">
        <w:rPr>
          <w:rFonts w:ascii="Times New Roman" w:hAnsi="Times New Roman" w:cs="Times New Roman"/>
          <w:color w:val="000000" w:themeColor="text1"/>
        </w:rPr>
        <w:t xml:space="preserve"> i przyjazne</w:t>
      </w:r>
      <w:r>
        <w:rPr>
          <w:rFonts w:ascii="Times New Roman" w:hAnsi="Times New Roman" w:cs="Times New Roman"/>
          <w:color w:val="000000" w:themeColor="text1"/>
        </w:rPr>
        <w:t>j</w:t>
      </w:r>
      <w:r w:rsidRPr="00C5690C">
        <w:rPr>
          <w:rFonts w:ascii="Times New Roman" w:hAnsi="Times New Roman" w:cs="Times New Roman"/>
          <w:color w:val="000000" w:themeColor="text1"/>
        </w:rPr>
        <w:t xml:space="preserve"> wszystkim </w:t>
      </w:r>
      <w:r>
        <w:rPr>
          <w:rFonts w:ascii="Times New Roman" w:hAnsi="Times New Roman" w:cs="Times New Roman"/>
          <w:color w:val="000000" w:themeColor="text1"/>
        </w:rPr>
        <w:t xml:space="preserve">jej </w:t>
      </w:r>
      <w:r w:rsidRPr="00C5690C">
        <w:rPr>
          <w:rFonts w:ascii="Times New Roman" w:hAnsi="Times New Roman" w:cs="Times New Roman"/>
          <w:color w:val="000000" w:themeColor="text1"/>
        </w:rPr>
        <w:t>mieszkańcom.</w:t>
      </w:r>
    </w:p>
    <w:p w14:paraId="01AF2EEA" w14:textId="77777777" w:rsidR="00134935" w:rsidRDefault="00134935" w:rsidP="00913AB3">
      <w:pPr>
        <w:rPr>
          <w:rFonts w:ascii="Times New Roman" w:hAnsi="Times New Roman" w:cs="Times New Roman"/>
        </w:rPr>
      </w:pPr>
    </w:p>
    <w:p w14:paraId="6CAAADDF" w14:textId="77777777" w:rsidR="00C96137" w:rsidRDefault="00C96137" w:rsidP="00913AB3">
      <w:pPr>
        <w:rPr>
          <w:rFonts w:ascii="Times New Roman" w:hAnsi="Times New Roman" w:cs="Times New Roman"/>
        </w:rPr>
      </w:pPr>
    </w:p>
    <w:p w14:paraId="418F71C4" w14:textId="77777777" w:rsidR="00C96137" w:rsidRDefault="00C96137" w:rsidP="00913AB3">
      <w:pPr>
        <w:rPr>
          <w:rFonts w:ascii="Times New Roman" w:hAnsi="Times New Roman" w:cs="Times New Roman"/>
        </w:rPr>
      </w:pPr>
    </w:p>
    <w:p w14:paraId="6F494A40" w14:textId="77777777" w:rsidR="00C96137" w:rsidRDefault="00C96137" w:rsidP="00913AB3">
      <w:pPr>
        <w:rPr>
          <w:rFonts w:ascii="Times New Roman" w:hAnsi="Times New Roman" w:cs="Times New Roman"/>
        </w:rPr>
      </w:pPr>
    </w:p>
    <w:p w14:paraId="7A669CE0" w14:textId="77777777" w:rsidR="00C96137" w:rsidRDefault="00C96137" w:rsidP="00913AB3">
      <w:pPr>
        <w:rPr>
          <w:rFonts w:ascii="Times New Roman" w:hAnsi="Times New Roman" w:cs="Times New Roman"/>
        </w:rPr>
      </w:pPr>
    </w:p>
    <w:p w14:paraId="2098B33F" w14:textId="77777777" w:rsidR="00C96137" w:rsidRDefault="00C96137" w:rsidP="00913AB3">
      <w:pPr>
        <w:rPr>
          <w:rFonts w:ascii="Times New Roman" w:hAnsi="Times New Roman" w:cs="Times New Roman"/>
        </w:rPr>
      </w:pPr>
    </w:p>
    <w:p w14:paraId="1FAB5C61" w14:textId="77777777" w:rsidR="00C96137" w:rsidRDefault="00C96137" w:rsidP="00913AB3">
      <w:pPr>
        <w:rPr>
          <w:rFonts w:ascii="Times New Roman" w:hAnsi="Times New Roman" w:cs="Times New Roman"/>
        </w:rPr>
      </w:pPr>
    </w:p>
    <w:p w14:paraId="038624FE" w14:textId="77777777" w:rsidR="00C96137" w:rsidRDefault="00C96137" w:rsidP="00913AB3">
      <w:pPr>
        <w:rPr>
          <w:rFonts w:ascii="Times New Roman" w:hAnsi="Times New Roman" w:cs="Times New Roman"/>
        </w:rPr>
      </w:pPr>
    </w:p>
    <w:p w14:paraId="2E925100" w14:textId="77777777" w:rsidR="00C96137" w:rsidRDefault="00C96137" w:rsidP="00913AB3">
      <w:pPr>
        <w:rPr>
          <w:rFonts w:ascii="Times New Roman" w:hAnsi="Times New Roman" w:cs="Times New Roman"/>
        </w:rPr>
      </w:pPr>
    </w:p>
    <w:p w14:paraId="5B9FE494" w14:textId="77777777" w:rsidR="00C96137" w:rsidRDefault="00C96137" w:rsidP="00913AB3">
      <w:pPr>
        <w:rPr>
          <w:rFonts w:ascii="Times New Roman" w:hAnsi="Times New Roman" w:cs="Times New Roman"/>
        </w:rPr>
      </w:pPr>
    </w:p>
    <w:p w14:paraId="455A91BA" w14:textId="77777777" w:rsidR="00C96137" w:rsidRDefault="00C96137" w:rsidP="00913AB3">
      <w:pPr>
        <w:rPr>
          <w:rFonts w:ascii="Times New Roman" w:hAnsi="Times New Roman" w:cs="Times New Roman"/>
        </w:rPr>
      </w:pPr>
    </w:p>
    <w:p w14:paraId="02EB8E50" w14:textId="77777777" w:rsidR="00C96137" w:rsidRDefault="00C96137" w:rsidP="00913AB3">
      <w:pPr>
        <w:rPr>
          <w:rFonts w:ascii="Times New Roman" w:hAnsi="Times New Roman" w:cs="Times New Roman"/>
        </w:rPr>
      </w:pPr>
    </w:p>
    <w:p w14:paraId="440476A8" w14:textId="77777777" w:rsidR="00C96137" w:rsidRDefault="00C96137" w:rsidP="00913AB3">
      <w:pPr>
        <w:rPr>
          <w:rFonts w:ascii="Times New Roman" w:hAnsi="Times New Roman" w:cs="Times New Roman"/>
        </w:rPr>
      </w:pPr>
    </w:p>
    <w:p w14:paraId="5B91F8E3" w14:textId="77777777" w:rsidR="00C96137" w:rsidRDefault="00C96137" w:rsidP="00913AB3">
      <w:pPr>
        <w:rPr>
          <w:rFonts w:ascii="Times New Roman" w:hAnsi="Times New Roman" w:cs="Times New Roman"/>
        </w:rPr>
      </w:pPr>
    </w:p>
    <w:p w14:paraId="23145102" w14:textId="77777777" w:rsidR="00C96137" w:rsidRDefault="00C96137" w:rsidP="00913AB3">
      <w:pPr>
        <w:rPr>
          <w:rFonts w:ascii="Times New Roman" w:hAnsi="Times New Roman" w:cs="Times New Roman"/>
        </w:rPr>
      </w:pPr>
    </w:p>
    <w:p w14:paraId="599652A5" w14:textId="77777777" w:rsidR="00C96137" w:rsidRDefault="00C96137" w:rsidP="00913AB3">
      <w:pPr>
        <w:rPr>
          <w:rFonts w:ascii="Times New Roman" w:hAnsi="Times New Roman" w:cs="Times New Roman"/>
        </w:rPr>
      </w:pPr>
    </w:p>
    <w:p w14:paraId="0B1C945E" w14:textId="77777777" w:rsidR="00C96137" w:rsidRDefault="00C96137" w:rsidP="00913AB3">
      <w:pPr>
        <w:rPr>
          <w:rFonts w:ascii="Times New Roman" w:hAnsi="Times New Roman" w:cs="Times New Roman"/>
        </w:rPr>
      </w:pPr>
    </w:p>
    <w:p w14:paraId="2B8F8EA1" w14:textId="77777777" w:rsidR="00C96137" w:rsidRDefault="00C96137" w:rsidP="00913AB3">
      <w:pPr>
        <w:rPr>
          <w:rFonts w:ascii="Times New Roman" w:hAnsi="Times New Roman" w:cs="Times New Roman"/>
        </w:rPr>
      </w:pPr>
    </w:p>
    <w:p w14:paraId="11513051" w14:textId="77777777" w:rsidR="00C96137" w:rsidRDefault="00C96137" w:rsidP="00913AB3">
      <w:pPr>
        <w:rPr>
          <w:rFonts w:ascii="Times New Roman" w:hAnsi="Times New Roman" w:cs="Times New Roman"/>
        </w:rPr>
      </w:pPr>
    </w:p>
    <w:p w14:paraId="7FA8B53D" w14:textId="77777777" w:rsidR="00C96137" w:rsidRDefault="00C96137" w:rsidP="00913AB3">
      <w:pPr>
        <w:rPr>
          <w:rFonts w:ascii="Times New Roman" w:hAnsi="Times New Roman" w:cs="Times New Roman"/>
        </w:rPr>
      </w:pPr>
    </w:p>
    <w:p w14:paraId="0C929532" w14:textId="77777777" w:rsidR="00C96137" w:rsidRDefault="00C96137" w:rsidP="00913AB3">
      <w:pPr>
        <w:rPr>
          <w:rFonts w:ascii="Times New Roman" w:hAnsi="Times New Roman" w:cs="Times New Roman"/>
        </w:rPr>
      </w:pPr>
    </w:p>
    <w:p w14:paraId="7A53410F" w14:textId="66F3D5E8" w:rsidR="00BF5C25" w:rsidRPr="00BF5C25" w:rsidRDefault="00C96137" w:rsidP="00BF5C25">
      <w:pPr>
        <w:pStyle w:val="Nagwek1"/>
        <w:rPr>
          <w:rFonts w:ascii="Times New Roman" w:hAnsi="Times New Roman" w:cs="Times New Roman"/>
          <w:b/>
          <w:bCs/>
          <w:color w:val="E97132" w:themeColor="accent2"/>
          <w:sz w:val="28"/>
          <w:szCs w:val="28"/>
        </w:rPr>
      </w:pPr>
      <w:bookmarkStart w:id="555" w:name="_Toc231661353"/>
      <w:r w:rsidRPr="002C4BAE">
        <w:rPr>
          <w:rFonts w:ascii="Times New Roman" w:hAnsi="Times New Roman" w:cs="Times New Roman"/>
          <w:b/>
          <w:bCs/>
          <w:color w:val="E97132" w:themeColor="accent2"/>
          <w:sz w:val="28"/>
          <w:szCs w:val="28"/>
        </w:rPr>
        <w:lastRenderedPageBreak/>
        <w:t>Załączniki</w:t>
      </w:r>
      <w:bookmarkEnd w:id="555"/>
      <w:r w:rsidRPr="002C4BAE">
        <w:rPr>
          <w:rFonts w:ascii="Times New Roman" w:hAnsi="Times New Roman" w:cs="Times New Roman"/>
          <w:b/>
          <w:bCs/>
          <w:color w:val="E97132" w:themeColor="accent2"/>
          <w:sz w:val="28"/>
          <w:szCs w:val="28"/>
        </w:rPr>
        <w:tab/>
      </w:r>
    </w:p>
    <w:p w14:paraId="1535080F" w14:textId="1224F2F9" w:rsidR="00C96137" w:rsidRDefault="00C96137" w:rsidP="00C96137">
      <w:pPr>
        <w:pStyle w:val="Nagwek2"/>
        <w:rPr>
          <w:rFonts w:ascii="Times New Roman" w:hAnsi="Times New Roman" w:cs="Times New Roman"/>
          <w:b/>
          <w:bCs/>
          <w:color w:val="E97132" w:themeColor="accent2"/>
          <w:sz w:val="24"/>
          <w:szCs w:val="24"/>
        </w:rPr>
      </w:pPr>
      <w:bookmarkStart w:id="556" w:name="_Toc231661354"/>
      <w:r w:rsidRPr="002C4BAE">
        <w:rPr>
          <w:rFonts w:ascii="Times New Roman" w:hAnsi="Times New Roman" w:cs="Times New Roman"/>
          <w:b/>
          <w:bCs/>
          <w:color w:val="E97132" w:themeColor="accent2"/>
          <w:sz w:val="24"/>
          <w:szCs w:val="24"/>
        </w:rPr>
        <w:t>Spis tabel</w:t>
      </w:r>
      <w:bookmarkEnd w:id="556"/>
      <w:r w:rsidRPr="002C4BAE">
        <w:rPr>
          <w:rFonts w:ascii="Times New Roman" w:hAnsi="Times New Roman" w:cs="Times New Roman"/>
          <w:b/>
          <w:bCs/>
          <w:color w:val="E97132" w:themeColor="accent2"/>
          <w:sz w:val="24"/>
          <w:szCs w:val="24"/>
        </w:rPr>
        <w:tab/>
      </w:r>
    </w:p>
    <w:p w14:paraId="1FF6E20B" w14:textId="601A6D72" w:rsidR="00CC4220" w:rsidRPr="00CC4220" w:rsidRDefault="00BF5C25"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r w:rsidRPr="00CC4220">
        <w:rPr>
          <w:rFonts w:ascii="Times New Roman" w:hAnsi="Times New Roman" w:cs="Times New Roman"/>
        </w:rPr>
        <w:fldChar w:fldCharType="begin"/>
      </w:r>
      <w:r w:rsidRPr="00CC4220">
        <w:rPr>
          <w:rFonts w:ascii="Times New Roman" w:hAnsi="Times New Roman" w:cs="Times New Roman"/>
        </w:rPr>
        <w:instrText xml:space="preserve"> TOC \h \z \c "Tabela" </w:instrText>
      </w:r>
      <w:r w:rsidRPr="00CC4220">
        <w:rPr>
          <w:rFonts w:ascii="Times New Roman" w:hAnsi="Times New Roman" w:cs="Times New Roman"/>
        </w:rPr>
        <w:fldChar w:fldCharType="separate"/>
      </w:r>
      <w:hyperlink w:anchor="_Toc231836302" w:history="1">
        <w:r w:rsidR="00CC4220" w:rsidRPr="00CC4220">
          <w:rPr>
            <w:rStyle w:val="Hipercze"/>
            <w:rFonts w:ascii="Times New Roman" w:hAnsi="Times New Roman" w:cs="Times New Roman"/>
            <w:b/>
            <w:bCs/>
            <w:noProof/>
          </w:rPr>
          <w:t>Tabela 1 Miejscowe zagrożenia według rodzaju zagrożenia w gminie Jadów w latach 2022–2024</w:t>
        </w:r>
        <w:r w:rsidR="00CC4220" w:rsidRPr="00CC4220">
          <w:rPr>
            <w:rFonts w:ascii="Times New Roman" w:hAnsi="Times New Roman" w:cs="Times New Roman"/>
            <w:noProof/>
            <w:webHidden/>
          </w:rPr>
          <w:tab/>
        </w:r>
        <w:r w:rsidR="00CC4220" w:rsidRPr="00CC4220">
          <w:rPr>
            <w:rFonts w:ascii="Times New Roman" w:hAnsi="Times New Roman" w:cs="Times New Roman"/>
            <w:noProof/>
            <w:webHidden/>
          </w:rPr>
          <w:fldChar w:fldCharType="begin"/>
        </w:r>
        <w:r w:rsidR="00CC4220" w:rsidRPr="00CC4220">
          <w:rPr>
            <w:rFonts w:ascii="Times New Roman" w:hAnsi="Times New Roman" w:cs="Times New Roman"/>
            <w:noProof/>
            <w:webHidden/>
          </w:rPr>
          <w:instrText xml:space="preserve"> PAGEREF _Toc231836302 \h </w:instrText>
        </w:r>
        <w:r w:rsidR="00CC4220" w:rsidRPr="00CC4220">
          <w:rPr>
            <w:rFonts w:ascii="Times New Roman" w:hAnsi="Times New Roman" w:cs="Times New Roman"/>
            <w:noProof/>
            <w:webHidden/>
          </w:rPr>
        </w:r>
        <w:r w:rsidR="00CC4220" w:rsidRPr="00CC4220">
          <w:rPr>
            <w:rFonts w:ascii="Times New Roman" w:hAnsi="Times New Roman" w:cs="Times New Roman"/>
            <w:noProof/>
            <w:webHidden/>
          </w:rPr>
          <w:fldChar w:fldCharType="separate"/>
        </w:r>
        <w:r w:rsidR="00CC4220" w:rsidRPr="00CC4220">
          <w:rPr>
            <w:rFonts w:ascii="Times New Roman" w:hAnsi="Times New Roman" w:cs="Times New Roman"/>
            <w:noProof/>
            <w:webHidden/>
          </w:rPr>
          <w:t>59</w:t>
        </w:r>
        <w:r w:rsidR="00CC4220" w:rsidRPr="00CC4220">
          <w:rPr>
            <w:rFonts w:ascii="Times New Roman" w:hAnsi="Times New Roman" w:cs="Times New Roman"/>
            <w:noProof/>
            <w:webHidden/>
          </w:rPr>
          <w:fldChar w:fldCharType="end"/>
        </w:r>
      </w:hyperlink>
    </w:p>
    <w:p w14:paraId="5D4A8D2C" w14:textId="355D611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3" w:history="1">
        <w:r w:rsidRPr="00CC4220">
          <w:rPr>
            <w:rStyle w:val="Hipercze"/>
            <w:rFonts w:ascii="Times New Roman" w:hAnsi="Times New Roman" w:cs="Times New Roman"/>
            <w:b/>
            <w:bCs/>
            <w:noProof/>
          </w:rPr>
          <w:t>Tabela 2 Statystyki policyjne i odnotowane zdarzenia na terenie gminy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60</w:t>
        </w:r>
        <w:r w:rsidRPr="00CC4220">
          <w:rPr>
            <w:rFonts w:ascii="Times New Roman" w:hAnsi="Times New Roman" w:cs="Times New Roman"/>
            <w:noProof/>
            <w:webHidden/>
          </w:rPr>
          <w:fldChar w:fldCharType="end"/>
        </w:r>
      </w:hyperlink>
    </w:p>
    <w:p w14:paraId="1016AE46" w14:textId="1C98D1B4"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4" w:history="1">
        <w:r w:rsidRPr="00CC4220">
          <w:rPr>
            <w:rStyle w:val="Hipercze"/>
            <w:rFonts w:ascii="Times New Roman" w:hAnsi="Times New Roman" w:cs="Times New Roman"/>
            <w:b/>
            <w:bCs/>
            <w:noProof/>
          </w:rPr>
          <w:t>Tabela 3 Ochrona zdrowia, opieka społeczna i świadczenia na rzecz rodziny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67</w:t>
        </w:r>
        <w:r w:rsidRPr="00CC4220">
          <w:rPr>
            <w:rFonts w:ascii="Times New Roman" w:hAnsi="Times New Roman" w:cs="Times New Roman"/>
            <w:noProof/>
            <w:webHidden/>
          </w:rPr>
          <w:fldChar w:fldCharType="end"/>
        </w:r>
      </w:hyperlink>
    </w:p>
    <w:p w14:paraId="51286C60" w14:textId="15370AB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5" w:history="1">
        <w:r w:rsidRPr="00CC4220">
          <w:rPr>
            <w:rStyle w:val="Hipercze"/>
            <w:rFonts w:ascii="Times New Roman" w:hAnsi="Times New Roman" w:cs="Times New Roman"/>
            <w:b/>
            <w:bCs/>
            <w:noProof/>
          </w:rPr>
          <w:t xml:space="preserve">Tabela 4 Liczba rodzin korzystających z pomocy społecznej oferowanej przez MGOPS </w:t>
        </w:r>
        <w:r>
          <w:rPr>
            <w:rStyle w:val="Hipercze"/>
            <w:rFonts w:ascii="Times New Roman" w:hAnsi="Times New Roman" w:cs="Times New Roman"/>
            <w:b/>
            <w:bCs/>
            <w:noProof/>
          </w:rPr>
          <w:br/>
        </w:r>
        <w:r w:rsidRPr="00CC4220">
          <w:rPr>
            <w:rStyle w:val="Hipercze"/>
            <w:rFonts w:ascii="Times New Roman" w:hAnsi="Times New Roman" w:cs="Times New Roman"/>
            <w:b/>
            <w:bCs/>
            <w:noProof/>
          </w:rPr>
          <w:t>w Jadowie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74</w:t>
        </w:r>
        <w:r w:rsidRPr="00CC4220">
          <w:rPr>
            <w:rFonts w:ascii="Times New Roman" w:hAnsi="Times New Roman" w:cs="Times New Roman"/>
            <w:noProof/>
            <w:webHidden/>
          </w:rPr>
          <w:fldChar w:fldCharType="end"/>
        </w:r>
      </w:hyperlink>
    </w:p>
    <w:p w14:paraId="16D27A84" w14:textId="1E5EB36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6" w:history="1">
        <w:r w:rsidRPr="00CC4220">
          <w:rPr>
            <w:rStyle w:val="Hipercze"/>
            <w:rFonts w:ascii="Times New Roman" w:hAnsi="Times New Roman" w:cs="Times New Roman"/>
            <w:b/>
            <w:bCs/>
            <w:noProof/>
          </w:rPr>
          <w:t>Tabela 5 Rodzaje oferowanej pomocy przez MGOPS w Jadowie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74</w:t>
        </w:r>
        <w:r w:rsidRPr="00CC4220">
          <w:rPr>
            <w:rFonts w:ascii="Times New Roman" w:hAnsi="Times New Roman" w:cs="Times New Roman"/>
            <w:noProof/>
            <w:webHidden/>
          </w:rPr>
          <w:fldChar w:fldCharType="end"/>
        </w:r>
      </w:hyperlink>
    </w:p>
    <w:p w14:paraId="23B2D30D" w14:textId="1772CC8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7" w:history="1">
        <w:r w:rsidRPr="00CC4220">
          <w:rPr>
            <w:rStyle w:val="Hipercze"/>
            <w:rFonts w:ascii="Times New Roman" w:hAnsi="Times New Roman" w:cs="Times New Roman"/>
            <w:b/>
            <w:bCs/>
            <w:noProof/>
          </w:rPr>
          <w:t>Tabela 6 Wskaźniki polityki społecznej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75</w:t>
        </w:r>
        <w:r w:rsidRPr="00CC4220">
          <w:rPr>
            <w:rFonts w:ascii="Times New Roman" w:hAnsi="Times New Roman" w:cs="Times New Roman"/>
            <w:noProof/>
            <w:webHidden/>
          </w:rPr>
          <w:fldChar w:fldCharType="end"/>
        </w:r>
      </w:hyperlink>
    </w:p>
    <w:p w14:paraId="1E575CF0" w14:textId="46F2EC2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8" w:history="1">
        <w:r w:rsidRPr="00CC4220">
          <w:rPr>
            <w:rStyle w:val="Hipercze"/>
            <w:rFonts w:ascii="Times New Roman" w:hAnsi="Times New Roman" w:cs="Times New Roman"/>
            <w:b/>
            <w:bCs/>
            <w:noProof/>
          </w:rPr>
          <w:t>Tabela 7 Korzystający ze świadczeń rodzinnych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76</w:t>
        </w:r>
        <w:r w:rsidRPr="00CC4220">
          <w:rPr>
            <w:rFonts w:ascii="Times New Roman" w:hAnsi="Times New Roman" w:cs="Times New Roman"/>
            <w:noProof/>
            <w:webHidden/>
          </w:rPr>
          <w:fldChar w:fldCharType="end"/>
        </w:r>
      </w:hyperlink>
    </w:p>
    <w:p w14:paraId="1895140B" w14:textId="5DB5D54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09" w:history="1">
        <w:r w:rsidRPr="00CC4220">
          <w:rPr>
            <w:rStyle w:val="Hipercze"/>
            <w:rFonts w:ascii="Times New Roman" w:hAnsi="Times New Roman" w:cs="Times New Roman"/>
            <w:b/>
            <w:bCs/>
            <w:noProof/>
          </w:rPr>
          <w:t>Tabela 8 Powody przyznawania pomocy społecznej przez MGOPS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_Toc231836309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77</w:t>
        </w:r>
        <w:r w:rsidRPr="00CC4220">
          <w:rPr>
            <w:rFonts w:ascii="Times New Roman" w:hAnsi="Times New Roman" w:cs="Times New Roman"/>
            <w:noProof/>
            <w:webHidden/>
          </w:rPr>
          <w:fldChar w:fldCharType="end"/>
        </w:r>
      </w:hyperlink>
    </w:p>
    <w:p w14:paraId="2A2EADF5" w14:textId="3B07945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0" w:history="1">
        <w:r w:rsidRPr="00CC4220">
          <w:rPr>
            <w:rStyle w:val="Hipercze"/>
            <w:rFonts w:ascii="Times New Roman" w:hAnsi="Times New Roman" w:cs="Times New Roman"/>
            <w:b/>
            <w:bCs/>
            <w:noProof/>
          </w:rPr>
          <w:t>Tabela 9 Działalność GKRPA w gminie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100</w:t>
        </w:r>
        <w:r w:rsidRPr="00CC4220">
          <w:rPr>
            <w:rFonts w:ascii="Times New Roman" w:hAnsi="Times New Roman" w:cs="Times New Roman"/>
            <w:noProof/>
            <w:webHidden/>
          </w:rPr>
          <w:fldChar w:fldCharType="end"/>
        </w:r>
      </w:hyperlink>
    </w:p>
    <w:p w14:paraId="5BD4602D" w14:textId="1AC16F9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1" w:history="1">
        <w:r w:rsidRPr="00CC4220">
          <w:rPr>
            <w:rStyle w:val="Hipercze"/>
            <w:rFonts w:ascii="Times New Roman" w:hAnsi="Times New Roman" w:cs="Times New Roman"/>
            <w:b/>
            <w:bCs/>
            <w:noProof/>
          </w:rPr>
          <w:t>Tabela 10 Działalność Komisji interwencyjno-motywującej w gminie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100</w:t>
        </w:r>
        <w:r w:rsidRPr="00CC4220">
          <w:rPr>
            <w:rFonts w:ascii="Times New Roman" w:hAnsi="Times New Roman" w:cs="Times New Roman"/>
            <w:noProof/>
            <w:webHidden/>
          </w:rPr>
          <w:fldChar w:fldCharType="end"/>
        </w:r>
      </w:hyperlink>
    </w:p>
    <w:p w14:paraId="7D7A85D2" w14:textId="7BA2E2C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2" w:history="1">
        <w:r w:rsidRPr="00CC4220">
          <w:rPr>
            <w:rStyle w:val="Hipercze"/>
            <w:rFonts w:ascii="Times New Roman" w:hAnsi="Times New Roman" w:cs="Times New Roman"/>
            <w:b/>
            <w:bCs/>
            <w:noProof/>
          </w:rPr>
          <w:t xml:space="preserve">Tabela 11 Punkty sprzedaży napojów alkoholowych w gminie Jadów w latach </w:t>
        </w:r>
        <w:r>
          <w:rPr>
            <w:rStyle w:val="Hipercze"/>
            <w:rFonts w:ascii="Times New Roman" w:hAnsi="Times New Roman" w:cs="Times New Roman"/>
            <w:b/>
            <w:bCs/>
            <w:noProof/>
          </w:rPr>
          <w:br/>
        </w:r>
        <w:r w:rsidRPr="00CC4220">
          <w:rPr>
            <w:rStyle w:val="Hipercze"/>
            <w:rFonts w:ascii="Times New Roman" w:hAnsi="Times New Roman" w:cs="Times New Roman"/>
            <w:b/>
            <w:bCs/>
            <w:noProof/>
          </w:rPr>
          <w:t>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105</w:t>
        </w:r>
        <w:r w:rsidRPr="00CC4220">
          <w:rPr>
            <w:rFonts w:ascii="Times New Roman" w:hAnsi="Times New Roman" w:cs="Times New Roman"/>
            <w:noProof/>
            <w:webHidden/>
          </w:rPr>
          <w:fldChar w:fldCharType="end"/>
        </w:r>
      </w:hyperlink>
    </w:p>
    <w:p w14:paraId="606CC392" w14:textId="32E2AD0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3" w:history="1">
        <w:r w:rsidRPr="00CC4220">
          <w:rPr>
            <w:rStyle w:val="Hipercze"/>
            <w:rFonts w:ascii="Times New Roman" w:hAnsi="Times New Roman" w:cs="Times New Roman"/>
            <w:b/>
            <w:bCs/>
            <w:noProof/>
          </w:rPr>
          <w:t xml:space="preserve">Tabela 12 Funkcjonowanie Zespołu Interdyscyplinarnego w gminie Jadów w latach </w:t>
        </w:r>
        <w:r>
          <w:rPr>
            <w:rStyle w:val="Hipercze"/>
            <w:rFonts w:ascii="Times New Roman" w:hAnsi="Times New Roman" w:cs="Times New Roman"/>
            <w:b/>
            <w:bCs/>
            <w:noProof/>
          </w:rPr>
          <w:br/>
        </w:r>
        <w:r w:rsidRPr="00CC4220">
          <w:rPr>
            <w:rStyle w:val="Hipercze"/>
            <w:rFonts w:ascii="Times New Roman" w:hAnsi="Times New Roman" w:cs="Times New Roman"/>
            <w:b/>
            <w:bCs/>
            <w:noProof/>
          </w:rPr>
          <w:t>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108</w:t>
        </w:r>
        <w:r w:rsidRPr="00CC4220">
          <w:rPr>
            <w:rFonts w:ascii="Times New Roman" w:hAnsi="Times New Roman" w:cs="Times New Roman"/>
            <w:noProof/>
            <w:webHidden/>
          </w:rPr>
          <w:fldChar w:fldCharType="end"/>
        </w:r>
      </w:hyperlink>
    </w:p>
    <w:p w14:paraId="4797A2A9" w14:textId="3D14E35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4" w:history="1">
        <w:r w:rsidRPr="00CC4220">
          <w:rPr>
            <w:rStyle w:val="Hipercze"/>
            <w:rFonts w:ascii="Times New Roman" w:hAnsi="Times New Roman" w:cs="Times New Roman"/>
            <w:b/>
            <w:bCs/>
            <w:noProof/>
          </w:rPr>
          <w:t xml:space="preserve">Tabela 13 Podmioty wszczynające procedurę ,,Niebieskich Kart” w gminie Jadów </w:t>
        </w:r>
        <w:r>
          <w:rPr>
            <w:rStyle w:val="Hipercze"/>
            <w:rFonts w:ascii="Times New Roman" w:hAnsi="Times New Roman" w:cs="Times New Roman"/>
            <w:b/>
            <w:bCs/>
            <w:noProof/>
          </w:rPr>
          <w:br/>
        </w:r>
        <w:r w:rsidRPr="00CC4220">
          <w:rPr>
            <w:rStyle w:val="Hipercze"/>
            <w:rFonts w:ascii="Times New Roman" w:hAnsi="Times New Roman" w:cs="Times New Roman"/>
            <w:b/>
            <w:bCs/>
            <w:noProof/>
          </w:rPr>
          <w:t>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110</w:t>
        </w:r>
        <w:r w:rsidRPr="00CC4220">
          <w:rPr>
            <w:rFonts w:ascii="Times New Roman" w:hAnsi="Times New Roman" w:cs="Times New Roman"/>
            <w:noProof/>
            <w:webHidden/>
          </w:rPr>
          <w:fldChar w:fldCharType="end"/>
        </w:r>
      </w:hyperlink>
    </w:p>
    <w:p w14:paraId="1F481972" w14:textId="38ACA38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5" w:history="1">
        <w:r w:rsidRPr="00CC4220">
          <w:rPr>
            <w:rStyle w:val="Hipercze"/>
            <w:rFonts w:ascii="Times New Roman" w:hAnsi="Times New Roman" w:cs="Times New Roman"/>
            <w:b/>
            <w:bCs/>
            <w:noProof/>
          </w:rPr>
          <w:t>Tabela 14 Liczba incydentów i osób doznających przemocy domowej, którym udzielono pomocy w gminie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111</w:t>
        </w:r>
        <w:r w:rsidRPr="00CC4220">
          <w:rPr>
            <w:rFonts w:ascii="Times New Roman" w:hAnsi="Times New Roman" w:cs="Times New Roman"/>
            <w:noProof/>
            <w:webHidden/>
          </w:rPr>
          <w:fldChar w:fldCharType="end"/>
        </w:r>
      </w:hyperlink>
    </w:p>
    <w:p w14:paraId="2C04DB0B" w14:textId="6562A632"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6" w:history="1">
        <w:r w:rsidRPr="00CC4220">
          <w:rPr>
            <w:rStyle w:val="Hipercze"/>
            <w:rFonts w:ascii="Times New Roman" w:hAnsi="Times New Roman" w:cs="Times New Roman"/>
            <w:b/>
            <w:bCs/>
            <w:noProof/>
          </w:rPr>
          <w:t xml:space="preserve">Tabela 15 Rodzaje pomocy dla osób doznających przemocy domowej w gminie Jadów </w:t>
        </w:r>
        <w:r>
          <w:rPr>
            <w:rStyle w:val="Hipercze"/>
            <w:rFonts w:ascii="Times New Roman" w:hAnsi="Times New Roman" w:cs="Times New Roman"/>
            <w:b/>
            <w:bCs/>
            <w:noProof/>
          </w:rPr>
          <w:br/>
        </w:r>
        <w:r w:rsidRPr="00CC4220">
          <w:rPr>
            <w:rStyle w:val="Hipercze"/>
            <w:rFonts w:ascii="Times New Roman" w:hAnsi="Times New Roman" w:cs="Times New Roman"/>
            <w:b/>
            <w:bCs/>
            <w:noProof/>
          </w:rPr>
          <w:t>w 2025 r.</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111</w:t>
        </w:r>
        <w:r w:rsidRPr="00CC4220">
          <w:rPr>
            <w:rFonts w:ascii="Times New Roman" w:hAnsi="Times New Roman" w:cs="Times New Roman"/>
            <w:noProof/>
            <w:webHidden/>
          </w:rPr>
          <w:fldChar w:fldCharType="end"/>
        </w:r>
      </w:hyperlink>
    </w:p>
    <w:p w14:paraId="51540A6A" w14:textId="6F2C031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7" w:history="1">
        <w:r w:rsidRPr="00CC4220">
          <w:rPr>
            <w:rStyle w:val="Hipercze"/>
            <w:rFonts w:ascii="Times New Roman" w:hAnsi="Times New Roman" w:cs="Times New Roman"/>
            <w:b/>
            <w:bCs/>
            <w:noProof/>
          </w:rPr>
          <w:t>Tabela 16 Analiza SWOT gminy Jadów</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181</w:t>
        </w:r>
        <w:r w:rsidRPr="00CC4220">
          <w:rPr>
            <w:rFonts w:ascii="Times New Roman" w:hAnsi="Times New Roman" w:cs="Times New Roman"/>
            <w:noProof/>
            <w:webHidden/>
          </w:rPr>
          <w:fldChar w:fldCharType="end"/>
        </w:r>
      </w:hyperlink>
    </w:p>
    <w:p w14:paraId="2020610C" w14:textId="7ABDF36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18" w:history="1">
        <w:r w:rsidRPr="00CC4220">
          <w:rPr>
            <w:rStyle w:val="Hipercze"/>
            <w:rFonts w:ascii="Times New Roman" w:hAnsi="Times New Roman" w:cs="Times New Roman"/>
            <w:b/>
            <w:bCs/>
            <w:noProof/>
          </w:rPr>
          <w:t>Tabela 17 Cele strategiczne dla gminy Jadów</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_Toc231836318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Pr="00CC4220">
          <w:rPr>
            <w:rFonts w:ascii="Times New Roman" w:hAnsi="Times New Roman" w:cs="Times New Roman"/>
            <w:noProof/>
            <w:webHidden/>
          </w:rPr>
          <w:t>190</w:t>
        </w:r>
        <w:r w:rsidRPr="00CC4220">
          <w:rPr>
            <w:rFonts w:ascii="Times New Roman" w:hAnsi="Times New Roman" w:cs="Times New Roman"/>
            <w:noProof/>
            <w:webHidden/>
          </w:rPr>
          <w:fldChar w:fldCharType="end"/>
        </w:r>
      </w:hyperlink>
    </w:p>
    <w:p w14:paraId="540EBCB4" w14:textId="1537C95A" w:rsidR="00BF5C25" w:rsidRPr="00BF5C25" w:rsidRDefault="00BF5C25" w:rsidP="00CC4220">
      <w:pPr>
        <w:spacing w:line="360" w:lineRule="auto"/>
        <w:jc w:val="both"/>
      </w:pPr>
      <w:r w:rsidRPr="00CC4220">
        <w:rPr>
          <w:rFonts w:ascii="Times New Roman" w:hAnsi="Times New Roman" w:cs="Times New Roman"/>
        </w:rPr>
        <w:fldChar w:fldCharType="end"/>
      </w:r>
    </w:p>
    <w:p w14:paraId="7CDB7718" w14:textId="66701CC4" w:rsidR="00C96137" w:rsidRDefault="00C96137" w:rsidP="00C96137">
      <w:pPr>
        <w:pStyle w:val="Nagwek2"/>
        <w:rPr>
          <w:rFonts w:ascii="Times New Roman" w:hAnsi="Times New Roman" w:cs="Times New Roman"/>
          <w:b/>
          <w:bCs/>
          <w:color w:val="E97132" w:themeColor="accent2"/>
          <w:sz w:val="24"/>
          <w:szCs w:val="24"/>
        </w:rPr>
      </w:pPr>
      <w:bookmarkStart w:id="557" w:name="_Toc231661355"/>
      <w:r w:rsidRPr="002C4BAE">
        <w:rPr>
          <w:rFonts w:ascii="Times New Roman" w:hAnsi="Times New Roman" w:cs="Times New Roman"/>
          <w:b/>
          <w:bCs/>
          <w:color w:val="E97132" w:themeColor="accent2"/>
          <w:sz w:val="24"/>
          <w:szCs w:val="24"/>
        </w:rPr>
        <w:t>Spis wykresów</w:t>
      </w:r>
      <w:bookmarkEnd w:id="557"/>
      <w:r w:rsidRPr="002C4BAE">
        <w:rPr>
          <w:rFonts w:ascii="Times New Roman" w:hAnsi="Times New Roman" w:cs="Times New Roman"/>
          <w:b/>
          <w:bCs/>
          <w:color w:val="E97132" w:themeColor="accent2"/>
          <w:sz w:val="24"/>
          <w:szCs w:val="24"/>
        </w:rPr>
        <w:tab/>
      </w:r>
    </w:p>
    <w:p w14:paraId="74110721" w14:textId="2F2D1D82" w:rsidR="00CC4220" w:rsidRPr="00CC4220" w:rsidRDefault="007C27AE"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r w:rsidRPr="00CC4220">
        <w:rPr>
          <w:rFonts w:ascii="Times New Roman" w:hAnsi="Times New Roman" w:cs="Times New Roman"/>
        </w:rPr>
        <w:fldChar w:fldCharType="begin"/>
      </w:r>
      <w:r w:rsidRPr="00CC4220">
        <w:rPr>
          <w:rFonts w:ascii="Times New Roman" w:hAnsi="Times New Roman" w:cs="Times New Roman"/>
        </w:rPr>
        <w:instrText xml:space="preserve"> TOC \h \z \c "Wykres" </w:instrText>
      </w:r>
      <w:r w:rsidRPr="00CC4220">
        <w:rPr>
          <w:rFonts w:ascii="Times New Roman" w:hAnsi="Times New Roman" w:cs="Times New Roman"/>
        </w:rPr>
        <w:fldChar w:fldCharType="separate"/>
      </w:r>
      <w:hyperlink w:anchor="_Toc231836340" w:history="1">
        <w:r w:rsidR="00CC4220" w:rsidRPr="00CC4220">
          <w:rPr>
            <w:rStyle w:val="Hipercze"/>
            <w:rFonts w:ascii="Times New Roman" w:hAnsi="Times New Roman" w:cs="Times New Roman"/>
            <w:b/>
            <w:bCs/>
            <w:noProof/>
          </w:rPr>
          <w:t xml:space="preserve">Wykres 1 Liczba ludności w gminie Jadów - ogółem i w podziale na płeć w latach </w:t>
        </w:r>
        <w:r w:rsidR="00CC4220">
          <w:rPr>
            <w:rStyle w:val="Hipercze"/>
            <w:rFonts w:ascii="Times New Roman" w:hAnsi="Times New Roman" w:cs="Times New Roman"/>
            <w:b/>
            <w:bCs/>
            <w:noProof/>
          </w:rPr>
          <w:br/>
        </w:r>
        <w:r w:rsidR="00CC4220" w:rsidRPr="00CC4220">
          <w:rPr>
            <w:rStyle w:val="Hipercze"/>
            <w:rFonts w:ascii="Times New Roman" w:hAnsi="Times New Roman" w:cs="Times New Roman"/>
            <w:b/>
            <w:bCs/>
            <w:noProof/>
          </w:rPr>
          <w:t>2022–2024</w:t>
        </w:r>
        <w:r w:rsidR="00CC4220" w:rsidRPr="00CC4220">
          <w:rPr>
            <w:rFonts w:ascii="Times New Roman" w:hAnsi="Times New Roman" w:cs="Times New Roman"/>
            <w:noProof/>
            <w:webHidden/>
          </w:rPr>
          <w:tab/>
        </w:r>
        <w:r w:rsidR="00CC4220" w:rsidRPr="00CC4220">
          <w:rPr>
            <w:rFonts w:ascii="Times New Roman" w:hAnsi="Times New Roman" w:cs="Times New Roman"/>
            <w:noProof/>
            <w:webHidden/>
          </w:rPr>
          <w:fldChar w:fldCharType="begin"/>
        </w:r>
        <w:r w:rsidR="00CC4220" w:rsidRPr="00CC4220">
          <w:rPr>
            <w:rFonts w:ascii="Times New Roman" w:hAnsi="Times New Roman" w:cs="Times New Roman"/>
            <w:noProof/>
            <w:webHidden/>
          </w:rPr>
          <w:instrText xml:space="preserve"> PAGEREF _Toc231836340 \h </w:instrText>
        </w:r>
        <w:r w:rsidR="00CC4220" w:rsidRPr="00CC4220">
          <w:rPr>
            <w:rFonts w:ascii="Times New Roman" w:hAnsi="Times New Roman" w:cs="Times New Roman"/>
            <w:noProof/>
            <w:webHidden/>
          </w:rPr>
        </w:r>
        <w:r w:rsidR="00CC4220" w:rsidRPr="00CC4220">
          <w:rPr>
            <w:rFonts w:ascii="Times New Roman" w:hAnsi="Times New Roman" w:cs="Times New Roman"/>
            <w:noProof/>
            <w:webHidden/>
          </w:rPr>
          <w:fldChar w:fldCharType="separate"/>
        </w:r>
        <w:r w:rsidR="009B5579">
          <w:rPr>
            <w:rFonts w:ascii="Times New Roman" w:hAnsi="Times New Roman" w:cs="Times New Roman"/>
            <w:noProof/>
            <w:webHidden/>
          </w:rPr>
          <w:t>40</w:t>
        </w:r>
        <w:r w:rsidR="00CC4220" w:rsidRPr="00CC4220">
          <w:rPr>
            <w:rFonts w:ascii="Times New Roman" w:hAnsi="Times New Roman" w:cs="Times New Roman"/>
            <w:noProof/>
            <w:webHidden/>
          </w:rPr>
          <w:fldChar w:fldCharType="end"/>
        </w:r>
      </w:hyperlink>
    </w:p>
    <w:p w14:paraId="4C4B710D" w14:textId="3DF0877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1" w:history="1">
        <w:r w:rsidRPr="00CC4220">
          <w:rPr>
            <w:rStyle w:val="Hipercze"/>
            <w:rFonts w:ascii="Times New Roman" w:hAnsi="Times New Roman" w:cs="Times New Roman"/>
            <w:b/>
            <w:bCs/>
            <w:noProof/>
          </w:rPr>
          <w:t>Wykres 2 Liczba mieszkańców gminy Jadów w podziale na wiek przedprodukcyjny, produkcyjny oraz poprodukcyjny w 2025 r.</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41</w:t>
        </w:r>
        <w:r w:rsidRPr="00CC4220">
          <w:rPr>
            <w:rFonts w:ascii="Times New Roman" w:hAnsi="Times New Roman" w:cs="Times New Roman"/>
            <w:noProof/>
            <w:webHidden/>
          </w:rPr>
          <w:fldChar w:fldCharType="end"/>
        </w:r>
      </w:hyperlink>
    </w:p>
    <w:p w14:paraId="053CE781" w14:textId="7773D3F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2" w:history="1">
        <w:r w:rsidRPr="00CC4220">
          <w:rPr>
            <w:rStyle w:val="Hipercze"/>
            <w:rFonts w:ascii="Times New Roman" w:hAnsi="Times New Roman" w:cs="Times New Roman"/>
            <w:b/>
            <w:bCs/>
            <w:noProof/>
          </w:rPr>
          <w:t>Wykres 3 Udział ludności wg ekonomicznych grup wieku w % ludności ogółem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42</w:t>
        </w:r>
        <w:r w:rsidRPr="00CC4220">
          <w:rPr>
            <w:rFonts w:ascii="Times New Roman" w:hAnsi="Times New Roman" w:cs="Times New Roman"/>
            <w:noProof/>
            <w:webHidden/>
          </w:rPr>
          <w:fldChar w:fldCharType="end"/>
        </w:r>
      </w:hyperlink>
    </w:p>
    <w:p w14:paraId="0C89E2EF" w14:textId="4AB255D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3" w:history="1">
        <w:r w:rsidRPr="00CC4220">
          <w:rPr>
            <w:rStyle w:val="Hipercze"/>
            <w:rFonts w:ascii="Times New Roman" w:hAnsi="Times New Roman" w:cs="Times New Roman"/>
            <w:b/>
            <w:bCs/>
            <w:noProof/>
          </w:rPr>
          <w:t xml:space="preserve">Wykres 4 Liczba zgonów - ogółem i w podziale na płeć w gminie Jadów w latach </w:t>
        </w:r>
        <w:r>
          <w:rPr>
            <w:rStyle w:val="Hipercze"/>
            <w:rFonts w:ascii="Times New Roman" w:hAnsi="Times New Roman" w:cs="Times New Roman"/>
            <w:b/>
            <w:bCs/>
            <w:noProof/>
          </w:rPr>
          <w:br/>
        </w:r>
        <w:r w:rsidRPr="00CC4220">
          <w:rPr>
            <w:rStyle w:val="Hipercze"/>
            <w:rFonts w:ascii="Times New Roman" w:hAnsi="Times New Roman" w:cs="Times New Roman"/>
            <w:b/>
            <w:bCs/>
            <w:noProof/>
          </w:rPr>
          <w:t>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42</w:t>
        </w:r>
        <w:r w:rsidRPr="00CC4220">
          <w:rPr>
            <w:rFonts w:ascii="Times New Roman" w:hAnsi="Times New Roman" w:cs="Times New Roman"/>
            <w:noProof/>
            <w:webHidden/>
          </w:rPr>
          <w:fldChar w:fldCharType="end"/>
        </w:r>
      </w:hyperlink>
    </w:p>
    <w:p w14:paraId="20D39E9A" w14:textId="698AA9A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4" w:history="1">
        <w:r w:rsidRPr="00CC4220">
          <w:rPr>
            <w:rStyle w:val="Hipercze"/>
            <w:rFonts w:ascii="Times New Roman" w:hAnsi="Times New Roman" w:cs="Times New Roman"/>
            <w:b/>
            <w:bCs/>
            <w:noProof/>
          </w:rPr>
          <w:t>Wykres 5 Liczba urodzeń żywych w tym podziale na chłopców i dziewczynki w gminie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43</w:t>
        </w:r>
        <w:r w:rsidRPr="00CC4220">
          <w:rPr>
            <w:rFonts w:ascii="Times New Roman" w:hAnsi="Times New Roman" w:cs="Times New Roman"/>
            <w:noProof/>
            <w:webHidden/>
          </w:rPr>
          <w:fldChar w:fldCharType="end"/>
        </w:r>
      </w:hyperlink>
    </w:p>
    <w:p w14:paraId="71784120" w14:textId="71A2AEE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5" w:history="1">
        <w:r w:rsidRPr="00CC4220">
          <w:rPr>
            <w:rStyle w:val="Hipercze"/>
            <w:rFonts w:ascii="Times New Roman" w:hAnsi="Times New Roman" w:cs="Times New Roman"/>
            <w:b/>
            <w:bCs/>
            <w:noProof/>
          </w:rPr>
          <w:t>Wykres 6 Urodzenia żywe, zgony i przyrost naturalny na 1 000 ludności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44</w:t>
        </w:r>
        <w:r w:rsidRPr="00CC4220">
          <w:rPr>
            <w:rFonts w:ascii="Times New Roman" w:hAnsi="Times New Roman" w:cs="Times New Roman"/>
            <w:noProof/>
            <w:webHidden/>
          </w:rPr>
          <w:fldChar w:fldCharType="end"/>
        </w:r>
      </w:hyperlink>
    </w:p>
    <w:p w14:paraId="2D6757E5" w14:textId="0BCC930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6" w:history="1">
        <w:r w:rsidRPr="00CC4220">
          <w:rPr>
            <w:rStyle w:val="Hipercze"/>
            <w:rFonts w:ascii="Times New Roman" w:hAnsi="Times New Roman" w:cs="Times New Roman"/>
            <w:b/>
            <w:bCs/>
            <w:noProof/>
          </w:rPr>
          <w:t>Wykres 7 Stan cywilny mieszkańców gminy Jadów w 2025 r.</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44</w:t>
        </w:r>
        <w:r w:rsidRPr="00CC4220">
          <w:rPr>
            <w:rFonts w:ascii="Times New Roman" w:hAnsi="Times New Roman" w:cs="Times New Roman"/>
            <w:noProof/>
            <w:webHidden/>
          </w:rPr>
          <w:fldChar w:fldCharType="end"/>
        </w:r>
      </w:hyperlink>
    </w:p>
    <w:p w14:paraId="70A3BBFD" w14:textId="7B947630"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7" w:history="1">
        <w:r w:rsidRPr="00CC4220">
          <w:rPr>
            <w:rStyle w:val="Hipercze"/>
            <w:rFonts w:ascii="Times New Roman" w:hAnsi="Times New Roman" w:cs="Times New Roman"/>
            <w:b/>
            <w:bCs/>
            <w:noProof/>
          </w:rPr>
          <w:t>Wykres 8 Małżeństwa zawarte oraz małżeństwa zawarte na 1 000 ludności w gminie Jadów w latach 2022–2024</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45</w:t>
        </w:r>
        <w:r w:rsidRPr="00CC4220">
          <w:rPr>
            <w:rFonts w:ascii="Times New Roman" w:hAnsi="Times New Roman" w:cs="Times New Roman"/>
            <w:noProof/>
            <w:webHidden/>
          </w:rPr>
          <w:fldChar w:fldCharType="end"/>
        </w:r>
      </w:hyperlink>
    </w:p>
    <w:p w14:paraId="546FC3E8" w14:textId="1D89B717"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8" w:history="1">
        <w:r w:rsidRPr="00CC4220">
          <w:rPr>
            <w:rStyle w:val="Hipercze"/>
            <w:rFonts w:ascii="Times New Roman" w:hAnsi="Times New Roman" w:cs="Times New Roman"/>
            <w:b/>
            <w:bCs/>
            <w:noProof/>
          </w:rPr>
          <w:t>Wykres 9 Liczba osób korzystających z pomocy społecznej w gminie Jadów z powodu długotrwałej lub ciężkiej choroby oraz niepełnosprawności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78</w:t>
        </w:r>
        <w:r w:rsidRPr="00CC4220">
          <w:rPr>
            <w:rFonts w:ascii="Times New Roman" w:hAnsi="Times New Roman" w:cs="Times New Roman"/>
            <w:noProof/>
            <w:webHidden/>
          </w:rPr>
          <w:fldChar w:fldCharType="end"/>
        </w:r>
      </w:hyperlink>
    </w:p>
    <w:p w14:paraId="5EBB83CE" w14:textId="3BE37BA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49" w:history="1">
        <w:r w:rsidRPr="00CC4220">
          <w:rPr>
            <w:rStyle w:val="Hipercze"/>
            <w:rFonts w:ascii="Times New Roman" w:hAnsi="Times New Roman" w:cs="Times New Roman"/>
            <w:b/>
            <w:bCs/>
            <w:noProof/>
          </w:rPr>
          <w:t>Wykres 10 Liczba korzystających z pomocy społecznej z powodu bezrobocia w gminie Jadów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_Toc231836349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86</w:t>
        </w:r>
        <w:r w:rsidRPr="00CC4220">
          <w:rPr>
            <w:rFonts w:ascii="Times New Roman" w:hAnsi="Times New Roman" w:cs="Times New Roman"/>
            <w:noProof/>
            <w:webHidden/>
          </w:rPr>
          <w:fldChar w:fldCharType="end"/>
        </w:r>
      </w:hyperlink>
    </w:p>
    <w:p w14:paraId="5ABC5E96" w14:textId="2FF239F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0" w:history="1">
        <w:r w:rsidRPr="00CC4220">
          <w:rPr>
            <w:rStyle w:val="Hipercze"/>
            <w:rFonts w:ascii="Times New Roman" w:hAnsi="Times New Roman" w:cs="Times New Roman"/>
            <w:b/>
            <w:bCs/>
            <w:noProof/>
          </w:rPr>
          <w:t>Wykres 11 Liczba korzystających z pomocy społecznej w gminie Jadów z powodu ubóstwa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88</w:t>
        </w:r>
        <w:r w:rsidRPr="00CC4220">
          <w:rPr>
            <w:rFonts w:ascii="Times New Roman" w:hAnsi="Times New Roman" w:cs="Times New Roman"/>
            <w:noProof/>
            <w:webHidden/>
          </w:rPr>
          <w:fldChar w:fldCharType="end"/>
        </w:r>
      </w:hyperlink>
    </w:p>
    <w:p w14:paraId="078577CA" w14:textId="0965262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1" w:history="1">
        <w:r w:rsidRPr="00CC4220">
          <w:rPr>
            <w:rStyle w:val="Hipercze"/>
            <w:rFonts w:ascii="Times New Roman" w:hAnsi="Times New Roman" w:cs="Times New Roman"/>
            <w:b/>
            <w:bCs/>
            <w:noProof/>
          </w:rPr>
          <w:t>Wykres 12 Liczba osób korzystających z pomocy społecznej w gminie Jadów z powodu bezradności opiekuńczo-wychowawczej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92</w:t>
        </w:r>
        <w:r w:rsidRPr="00CC4220">
          <w:rPr>
            <w:rFonts w:ascii="Times New Roman" w:hAnsi="Times New Roman" w:cs="Times New Roman"/>
            <w:noProof/>
            <w:webHidden/>
          </w:rPr>
          <w:fldChar w:fldCharType="end"/>
        </w:r>
      </w:hyperlink>
    </w:p>
    <w:p w14:paraId="265124F3" w14:textId="342367E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2" w:history="1">
        <w:r w:rsidRPr="00CC4220">
          <w:rPr>
            <w:rStyle w:val="Hipercze"/>
            <w:rFonts w:ascii="Times New Roman" w:hAnsi="Times New Roman" w:cs="Times New Roman"/>
            <w:b/>
            <w:bCs/>
            <w:noProof/>
          </w:rPr>
          <w:t>Wykres 13 Liczba osób korzystających z pomocy społecznej w gminie Jadów z powodu uzależnień od alkoholu w latach 2023–2025</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102</w:t>
        </w:r>
        <w:r w:rsidRPr="00CC4220">
          <w:rPr>
            <w:rFonts w:ascii="Times New Roman" w:hAnsi="Times New Roman" w:cs="Times New Roman"/>
            <w:noProof/>
            <w:webHidden/>
          </w:rPr>
          <w:fldChar w:fldCharType="end"/>
        </w:r>
      </w:hyperlink>
    </w:p>
    <w:p w14:paraId="12034A55" w14:textId="744D6E1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3" w:history="1">
        <w:r w:rsidRPr="00CC4220">
          <w:rPr>
            <w:rStyle w:val="Hipercze"/>
            <w:rFonts w:ascii="Times New Roman" w:hAnsi="Times New Roman" w:cs="Times New Roman"/>
            <w:b/>
            <w:bCs/>
            <w:noProof/>
          </w:rPr>
          <w:t>Wykres 14 Płeć dorosłych mieszkańców uczestniczących w badaniu ankietowym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119</w:t>
        </w:r>
        <w:r w:rsidRPr="00CC4220">
          <w:rPr>
            <w:rFonts w:ascii="Times New Roman" w:hAnsi="Times New Roman" w:cs="Times New Roman"/>
            <w:noProof/>
            <w:webHidden/>
          </w:rPr>
          <w:fldChar w:fldCharType="end"/>
        </w:r>
      </w:hyperlink>
    </w:p>
    <w:p w14:paraId="2347605E" w14:textId="08DF129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4" w:history="1">
        <w:r w:rsidRPr="00CC4220">
          <w:rPr>
            <w:rStyle w:val="Hipercze"/>
            <w:rFonts w:ascii="Times New Roman" w:hAnsi="Times New Roman" w:cs="Times New Roman"/>
            <w:b/>
            <w:bCs/>
            <w:noProof/>
          </w:rPr>
          <w:t>Wykres 15 Wiek dorosłych mieszkańców uczestniczących w badaniu ankietowym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120</w:t>
        </w:r>
        <w:r w:rsidRPr="00CC4220">
          <w:rPr>
            <w:rFonts w:ascii="Times New Roman" w:hAnsi="Times New Roman" w:cs="Times New Roman"/>
            <w:noProof/>
            <w:webHidden/>
          </w:rPr>
          <w:fldChar w:fldCharType="end"/>
        </w:r>
      </w:hyperlink>
    </w:p>
    <w:p w14:paraId="0448C68D" w14:textId="6A102CE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5" w:history="1">
        <w:r w:rsidRPr="00CC4220">
          <w:rPr>
            <w:rStyle w:val="Hipercze"/>
            <w:rFonts w:ascii="Times New Roman" w:hAnsi="Times New Roman" w:cs="Times New Roman"/>
            <w:b/>
            <w:bCs/>
            <w:noProof/>
          </w:rPr>
          <w:t>Wykres 16 Wykształcenie dorosłych mieszkańców uczestniczących w badaniu ankietowym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120</w:t>
        </w:r>
        <w:r w:rsidRPr="00CC4220">
          <w:rPr>
            <w:rFonts w:ascii="Times New Roman" w:hAnsi="Times New Roman" w:cs="Times New Roman"/>
            <w:noProof/>
            <w:webHidden/>
          </w:rPr>
          <w:fldChar w:fldCharType="end"/>
        </w:r>
      </w:hyperlink>
    </w:p>
    <w:p w14:paraId="76F5BEE0" w14:textId="08311F07"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6" w:history="1">
        <w:r w:rsidRPr="00CC4220">
          <w:rPr>
            <w:rStyle w:val="Hipercze"/>
            <w:rFonts w:ascii="Times New Roman" w:hAnsi="Times New Roman" w:cs="Times New Roman"/>
            <w:b/>
            <w:bCs/>
            <w:noProof/>
          </w:rPr>
          <w:t xml:space="preserve">Wykres 17 Sytuacja życiowa mieszkańców. Jak ocenia Pan/ Pani swoją sytuację </w:t>
        </w:r>
        <w:r>
          <w:rPr>
            <w:rStyle w:val="Hipercze"/>
            <w:rFonts w:ascii="Times New Roman" w:hAnsi="Times New Roman" w:cs="Times New Roman"/>
            <w:b/>
            <w:bCs/>
            <w:noProof/>
          </w:rPr>
          <w:br/>
        </w:r>
        <w:r w:rsidRPr="00CC4220">
          <w:rPr>
            <w:rStyle w:val="Hipercze"/>
            <w:rFonts w:ascii="Times New Roman" w:hAnsi="Times New Roman" w:cs="Times New Roman"/>
            <w:b/>
            <w:bCs/>
            <w:noProof/>
          </w:rPr>
          <w:t>życiową?</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121</w:t>
        </w:r>
        <w:r w:rsidRPr="00CC4220">
          <w:rPr>
            <w:rFonts w:ascii="Times New Roman" w:hAnsi="Times New Roman" w:cs="Times New Roman"/>
            <w:noProof/>
            <w:webHidden/>
          </w:rPr>
          <w:fldChar w:fldCharType="end"/>
        </w:r>
      </w:hyperlink>
    </w:p>
    <w:p w14:paraId="4CA8854B" w14:textId="4E5F58B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7" w:history="1">
        <w:r w:rsidRPr="00CC4220">
          <w:rPr>
            <w:rStyle w:val="Hipercze"/>
            <w:rFonts w:ascii="Times New Roman" w:hAnsi="Times New Roman" w:cs="Times New Roman"/>
            <w:b/>
            <w:bCs/>
            <w:noProof/>
          </w:rPr>
          <w:t>Wykres 18 Jak ocenia Pani/ Pan wzajemne relacje z najbliższymi sąsiadami?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122</w:t>
        </w:r>
        <w:r w:rsidRPr="00CC4220">
          <w:rPr>
            <w:rFonts w:ascii="Times New Roman" w:hAnsi="Times New Roman" w:cs="Times New Roman"/>
            <w:noProof/>
            <w:webHidden/>
          </w:rPr>
          <w:fldChar w:fldCharType="end"/>
        </w:r>
      </w:hyperlink>
    </w:p>
    <w:p w14:paraId="780E7A11" w14:textId="01866B70"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8" w:history="1">
        <w:r w:rsidRPr="00CC4220">
          <w:rPr>
            <w:rStyle w:val="Hipercze"/>
            <w:rFonts w:ascii="Times New Roman" w:hAnsi="Times New Roman" w:cs="Times New Roman"/>
            <w:b/>
            <w:bCs/>
            <w:noProof/>
          </w:rPr>
          <w:t>Wykres 19 Istotność problemów w środowisku lokalnym. Jak poważne/ istotne są poniższe problemy  w Pana/ Pani środowisku lokalnym?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123</w:t>
        </w:r>
        <w:r w:rsidRPr="00CC4220">
          <w:rPr>
            <w:rFonts w:ascii="Times New Roman" w:hAnsi="Times New Roman" w:cs="Times New Roman"/>
            <w:noProof/>
            <w:webHidden/>
          </w:rPr>
          <w:fldChar w:fldCharType="end"/>
        </w:r>
      </w:hyperlink>
    </w:p>
    <w:p w14:paraId="5E6DC6A0" w14:textId="1C384F3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59" w:history="1">
        <w:r w:rsidRPr="00CC4220">
          <w:rPr>
            <w:rStyle w:val="Hipercze"/>
            <w:rFonts w:ascii="Times New Roman" w:hAnsi="Times New Roman" w:cs="Times New Roman"/>
            <w:b/>
            <w:bCs/>
            <w:noProof/>
          </w:rPr>
          <w:t>Wykres 20 Popularne zjawiska. Jak powszechne na terenie gminy w Pani/ Pana ocenie jest zjawisko uzależnienia od następujących substancji?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_Toc231836359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124</w:t>
        </w:r>
        <w:r w:rsidRPr="00CC4220">
          <w:rPr>
            <w:rFonts w:ascii="Times New Roman" w:hAnsi="Times New Roman" w:cs="Times New Roman"/>
            <w:noProof/>
            <w:webHidden/>
          </w:rPr>
          <w:fldChar w:fldCharType="end"/>
        </w:r>
      </w:hyperlink>
    </w:p>
    <w:p w14:paraId="3469CA0F" w14:textId="47109C9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0" w:history="1">
        <w:r w:rsidRPr="00CC4220">
          <w:rPr>
            <w:rStyle w:val="Hipercze"/>
            <w:rFonts w:ascii="Times New Roman" w:hAnsi="Times New Roman" w:cs="Times New Roman"/>
            <w:b/>
            <w:bCs/>
            <w:noProof/>
          </w:rPr>
          <w:t>Wykres 21 Ocena potrzeby realizacji działań profilaktycznych na rzecz przeciwdziałania uzależnieniom. Czy dostrzega Pan/ Pani potrzebę realizacji działań profilaktycznych na rzecz przeciwdziałania uzależnieniom?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125</w:t>
        </w:r>
        <w:r w:rsidRPr="00CC4220">
          <w:rPr>
            <w:rFonts w:ascii="Times New Roman" w:hAnsi="Times New Roman" w:cs="Times New Roman"/>
            <w:noProof/>
            <w:webHidden/>
          </w:rPr>
          <w:fldChar w:fldCharType="end"/>
        </w:r>
      </w:hyperlink>
    </w:p>
    <w:p w14:paraId="5979646F" w14:textId="2461DF4F"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1" w:history="1">
        <w:r w:rsidRPr="00CC4220">
          <w:rPr>
            <w:rStyle w:val="Hipercze"/>
            <w:rFonts w:ascii="Times New Roman" w:hAnsi="Times New Roman" w:cs="Times New Roman"/>
            <w:b/>
            <w:bCs/>
            <w:noProof/>
          </w:rPr>
          <w:t>Wykres 22 Najbardziej potrzebne działania profilaktyczne przeciwko uzależnieniom? Jakie działania są najbardziej potrzebne?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125</w:t>
        </w:r>
        <w:r w:rsidRPr="00CC4220">
          <w:rPr>
            <w:rFonts w:ascii="Times New Roman" w:hAnsi="Times New Roman" w:cs="Times New Roman"/>
            <w:noProof/>
            <w:webHidden/>
          </w:rPr>
          <w:fldChar w:fldCharType="end"/>
        </w:r>
      </w:hyperlink>
    </w:p>
    <w:p w14:paraId="210EDF00" w14:textId="4DC088D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2" w:history="1">
        <w:r w:rsidRPr="00CC4220">
          <w:rPr>
            <w:rStyle w:val="Hipercze"/>
            <w:rFonts w:ascii="Times New Roman" w:hAnsi="Times New Roman" w:cs="Times New Roman"/>
            <w:b/>
            <w:bCs/>
            <w:noProof/>
          </w:rPr>
          <w:t>Wykres 23 Opieka zdrowotna. Jak ocenia Pan/ Pani stan opieki zdrowotnej na terenie gminy?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126</w:t>
        </w:r>
        <w:r w:rsidRPr="00CC4220">
          <w:rPr>
            <w:rFonts w:ascii="Times New Roman" w:hAnsi="Times New Roman" w:cs="Times New Roman"/>
            <w:noProof/>
            <w:webHidden/>
          </w:rPr>
          <w:fldChar w:fldCharType="end"/>
        </w:r>
      </w:hyperlink>
    </w:p>
    <w:p w14:paraId="528DD353" w14:textId="328C27F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3" w:history="1">
        <w:r w:rsidRPr="00CC4220">
          <w:rPr>
            <w:rStyle w:val="Hipercze"/>
            <w:rFonts w:ascii="Times New Roman" w:hAnsi="Times New Roman" w:cs="Times New Roman"/>
            <w:b/>
            <w:bCs/>
            <w:noProof/>
          </w:rPr>
          <w:t>Wykres 24 Poczucie bezpieczeństwa wśród mieszkańców gminy. Czy czuje się Pani/ Pan bezpiecznie na terenie gminy?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127</w:t>
        </w:r>
        <w:r w:rsidRPr="00CC4220">
          <w:rPr>
            <w:rFonts w:ascii="Times New Roman" w:hAnsi="Times New Roman" w:cs="Times New Roman"/>
            <w:noProof/>
            <w:webHidden/>
          </w:rPr>
          <w:fldChar w:fldCharType="end"/>
        </w:r>
      </w:hyperlink>
    </w:p>
    <w:p w14:paraId="25F0E634" w14:textId="295BA73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4" w:history="1">
        <w:r w:rsidRPr="00CC4220">
          <w:rPr>
            <w:rStyle w:val="Hipercze"/>
            <w:rFonts w:ascii="Times New Roman" w:hAnsi="Times New Roman" w:cs="Times New Roman"/>
            <w:b/>
            <w:bCs/>
            <w:noProof/>
          </w:rPr>
          <w:t>Wykres 25 Znajomość osób doświadczających przemocy domowej. Czy w Pana/ Pani otoczeniu są osoby (znane osobiście lub ,,ze słyszenia") doświadczające przemocy domowej?</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127</w:t>
        </w:r>
        <w:r w:rsidRPr="00CC4220">
          <w:rPr>
            <w:rFonts w:ascii="Times New Roman" w:hAnsi="Times New Roman" w:cs="Times New Roman"/>
            <w:noProof/>
            <w:webHidden/>
          </w:rPr>
          <w:fldChar w:fldCharType="end"/>
        </w:r>
      </w:hyperlink>
    </w:p>
    <w:p w14:paraId="25BC2492" w14:textId="7358272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5" w:history="1">
        <w:r w:rsidRPr="00CC4220">
          <w:rPr>
            <w:rStyle w:val="Hipercze"/>
            <w:rFonts w:ascii="Times New Roman" w:hAnsi="Times New Roman" w:cs="Times New Roman"/>
            <w:b/>
            <w:bCs/>
            <w:noProof/>
          </w:rPr>
          <w:t>Wykres 26 Znajomość miejsc, w których ofiara przemocy może uzyskać pomoc. Czy wie Pan/ Pani, gdzie może uzyskać pomoc osoba doświadczająca przemocy w Pana/ Pani rejonie zamieszkania?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128</w:t>
        </w:r>
        <w:r w:rsidRPr="00CC4220">
          <w:rPr>
            <w:rFonts w:ascii="Times New Roman" w:hAnsi="Times New Roman" w:cs="Times New Roman"/>
            <w:noProof/>
            <w:webHidden/>
          </w:rPr>
          <w:fldChar w:fldCharType="end"/>
        </w:r>
      </w:hyperlink>
    </w:p>
    <w:p w14:paraId="3DD3BA0C" w14:textId="75D5210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6" w:history="1">
        <w:r w:rsidRPr="00CC4220">
          <w:rPr>
            <w:rStyle w:val="Hipercze"/>
            <w:rFonts w:ascii="Times New Roman" w:hAnsi="Times New Roman" w:cs="Times New Roman"/>
            <w:b/>
            <w:bCs/>
            <w:noProof/>
          </w:rPr>
          <w:t>Wykres 27 Przekonania mieszkańców na temat przemocy domowej. Czy uważa Pan/ Pani poniższe twierdzenia za prawdziwe?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129</w:t>
        </w:r>
        <w:r w:rsidRPr="00CC4220">
          <w:rPr>
            <w:rFonts w:ascii="Times New Roman" w:hAnsi="Times New Roman" w:cs="Times New Roman"/>
            <w:noProof/>
            <w:webHidden/>
          </w:rPr>
          <w:fldChar w:fldCharType="end"/>
        </w:r>
      </w:hyperlink>
    </w:p>
    <w:p w14:paraId="7E95435C" w14:textId="5E1930A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7" w:history="1">
        <w:r w:rsidRPr="00CC4220">
          <w:rPr>
            <w:rStyle w:val="Hipercze"/>
            <w:rFonts w:ascii="Times New Roman" w:hAnsi="Times New Roman" w:cs="Times New Roman"/>
            <w:b/>
            <w:bCs/>
            <w:noProof/>
          </w:rPr>
          <w:t>Wykres 28 Przekonania mieszkańców na temat przemocy domowej. Czy uważa Pan/ Pani poniższe twierdzenia za prawdziwe?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130</w:t>
        </w:r>
        <w:r w:rsidRPr="00CC4220">
          <w:rPr>
            <w:rFonts w:ascii="Times New Roman" w:hAnsi="Times New Roman" w:cs="Times New Roman"/>
            <w:noProof/>
            <w:webHidden/>
          </w:rPr>
          <w:fldChar w:fldCharType="end"/>
        </w:r>
      </w:hyperlink>
    </w:p>
    <w:p w14:paraId="3F461AEE" w14:textId="78A5F08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8" w:history="1">
        <w:r w:rsidRPr="00CC4220">
          <w:rPr>
            <w:rStyle w:val="Hipercze"/>
            <w:rFonts w:ascii="Times New Roman" w:hAnsi="Times New Roman" w:cs="Times New Roman"/>
            <w:b/>
            <w:bCs/>
            <w:noProof/>
          </w:rPr>
          <w:t>Wykres 29 Współpraca w zakresie rozwiązywania problemów społecznych. Jak ocenia Pani/ Pan współpracę w zakresie rozwiązywania problemów społecznych pomiędzy władzami samorządowymi,  a organizacjami pozarządowymi i kościelnymi?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131</w:t>
        </w:r>
        <w:r w:rsidRPr="00CC4220">
          <w:rPr>
            <w:rFonts w:ascii="Times New Roman" w:hAnsi="Times New Roman" w:cs="Times New Roman"/>
            <w:noProof/>
            <w:webHidden/>
          </w:rPr>
          <w:fldChar w:fldCharType="end"/>
        </w:r>
      </w:hyperlink>
    </w:p>
    <w:p w14:paraId="7F83F5B2" w14:textId="48E472E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69" w:history="1">
        <w:r w:rsidRPr="00CC4220">
          <w:rPr>
            <w:rStyle w:val="Hipercze"/>
            <w:rFonts w:ascii="Times New Roman" w:hAnsi="Times New Roman" w:cs="Times New Roman"/>
            <w:b/>
            <w:bCs/>
            <w:noProof/>
          </w:rPr>
          <w:t>Wykres 30 Uczestnictwo w wydarzeniach kulturalno-integracyjnych organizowanych na terenie gminy. Czy w ciągu ostatniego roku uczestniczył(a) Pani/Pan w wydarzeniach kulturalno-integracyjnych organizowanych na terenie gminy (np. dożynki, uroczystości rocznicowe)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_Toc231836369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131</w:t>
        </w:r>
        <w:r w:rsidRPr="00CC4220">
          <w:rPr>
            <w:rFonts w:ascii="Times New Roman" w:hAnsi="Times New Roman" w:cs="Times New Roman"/>
            <w:noProof/>
            <w:webHidden/>
          </w:rPr>
          <w:fldChar w:fldCharType="end"/>
        </w:r>
      </w:hyperlink>
    </w:p>
    <w:p w14:paraId="0475BAAF" w14:textId="56FE443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0" w:history="1">
        <w:r w:rsidRPr="00CC4220">
          <w:rPr>
            <w:rStyle w:val="Hipercze"/>
            <w:rFonts w:ascii="Times New Roman" w:hAnsi="Times New Roman" w:cs="Times New Roman"/>
            <w:b/>
            <w:bCs/>
            <w:noProof/>
          </w:rPr>
          <w:t>Wykres 31 Przyczyna nieuczestniczenia w wydarzeniach kulturalno-integracyjnych. Jaka była tego przyczyna? (wielokrotne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132</w:t>
        </w:r>
        <w:r w:rsidRPr="00CC4220">
          <w:rPr>
            <w:rFonts w:ascii="Times New Roman" w:hAnsi="Times New Roman" w:cs="Times New Roman"/>
            <w:noProof/>
            <w:webHidden/>
          </w:rPr>
          <w:fldChar w:fldCharType="end"/>
        </w:r>
      </w:hyperlink>
    </w:p>
    <w:p w14:paraId="3387795B" w14:textId="5DBC656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1" w:history="1">
        <w:r w:rsidRPr="00CC4220">
          <w:rPr>
            <w:rStyle w:val="Hipercze"/>
            <w:rFonts w:ascii="Times New Roman" w:hAnsi="Times New Roman" w:cs="Times New Roman"/>
            <w:b/>
            <w:bCs/>
            <w:noProof/>
          </w:rPr>
          <w:t xml:space="preserve">Wykres 32 Zaspokajanie większości potrzeb w sektorze życia społecznego w gminie. </w:t>
        </w:r>
        <w:r>
          <w:rPr>
            <w:rStyle w:val="Hipercze"/>
            <w:rFonts w:ascii="Times New Roman" w:hAnsi="Times New Roman" w:cs="Times New Roman"/>
            <w:b/>
            <w:bCs/>
            <w:noProof/>
          </w:rPr>
          <w:br/>
        </w:r>
        <w:r w:rsidRPr="00CC4220">
          <w:rPr>
            <w:rStyle w:val="Hipercze"/>
            <w:rFonts w:ascii="Times New Roman" w:hAnsi="Times New Roman" w:cs="Times New Roman"/>
            <w:b/>
            <w:bCs/>
            <w:noProof/>
          </w:rPr>
          <w:t>Czy uważa Pani/ Pan, iż większość potrzeb w sektorze życia społecznego jest w gminie zaspokajana?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133</w:t>
        </w:r>
        <w:r w:rsidRPr="00CC4220">
          <w:rPr>
            <w:rFonts w:ascii="Times New Roman" w:hAnsi="Times New Roman" w:cs="Times New Roman"/>
            <w:noProof/>
            <w:webHidden/>
          </w:rPr>
          <w:fldChar w:fldCharType="end"/>
        </w:r>
      </w:hyperlink>
    </w:p>
    <w:p w14:paraId="6F477138" w14:textId="10C382D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2" w:history="1">
        <w:r w:rsidRPr="00CC4220">
          <w:rPr>
            <w:rStyle w:val="Hipercze"/>
            <w:rFonts w:ascii="Times New Roman" w:hAnsi="Times New Roman" w:cs="Times New Roman"/>
            <w:b/>
            <w:bCs/>
            <w:noProof/>
          </w:rPr>
          <w:t>Wykres 33 Lista usług społecznych, które wymagają większej uwagi władz gminnych. Proszę wybrać spośród listy grup usług społecznych te, które w Pani/ Pana ocenie wymagają większej uwagi (wielokrotne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133</w:t>
        </w:r>
        <w:r w:rsidRPr="00CC4220">
          <w:rPr>
            <w:rFonts w:ascii="Times New Roman" w:hAnsi="Times New Roman" w:cs="Times New Roman"/>
            <w:noProof/>
            <w:webHidden/>
          </w:rPr>
          <w:fldChar w:fldCharType="end"/>
        </w:r>
      </w:hyperlink>
    </w:p>
    <w:p w14:paraId="22CF7764" w14:textId="1DC71C6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3" w:history="1">
        <w:r w:rsidRPr="00CC4220">
          <w:rPr>
            <w:rStyle w:val="Hipercze"/>
            <w:rFonts w:ascii="Times New Roman" w:hAnsi="Times New Roman" w:cs="Times New Roman"/>
            <w:b/>
            <w:bCs/>
            <w:noProof/>
          </w:rPr>
          <w:t xml:space="preserve">Wykres 34 Sytuacja seniorów w gminie. Jak ocenia Pan/ Pani sytuację seniorów </w:t>
        </w:r>
        <w:r>
          <w:rPr>
            <w:rStyle w:val="Hipercze"/>
            <w:rFonts w:ascii="Times New Roman" w:hAnsi="Times New Roman" w:cs="Times New Roman"/>
            <w:b/>
            <w:bCs/>
            <w:noProof/>
          </w:rPr>
          <w:br/>
        </w:r>
        <w:r w:rsidRPr="00CC4220">
          <w:rPr>
            <w:rStyle w:val="Hipercze"/>
            <w:rFonts w:ascii="Times New Roman" w:hAnsi="Times New Roman" w:cs="Times New Roman"/>
            <w:b/>
            <w:bCs/>
            <w:noProof/>
          </w:rPr>
          <w:t>w gminie?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134</w:t>
        </w:r>
        <w:r w:rsidRPr="00CC4220">
          <w:rPr>
            <w:rFonts w:ascii="Times New Roman" w:hAnsi="Times New Roman" w:cs="Times New Roman"/>
            <w:noProof/>
            <w:webHidden/>
          </w:rPr>
          <w:fldChar w:fldCharType="end"/>
        </w:r>
      </w:hyperlink>
    </w:p>
    <w:p w14:paraId="0C240F86" w14:textId="4873D26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4" w:history="1">
        <w:r w:rsidRPr="00CC4220">
          <w:rPr>
            <w:rStyle w:val="Hipercze"/>
            <w:rFonts w:ascii="Times New Roman" w:hAnsi="Times New Roman" w:cs="Times New Roman"/>
            <w:b/>
            <w:bCs/>
            <w:noProof/>
          </w:rPr>
          <w:t>Wykres 35 Ocena oferty działań dla seniorów. Czy oferta działań dla seniorów na terenie gminy jest według Pani/ Pana wystarczająca?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135</w:t>
        </w:r>
        <w:r w:rsidRPr="00CC4220">
          <w:rPr>
            <w:rFonts w:ascii="Times New Roman" w:hAnsi="Times New Roman" w:cs="Times New Roman"/>
            <w:noProof/>
            <w:webHidden/>
          </w:rPr>
          <w:fldChar w:fldCharType="end"/>
        </w:r>
      </w:hyperlink>
    </w:p>
    <w:p w14:paraId="5E743323" w14:textId="570E500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5" w:history="1">
        <w:r w:rsidRPr="00CC4220">
          <w:rPr>
            <w:rStyle w:val="Hipercze"/>
            <w:rFonts w:ascii="Times New Roman" w:hAnsi="Times New Roman" w:cs="Times New Roman"/>
            <w:b/>
            <w:bCs/>
            <w:noProof/>
          </w:rPr>
          <w:t>Wykres 36 Praca dla osób niepełnosprawnych na terenie gminy. Czy Pani/ Pana zdaniem osoba niepełnosprawna może znaleźć pracę na terenie gminy?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135</w:t>
        </w:r>
        <w:r w:rsidRPr="00CC4220">
          <w:rPr>
            <w:rFonts w:ascii="Times New Roman" w:hAnsi="Times New Roman" w:cs="Times New Roman"/>
            <w:noProof/>
            <w:webHidden/>
          </w:rPr>
          <w:fldChar w:fldCharType="end"/>
        </w:r>
      </w:hyperlink>
    </w:p>
    <w:p w14:paraId="2ADAAD0B" w14:textId="131E756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6" w:history="1">
        <w:r w:rsidRPr="00CC4220">
          <w:rPr>
            <w:rStyle w:val="Hipercze"/>
            <w:rFonts w:ascii="Times New Roman" w:hAnsi="Times New Roman" w:cs="Times New Roman"/>
            <w:b/>
            <w:bCs/>
            <w:noProof/>
          </w:rPr>
          <w:t>Wykres 37 Akceptowalność osób niepełnosprawnych. Czy osoby niepełnosprawne na gminy są akceptowane?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136</w:t>
        </w:r>
        <w:r w:rsidRPr="00CC4220">
          <w:rPr>
            <w:rFonts w:ascii="Times New Roman" w:hAnsi="Times New Roman" w:cs="Times New Roman"/>
            <w:noProof/>
            <w:webHidden/>
          </w:rPr>
          <w:fldChar w:fldCharType="end"/>
        </w:r>
      </w:hyperlink>
    </w:p>
    <w:p w14:paraId="222D44FB" w14:textId="748BF47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7" w:history="1">
        <w:r w:rsidRPr="00CC4220">
          <w:rPr>
            <w:rStyle w:val="Hipercze"/>
            <w:rFonts w:ascii="Times New Roman" w:hAnsi="Times New Roman" w:cs="Times New Roman"/>
            <w:b/>
            <w:bCs/>
            <w:noProof/>
          </w:rPr>
          <w:t>Wykres 38 Korzystanie ze świadczeń MGMGOPS. Czy Pani/ Pana rodzina korzysta lub korzystała  w ciągu ostatniego roku ze świadczeń ośrodka pomocy społecznej?</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137</w:t>
        </w:r>
        <w:r w:rsidRPr="00CC4220">
          <w:rPr>
            <w:rFonts w:ascii="Times New Roman" w:hAnsi="Times New Roman" w:cs="Times New Roman"/>
            <w:noProof/>
            <w:webHidden/>
          </w:rPr>
          <w:fldChar w:fldCharType="end"/>
        </w:r>
      </w:hyperlink>
    </w:p>
    <w:p w14:paraId="3DBC1DB0" w14:textId="6E61F61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8" w:history="1">
        <w:r w:rsidRPr="00CC4220">
          <w:rPr>
            <w:rStyle w:val="Hipercze"/>
            <w:rFonts w:ascii="Times New Roman" w:hAnsi="Times New Roman" w:cs="Times New Roman"/>
            <w:b/>
            <w:bCs/>
            <w:noProof/>
          </w:rPr>
          <w:t>Wykres 39 Jaki był powód?</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137</w:t>
        </w:r>
        <w:r w:rsidRPr="00CC4220">
          <w:rPr>
            <w:rFonts w:ascii="Times New Roman" w:hAnsi="Times New Roman" w:cs="Times New Roman"/>
            <w:noProof/>
            <w:webHidden/>
          </w:rPr>
          <w:fldChar w:fldCharType="end"/>
        </w:r>
      </w:hyperlink>
    </w:p>
    <w:p w14:paraId="74CBADDE" w14:textId="0A2B2C8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79" w:history="1">
        <w:r w:rsidRPr="00CC4220">
          <w:rPr>
            <w:rStyle w:val="Hipercze"/>
            <w:rFonts w:ascii="Times New Roman" w:hAnsi="Times New Roman" w:cs="Times New Roman"/>
            <w:b/>
            <w:bCs/>
            <w:noProof/>
          </w:rPr>
          <w:t>Wykres 40 Bezrobocie wśród mieszkańców gminy. Czy posiada Pani/ Pan pracę?</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_Toc231836379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138</w:t>
        </w:r>
        <w:r w:rsidRPr="00CC4220">
          <w:rPr>
            <w:rFonts w:ascii="Times New Roman" w:hAnsi="Times New Roman" w:cs="Times New Roman"/>
            <w:noProof/>
            <w:webHidden/>
          </w:rPr>
          <w:fldChar w:fldCharType="end"/>
        </w:r>
      </w:hyperlink>
    </w:p>
    <w:p w14:paraId="44DA220C" w14:textId="2E05B54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0" w:history="1">
        <w:r w:rsidRPr="00CC4220">
          <w:rPr>
            <w:rStyle w:val="Hipercze"/>
            <w:rFonts w:ascii="Times New Roman" w:hAnsi="Times New Roman" w:cs="Times New Roman"/>
            <w:b/>
            <w:bCs/>
            <w:noProof/>
          </w:rPr>
          <w:t>Wykres 41 Powody braku pracy. Z jakiego powodu nie posiada Pani/ Pan pracy?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138</w:t>
        </w:r>
        <w:r w:rsidRPr="00CC4220">
          <w:rPr>
            <w:rFonts w:ascii="Times New Roman" w:hAnsi="Times New Roman" w:cs="Times New Roman"/>
            <w:noProof/>
            <w:webHidden/>
          </w:rPr>
          <w:fldChar w:fldCharType="end"/>
        </w:r>
      </w:hyperlink>
    </w:p>
    <w:p w14:paraId="7F58FEB2" w14:textId="4CEE485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1" w:history="1">
        <w:r w:rsidRPr="00CC4220">
          <w:rPr>
            <w:rStyle w:val="Hipercze"/>
            <w:rFonts w:ascii="Times New Roman" w:hAnsi="Times New Roman" w:cs="Times New Roman"/>
            <w:b/>
            <w:bCs/>
            <w:noProof/>
          </w:rPr>
          <w:t>Wykres 42 Źródło utrzymania. Źródłem utrzymania Pani/ Pana gospodarstwa domowego jest (proszę zaznaczyć wszystkie stosowne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139</w:t>
        </w:r>
        <w:r w:rsidRPr="00CC4220">
          <w:rPr>
            <w:rFonts w:ascii="Times New Roman" w:hAnsi="Times New Roman" w:cs="Times New Roman"/>
            <w:noProof/>
            <w:webHidden/>
          </w:rPr>
          <w:fldChar w:fldCharType="end"/>
        </w:r>
      </w:hyperlink>
    </w:p>
    <w:p w14:paraId="142FF8CA" w14:textId="7F9420F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2" w:history="1">
        <w:r w:rsidRPr="00CC4220">
          <w:rPr>
            <w:rStyle w:val="Hipercze"/>
            <w:rFonts w:ascii="Times New Roman" w:hAnsi="Times New Roman" w:cs="Times New Roman"/>
            <w:b/>
            <w:bCs/>
            <w:noProof/>
          </w:rPr>
          <w:t>Wykres 43 Płeć ankietowanych pracowników MGMGOPS</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141</w:t>
        </w:r>
        <w:r w:rsidRPr="00CC4220">
          <w:rPr>
            <w:rFonts w:ascii="Times New Roman" w:hAnsi="Times New Roman" w:cs="Times New Roman"/>
            <w:noProof/>
            <w:webHidden/>
          </w:rPr>
          <w:fldChar w:fldCharType="end"/>
        </w:r>
      </w:hyperlink>
    </w:p>
    <w:p w14:paraId="0F681642" w14:textId="67048D5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3" w:history="1">
        <w:r w:rsidRPr="00CC4220">
          <w:rPr>
            <w:rStyle w:val="Hipercze"/>
            <w:rFonts w:ascii="Times New Roman" w:hAnsi="Times New Roman" w:cs="Times New Roman"/>
            <w:b/>
            <w:bCs/>
            <w:noProof/>
          </w:rPr>
          <w:t>Wykres 44 Jak poważne/ istotne są poniższe problemy w Pana/ Pani środowisku lokalnym?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142</w:t>
        </w:r>
        <w:r w:rsidRPr="00CC4220">
          <w:rPr>
            <w:rFonts w:ascii="Times New Roman" w:hAnsi="Times New Roman" w:cs="Times New Roman"/>
            <w:noProof/>
            <w:webHidden/>
          </w:rPr>
          <w:fldChar w:fldCharType="end"/>
        </w:r>
      </w:hyperlink>
    </w:p>
    <w:p w14:paraId="272A9049" w14:textId="4A90359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4" w:history="1">
        <w:r w:rsidRPr="00CC4220">
          <w:rPr>
            <w:rStyle w:val="Hipercze"/>
            <w:rFonts w:ascii="Times New Roman" w:hAnsi="Times New Roman" w:cs="Times New Roman"/>
            <w:b/>
            <w:bCs/>
            <w:noProof/>
          </w:rPr>
          <w:t>Wykres 45 Skuteczność pomocy społecznej. Czy według Pana/ Pani pomoc społeczna pomaga  w zapobieganiu trudnym sytuacjom życiowym?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143</w:t>
        </w:r>
        <w:r w:rsidRPr="00CC4220">
          <w:rPr>
            <w:rFonts w:ascii="Times New Roman" w:hAnsi="Times New Roman" w:cs="Times New Roman"/>
            <w:noProof/>
            <w:webHidden/>
          </w:rPr>
          <w:fldChar w:fldCharType="end"/>
        </w:r>
      </w:hyperlink>
    </w:p>
    <w:p w14:paraId="26EDFDBD" w14:textId="26DD70C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5" w:history="1">
        <w:r w:rsidRPr="00CC4220">
          <w:rPr>
            <w:rStyle w:val="Hipercze"/>
            <w:rFonts w:ascii="Times New Roman" w:hAnsi="Times New Roman" w:cs="Times New Roman"/>
            <w:b/>
            <w:bCs/>
            <w:noProof/>
          </w:rPr>
          <w:t>Wykres 46 Ocena stanu wiedzy władz gminy o potrzebach pomocy społecznej. Władze gminy są dobrze poinformowane o potrzebach pomocy społecznej?</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144</w:t>
        </w:r>
        <w:r w:rsidRPr="00CC4220">
          <w:rPr>
            <w:rFonts w:ascii="Times New Roman" w:hAnsi="Times New Roman" w:cs="Times New Roman"/>
            <w:noProof/>
            <w:webHidden/>
          </w:rPr>
          <w:fldChar w:fldCharType="end"/>
        </w:r>
      </w:hyperlink>
    </w:p>
    <w:p w14:paraId="132BFE80" w14:textId="7A63569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6" w:history="1">
        <w:r w:rsidRPr="00CC4220">
          <w:rPr>
            <w:rStyle w:val="Hipercze"/>
            <w:rFonts w:ascii="Times New Roman" w:hAnsi="Times New Roman" w:cs="Times New Roman"/>
            <w:b/>
            <w:bCs/>
            <w:noProof/>
          </w:rPr>
          <w:t>Wykres 47 Zaangażowanie władz gminy. Czy władze gminy Pani/ Pana zdaniem wychodzą na przeciw zgłaszanym przez MGOPS potrzebom?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144</w:t>
        </w:r>
        <w:r w:rsidRPr="00CC4220">
          <w:rPr>
            <w:rFonts w:ascii="Times New Roman" w:hAnsi="Times New Roman" w:cs="Times New Roman"/>
            <w:noProof/>
            <w:webHidden/>
          </w:rPr>
          <w:fldChar w:fldCharType="end"/>
        </w:r>
      </w:hyperlink>
    </w:p>
    <w:p w14:paraId="19CF28E1" w14:textId="51A96D2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7" w:history="1">
        <w:r w:rsidRPr="00CC4220">
          <w:rPr>
            <w:rStyle w:val="Hipercze"/>
            <w:rFonts w:ascii="Times New Roman" w:hAnsi="Times New Roman" w:cs="Times New Roman"/>
            <w:b/>
            <w:bCs/>
            <w:noProof/>
          </w:rPr>
          <w:t>Wykres 48 Ocena potrzeby realizacji działań profilaktycznych na rzecz przeciwdziałania uzależnieniom według pracowników MGOPS. Czy dostrzega Pan/ Pani potrzebę realizacji działań profilaktycznych na rzecz przeciwdziałania uzależnieniom?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145</w:t>
        </w:r>
        <w:r w:rsidRPr="00CC4220">
          <w:rPr>
            <w:rFonts w:ascii="Times New Roman" w:hAnsi="Times New Roman" w:cs="Times New Roman"/>
            <w:noProof/>
            <w:webHidden/>
          </w:rPr>
          <w:fldChar w:fldCharType="end"/>
        </w:r>
      </w:hyperlink>
    </w:p>
    <w:p w14:paraId="3B5FF1F1" w14:textId="5AF22D47"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8" w:history="1">
        <w:r w:rsidRPr="00CC4220">
          <w:rPr>
            <w:rStyle w:val="Hipercze"/>
            <w:rFonts w:ascii="Times New Roman" w:hAnsi="Times New Roman" w:cs="Times New Roman"/>
            <w:b/>
            <w:bCs/>
            <w:noProof/>
          </w:rPr>
          <w:t xml:space="preserve">Wykres 49 Ocena zaspokajania potrzeb w sektorze życia społecznego w gminie. </w:t>
        </w:r>
        <w:r>
          <w:rPr>
            <w:rStyle w:val="Hipercze"/>
            <w:rFonts w:ascii="Times New Roman" w:hAnsi="Times New Roman" w:cs="Times New Roman"/>
            <w:b/>
            <w:bCs/>
            <w:noProof/>
          </w:rPr>
          <w:br/>
        </w:r>
        <w:r w:rsidRPr="00CC4220">
          <w:rPr>
            <w:rStyle w:val="Hipercze"/>
            <w:rFonts w:ascii="Times New Roman" w:hAnsi="Times New Roman" w:cs="Times New Roman"/>
            <w:b/>
            <w:bCs/>
            <w:noProof/>
          </w:rPr>
          <w:t>Czy uważa Pani/ Pan, iż większość potrzeb w sektorze życia społecznego jest w gminie zaspokajana?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145</w:t>
        </w:r>
        <w:r w:rsidRPr="00CC4220">
          <w:rPr>
            <w:rFonts w:ascii="Times New Roman" w:hAnsi="Times New Roman" w:cs="Times New Roman"/>
            <w:noProof/>
            <w:webHidden/>
          </w:rPr>
          <w:fldChar w:fldCharType="end"/>
        </w:r>
      </w:hyperlink>
    </w:p>
    <w:p w14:paraId="6AD178D9" w14:textId="3A346180"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89" w:history="1">
        <w:r w:rsidRPr="00CC4220">
          <w:rPr>
            <w:rStyle w:val="Hipercze"/>
            <w:rFonts w:ascii="Times New Roman" w:hAnsi="Times New Roman" w:cs="Times New Roman"/>
            <w:b/>
            <w:bCs/>
            <w:noProof/>
          </w:rPr>
          <w:t>Wykres 50 Lista usług społecznych, które zdaniem pracowników MGOPS, wymagają większej uwagi. Proszę wybrać spośród listy grup usług społecznych te, które w Pani/ Pana ocenie wymagają większej uwagi? (wielokrotne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_Toc231836389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146</w:t>
        </w:r>
        <w:r w:rsidRPr="00CC4220">
          <w:rPr>
            <w:rFonts w:ascii="Times New Roman" w:hAnsi="Times New Roman" w:cs="Times New Roman"/>
            <w:noProof/>
            <w:webHidden/>
          </w:rPr>
          <w:fldChar w:fldCharType="end"/>
        </w:r>
      </w:hyperlink>
    </w:p>
    <w:p w14:paraId="011615EC" w14:textId="74596FE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0" w:history="1">
        <w:r w:rsidRPr="00CC4220">
          <w:rPr>
            <w:rStyle w:val="Hipercze"/>
            <w:rFonts w:ascii="Times New Roman" w:hAnsi="Times New Roman" w:cs="Times New Roman"/>
            <w:b/>
            <w:bCs/>
            <w:noProof/>
          </w:rPr>
          <w:t>Wykres 51 Najbardziej potrzebne działania na rzecz przeciwdziałania uzależnieniom według pracowników MGOPS. Jakie działania są najbardziej potrzebne?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147</w:t>
        </w:r>
        <w:r w:rsidRPr="00CC4220">
          <w:rPr>
            <w:rFonts w:ascii="Times New Roman" w:hAnsi="Times New Roman" w:cs="Times New Roman"/>
            <w:noProof/>
            <w:webHidden/>
          </w:rPr>
          <w:fldChar w:fldCharType="end"/>
        </w:r>
      </w:hyperlink>
    </w:p>
    <w:p w14:paraId="4753A03A" w14:textId="3377C8B3"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1" w:history="1">
        <w:r w:rsidRPr="00CC4220">
          <w:rPr>
            <w:rStyle w:val="Hipercze"/>
            <w:rFonts w:ascii="Times New Roman" w:hAnsi="Times New Roman" w:cs="Times New Roman"/>
            <w:b/>
            <w:bCs/>
            <w:noProof/>
          </w:rPr>
          <w:t>Wykres 52 Poczucie wypalenia zawodowego. Czy odczuwa Pani/ Pan wypalenie zawodowe?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147</w:t>
        </w:r>
        <w:r w:rsidRPr="00CC4220">
          <w:rPr>
            <w:rFonts w:ascii="Times New Roman" w:hAnsi="Times New Roman" w:cs="Times New Roman"/>
            <w:noProof/>
            <w:webHidden/>
          </w:rPr>
          <w:fldChar w:fldCharType="end"/>
        </w:r>
      </w:hyperlink>
    </w:p>
    <w:p w14:paraId="6E36B253" w14:textId="684A230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2" w:history="1">
        <w:r w:rsidRPr="00CC4220">
          <w:rPr>
            <w:rStyle w:val="Hipercze"/>
            <w:rFonts w:ascii="Times New Roman" w:hAnsi="Times New Roman" w:cs="Times New Roman"/>
            <w:b/>
            <w:bCs/>
            <w:noProof/>
          </w:rPr>
          <w:t xml:space="preserve">Wykres 53 Ocena wybranych relacji społecznych. Jak oceniasz swoje relacje i więzi </w:t>
        </w:r>
        <w:r>
          <w:rPr>
            <w:rStyle w:val="Hipercze"/>
            <w:rFonts w:ascii="Times New Roman" w:hAnsi="Times New Roman" w:cs="Times New Roman"/>
            <w:b/>
            <w:bCs/>
            <w:noProof/>
          </w:rPr>
          <w:br/>
        </w:r>
        <w:r w:rsidRPr="00CC4220">
          <w:rPr>
            <w:rStyle w:val="Hipercze"/>
            <w:rFonts w:ascii="Times New Roman" w:hAnsi="Times New Roman" w:cs="Times New Roman"/>
            <w:b/>
            <w:bCs/>
            <w:noProof/>
          </w:rPr>
          <w:t>z wymienionymi osobami?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149</w:t>
        </w:r>
        <w:r w:rsidRPr="00CC4220">
          <w:rPr>
            <w:rFonts w:ascii="Times New Roman" w:hAnsi="Times New Roman" w:cs="Times New Roman"/>
            <w:noProof/>
            <w:webHidden/>
          </w:rPr>
          <w:fldChar w:fldCharType="end"/>
        </w:r>
      </w:hyperlink>
    </w:p>
    <w:p w14:paraId="43641CFA" w14:textId="6756A410"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3" w:history="1">
        <w:r w:rsidRPr="00CC4220">
          <w:rPr>
            <w:rStyle w:val="Hipercze"/>
            <w:rFonts w:ascii="Times New Roman" w:hAnsi="Times New Roman" w:cs="Times New Roman"/>
            <w:b/>
            <w:bCs/>
            <w:noProof/>
          </w:rPr>
          <w:t xml:space="preserve">Wykres 54 Ocena wybranych relacji społecznych. Jak oceniasz swoje relacje i więzi </w:t>
        </w:r>
        <w:r>
          <w:rPr>
            <w:rStyle w:val="Hipercze"/>
            <w:rFonts w:ascii="Times New Roman" w:hAnsi="Times New Roman" w:cs="Times New Roman"/>
            <w:b/>
            <w:bCs/>
            <w:noProof/>
          </w:rPr>
          <w:br/>
        </w:r>
        <w:r w:rsidRPr="00CC4220">
          <w:rPr>
            <w:rStyle w:val="Hipercze"/>
            <w:rFonts w:ascii="Times New Roman" w:hAnsi="Times New Roman" w:cs="Times New Roman"/>
            <w:b/>
            <w:bCs/>
            <w:noProof/>
          </w:rPr>
          <w:t>z wymienionymi osobami?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150</w:t>
        </w:r>
        <w:r w:rsidRPr="00CC4220">
          <w:rPr>
            <w:rFonts w:ascii="Times New Roman" w:hAnsi="Times New Roman" w:cs="Times New Roman"/>
            <w:noProof/>
            <w:webHidden/>
          </w:rPr>
          <w:fldChar w:fldCharType="end"/>
        </w:r>
      </w:hyperlink>
    </w:p>
    <w:p w14:paraId="72B8825A" w14:textId="2C4F1ADF"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4" w:history="1">
        <w:r w:rsidRPr="00CC4220">
          <w:rPr>
            <w:rStyle w:val="Hipercze"/>
            <w:rFonts w:ascii="Times New Roman" w:hAnsi="Times New Roman" w:cs="Times New Roman"/>
            <w:b/>
            <w:bCs/>
            <w:noProof/>
          </w:rPr>
          <w:t>Wykres 55 Rodzaje doświadczanej przemocy. Są dwa rodzaje przemocy – przemoc fizyczna (np. bicie, popychanie) lub przemoc psychiczna (np. przezywanie, straszenie, wyśmiewanie). Jak często doświadczasz przemocy w szkole – jak często zdarza Ci się, że ktoś Cię np. kopnie, przezwie, uderzy itd.?</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151</w:t>
        </w:r>
        <w:r w:rsidRPr="00CC4220">
          <w:rPr>
            <w:rFonts w:ascii="Times New Roman" w:hAnsi="Times New Roman" w:cs="Times New Roman"/>
            <w:noProof/>
            <w:webHidden/>
          </w:rPr>
          <w:fldChar w:fldCharType="end"/>
        </w:r>
      </w:hyperlink>
    </w:p>
    <w:p w14:paraId="2B6DA73D" w14:textId="6DA1460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5" w:history="1">
        <w:r w:rsidRPr="00CC4220">
          <w:rPr>
            <w:rStyle w:val="Hipercze"/>
            <w:rFonts w:ascii="Times New Roman" w:hAnsi="Times New Roman" w:cs="Times New Roman"/>
            <w:b/>
            <w:bCs/>
            <w:noProof/>
          </w:rPr>
          <w:t>Wykres 56 Rodzaje doświadczanej przemocy w szkole. Jeśli doświadczyłeś/ aś przemocy w szkole, to jakiego rodzaju to była przemoc?</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151</w:t>
        </w:r>
        <w:r w:rsidRPr="00CC4220">
          <w:rPr>
            <w:rFonts w:ascii="Times New Roman" w:hAnsi="Times New Roman" w:cs="Times New Roman"/>
            <w:noProof/>
            <w:webHidden/>
          </w:rPr>
          <w:fldChar w:fldCharType="end"/>
        </w:r>
      </w:hyperlink>
    </w:p>
    <w:p w14:paraId="28B5A268" w14:textId="778A1A9A"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6" w:history="1">
        <w:r w:rsidRPr="00CC4220">
          <w:rPr>
            <w:rStyle w:val="Hipercze"/>
            <w:rFonts w:ascii="Times New Roman" w:hAnsi="Times New Roman" w:cs="Times New Roman"/>
            <w:b/>
            <w:bCs/>
            <w:noProof/>
          </w:rPr>
          <w:t>Wykres 57 Doświadczanie przemocy w domu. Czy doświadczyłeś przemocy w domu?</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152</w:t>
        </w:r>
        <w:r w:rsidRPr="00CC4220">
          <w:rPr>
            <w:rFonts w:ascii="Times New Roman" w:hAnsi="Times New Roman" w:cs="Times New Roman"/>
            <w:noProof/>
            <w:webHidden/>
          </w:rPr>
          <w:fldChar w:fldCharType="end"/>
        </w:r>
      </w:hyperlink>
    </w:p>
    <w:p w14:paraId="5B24420D" w14:textId="08EB8FC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7" w:history="1">
        <w:r w:rsidRPr="00CC4220">
          <w:rPr>
            <w:rStyle w:val="Hipercze"/>
            <w:rFonts w:ascii="Times New Roman" w:hAnsi="Times New Roman" w:cs="Times New Roman"/>
            <w:b/>
            <w:bCs/>
            <w:noProof/>
          </w:rPr>
          <w:t xml:space="preserve">Wykres 58 Doświadczanie agresji słownej przez uczniów. Czy spotyka Cię </w:t>
        </w:r>
        <w:r>
          <w:rPr>
            <w:rStyle w:val="Hipercze"/>
            <w:rFonts w:ascii="Times New Roman" w:hAnsi="Times New Roman" w:cs="Times New Roman"/>
            <w:b/>
            <w:bCs/>
            <w:noProof/>
          </w:rPr>
          <w:br/>
        </w:r>
        <w:r w:rsidRPr="00CC4220">
          <w:rPr>
            <w:rStyle w:val="Hipercze"/>
            <w:rFonts w:ascii="Times New Roman" w:hAnsi="Times New Roman" w:cs="Times New Roman"/>
            <w:b/>
            <w:bCs/>
            <w:noProof/>
          </w:rPr>
          <w:t>agresja słowna?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153</w:t>
        </w:r>
        <w:r w:rsidRPr="00CC4220">
          <w:rPr>
            <w:rFonts w:ascii="Times New Roman" w:hAnsi="Times New Roman" w:cs="Times New Roman"/>
            <w:noProof/>
            <w:webHidden/>
          </w:rPr>
          <w:fldChar w:fldCharType="end"/>
        </w:r>
      </w:hyperlink>
    </w:p>
    <w:p w14:paraId="1906D780" w14:textId="04069CF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8" w:history="1">
        <w:r w:rsidRPr="00CC4220">
          <w:rPr>
            <w:rStyle w:val="Hipercze"/>
            <w:rFonts w:ascii="Times New Roman" w:hAnsi="Times New Roman" w:cs="Times New Roman"/>
            <w:b/>
            <w:bCs/>
            <w:noProof/>
          </w:rPr>
          <w:t>Wykres 59 Powszechność spożywania alkoholu wśród uczniów. Czy Twoim zdaniem osoby w Twoim wieku piją alkohol?</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154</w:t>
        </w:r>
        <w:r w:rsidRPr="00CC4220">
          <w:rPr>
            <w:rFonts w:ascii="Times New Roman" w:hAnsi="Times New Roman" w:cs="Times New Roman"/>
            <w:noProof/>
            <w:webHidden/>
          </w:rPr>
          <w:fldChar w:fldCharType="end"/>
        </w:r>
      </w:hyperlink>
    </w:p>
    <w:p w14:paraId="3685F6C2" w14:textId="653073F7"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399" w:history="1">
        <w:r w:rsidRPr="00CC4220">
          <w:rPr>
            <w:rStyle w:val="Hipercze"/>
            <w:rFonts w:ascii="Times New Roman" w:hAnsi="Times New Roman" w:cs="Times New Roman"/>
            <w:b/>
            <w:bCs/>
            <w:noProof/>
          </w:rPr>
          <w:t>Wykres 60 Okoliczności spożywania alkoholu przez uczniów. Jeśli tak, to gdzie ma to miejsce? (wielokrotne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_Toc231836399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154</w:t>
        </w:r>
        <w:r w:rsidRPr="00CC4220">
          <w:rPr>
            <w:rFonts w:ascii="Times New Roman" w:hAnsi="Times New Roman" w:cs="Times New Roman"/>
            <w:noProof/>
            <w:webHidden/>
          </w:rPr>
          <w:fldChar w:fldCharType="end"/>
        </w:r>
      </w:hyperlink>
    </w:p>
    <w:p w14:paraId="4C583F3A" w14:textId="6CB3B08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0" w:history="1">
        <w:r w:rsidRPr="00CC4220">
          <w:rPr>
            <w:rStyle w:val="Hipercze"/>
            <w:rFonts w:ascii="Times New Roman" w:hAnsi="Times New Roman" w:cs="Times New Roman"/>
            <w:b/>
            <w:bCs/>
            <w:noProof/>
          </w:rPr>
          <w:t>Wykres 61 Ocena przyczyn sięgania po alkohol przez uczniów. Dlaczego Twoim zdaniem rówieśnicy sięgają po alkohol? (wielokrotne odpowiedzi)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155</w:t>
        </w:r>
        <w:r w:rsidRPr="00CC4220">
          <w:rPr>
            <w:rFonts w:ascii="Times New Roman" w:hAnsi="Times New Roman" w:cs="Times New Roman"/>
            <w:noProof/>
            <w:webHidden/>
          </w:rPr>
          <w:fldChar w:fldCharType="end"/>
        </w:r>
      </w:hyperlink>
    </w:p>
    <w:p w14:paraId="707E6A3C" w14:textId="2B50C76A"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1" w:history="1">
        <w:r w:rsidRPr="00CC4220">
          <w:rPr>
            <w:rStyle w:val="Hipercze"/>
            <w:rFonts w:ascii="Times New Roman" w:hAnsi="Times New Roman" w:cs="Times New Roman"/>
            <w:b/>
            <w:bCs/>
            <w:noProof/>
          </w:rPr>
          <w:t>Wykres 62 Częstotliwość spożywania alkoholu przez uczniów. Jak często zdarza Ci się spożywać alkohol?</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156</w:t>
        </w:r>
        <w:r w:rsidRPr="00CC4220">
          <w:rPr>
            <w:rFonts w:ascii="Times New Roman" w:hAnsi="Times New Roman" w:cs="Times New Roman"/>
            <w:noProof/>
            <w:webHidden/>
          </w:rPr>
          <w:fldChar w:fldCharType="end"/>
        </w:r>
      </w:hyperlink>
    </w:p>
    <w:p w14:paraId="3CBE7BA7" w14:textId="520409F7"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2" w:history="1">
        <w:r w:rsidRPr="00CC4220">
          <w:rPr>
            <w:rStyle w:val="Hipercze"/>
            <w:rFonts w:ascii="Times New Roman" w:hAnsi="Times New Roman" w:cs="Times New Roman"/>
            <w:b/>
            <w:bCs/>
            <w:noProof/>
          </w:rPr>
          <w:t>Wykres 63 Inicjacja alkoholowa. W jakim wieku spożyłeś alkohol po raz pierwszy?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156</w:t>
        </w:r>
        <w:r w:rsidRPr="00CC4220">
          <w:rPr>
            <w:rFonts w:ascii="Times New Roman" w:hAnsi="Times New Roman" w:cs="Times New Roman"/>
            <w:noProof/>
            <w:webHidden/>
          </w:rPr>
          <w:fldChar w:fldCharType="end"/>
        </w:r>
      </w:hyperlink>
    </w:p>
    <w:p w14:paraId="729A993F" w14:textId="7D8FC229"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3" w:history="1">
        <w:r w:rsidRPr="00CC4220">
          <w:rPr>
            <w:rStyle w:val="Hipercze"/>
            <w:rFonts w:ascii="Times New Roman" w:hAnsi="Times New Roman" w:cs="Times New Roman"/>
            <w:b/>
            <w:bCs/>
            <w:noProof/>
          </w:rPr>
          <w:t xml:space="preserve">Wykres 64 Przekonania uczniów dotyczące alkoholu. Czy zgadzasz się ze </w:t>
        </w:r>
        <w:r>
          <w:rPr>
            <w:rStyle w:val="Hipercze"/>
            <w:rFonts w:ascii="Times New Roman" w:hAnsi="Times New Roman" w:cs="Times New Roman"/>
            <w:b/>
            <w:bCs/>
            <w:noProof/>
          </w:rPr>
          <w:br/>
        </w:r>
        <w:r w:rsidRPr="00CC4220">
          <w:rPr>
            <w:rStyle w:val="Hipercze"/>
            <w:rFonts w:ascii="Times New Roman" w:hAnsi="Times New Roman" w:cs="Times New Roman"/>
            <w:b/>
            <w:bCs/>
            <w:noProof/>
          </w:rPr>
          <w:t>stwierdzeniem?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157</w:t>
        </w:r>
        <w:r w:rsidRPr="00CC4220">
          <w:rPr>
            <w:rFonts w:ascii="Times New Roman" w:hAnsi="Times New Roman" w:cs="Times New Roman"/>
            <w:noProof/>
            <w:webHidden/>
          </w:rPr>
          <w:fldChar w:fldCharType="end"/>
        </w:r>
      </w:hyperlink>
    </w:p>
    <w:p w14:paraId="2FF5EF16" w14:textId="3C96EB1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4" w:history="1">
        <w:r w:rsidRPr="00CC4220">
          <w:rPr>
            <w:rStyle w:val="Hipercze"/>
            <w:rFonts w:ascii="Times New Roman" w:hAnsi="Times New Roman" w:cs="Times New Roman"/>
            <w:b/>
            <w:bCs/>
            <w:noProof/>
          </w:rPr>
          <w:t xml:space="preserve">Wykres 65 Przekonania uczniów dotyczące alkoholu. Czy zgadzasz się ze </w:t>
        </w:r>
        <w:r>
          <w:rPr>
            <w:rStyle w:val="Hipercze"/>
            <w:rFonts w:ascii="Times New Roman" w:hAnsi="Times New Roman" w:cs="Times New Roman"/>
            <w:b/>
            <w:bCs/>
            <w:noProof/>
          </w:rPr>
          <w:br/>
        </w:r>
        <w:r w:rsidRPr="00CC4220">
          <w:rPr>
            <w:rStyle w:val="Hipercze"/>
            <w:rFonts w:ascii="Times New Roman" w:hAnsi="Times New Roman" w:cs="Times New Roman"/>
            <w:b/>
            <w:bCs/>
            <w:noProof/>
          </w:rPr>
          <w:t>stwierdzeniem?</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157</w:t>
        </w:r>
        <w:r w:rsidRPr="00CC4220">
          <w:rPr>
            <w:rFonts w:ascii="Times New Roman" w:hAnsi="Times New Roman" w:cs="Times New Roman"/>
            <w:noProof/>
            <w:webHidden/>
          </w:rPr>
          <w:fldChar w:fldCharType="end"/>
        </w:r>
      </w:hyperlink>
    </w:p>
    <w:p w14:paraId="08E1F9BC" w14:textId="482CE47B"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5" w:history="1">
        <w:r w:rsidRPr="00CC4220">
          <w:rPr>
            <w:rStyle w:val="Hipercze"/>
            <w:rFonts w:ascii="Times New Roman" w:hAnsi="Times New Roman" w:cs="Times New Roman"/>
            <w:b/>
            <w:bCs/>
            <w:noProof/>
          </w:rPr>
          <w:t xml:space="preserve">Wykres 66 Powszechność palenia papierosów i e-papierosów wśród uczniów. Czy osoby </w:t>
        </w:r>
        <w:r>
          <w:rPr>
            <w:rStyle w:val="Hipercze"/>
            <w:rFonts w:ascii="Times New Roman" w:hAnsi="Times New Roman" w:cs="Times New Roman"/>
            <w:b/>
            <w:bCs/>
            <w:noProof/>
          </w:rPr>
          <w:br/>
        </w:r>
        <w:r w:rsidRPr="00CC4220">
          <w:rPr>
            <w:rStyle w:val="Hipercze"/>
            <w:rFonts w:ascii="Times New Roman" w:hAnsi="Times New Roman" w:cs="Times New Roman"/>
            <w:b/>
            <w:bCs/>
            <w:noProof/>
          </w:rPr>
          <w:t>w Twoim wieku palą e–papierosy lub papierosy?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158</w:t>
        </w:r>
        <w:r w:rsidRPr="00CC4220">
          <w:rPr>
            <w:rFonts w:ascii="Times New Roman" w:hAnsi="Times New Roman" w:cs="Times New Roman"/>
            <w:noProof/>
            <w:webHidden/>
          </w:rPr>
          <w:fldChar w:fldCharType="end"/>
        </w:r>
      </w:hyperlink>
    </w:p>
    <w:p w14:paraId="6036537F" w14:textId="06B5675D"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6" w:history="1">
        <w:r w:rsidRPr="00CC4220">
          <w:rPr>
            <w:rStyle w:val="Hipercze"/>
            <w:rFonts w:ascii="Times New Roman" w:hAnsi="Times New Roman" w:cs="Times New Roman"/>
            <w:b/>
            <w:bCs/>
            <w:noProof/>
          </w:rPr>
          <w:t xml:space="preserve">Wykres 67 Palenie wyrobów nikotynowych wśród uczniów. Czy palisz papierosy lub </w:t>
        </w:r>
        <w:r>
          <w:rPr>
            <w:rStyle w:val="Hipercze"/>
            <w:rFonts w:ascii="Times New Roman" w:hAnsi="Times New Roman" w:cs="Times New Roman"/>
            <w:b/>
            <w:bCs/>
            <w:noProof/>
          </w:rPr>
          <w:br/>
        </w:r>
        <w:r w:rsidRPr="00CC4220">
          <w:rPr>
            <w:rStyle w:val="Hipercze"/>
            <w:rFonts w:ascii="Times New Roman" w:hAnsi="Times New Roman" w:cs="Times New Roman"/>
            <w:b/>
            <w:bCs/>
            <w:noProof/>
          </w:rPr>
          <w:t>e-papierosy?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159</w:t>
        </w:r>
        <w:r w:rsidRPr="00CC4220">
          <w:rPr>
            <w:rFonts w:ascii="Times New Roman" w:hAnsi="Times New Roman" w:cs="Times New Roman"/>
            <w:noProof/>
            <w:webHidden/>
          </w:rPr>
          <w:fldChar w:fldCharType="end"/>
        </w:r>
      </w:hyperlink>
    </w:p>
    <w:p w14:paraId="1F2E23CD" w14:textId="719FFB52"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7" w:history="1">
        <w:r w:rsidRPr="00CC4220">
          <w:rPr>
            <w:rStyle w:val="Hipercze"/>
            <w:rFonts w:ascii="Times New Roman" w:hAnsi="Times New Roman" w:cs="Times New Roman"/>
            <w:b/>
            <w:bCs/>
            <w:noProof/>
          </w:rPr>
          <w:t>Wykres 68 Powody palenia wyrobów nikotynowych przez uczniów. Co skłoniło Cię do palenia?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159</w:t>
        </w:r>
        <w:r w:rsidRPr="00CC4220">
          <w:rPr>
            <w:rFonts w:ascii="Times New Roman" w:hAnsi="Times New Roman" w:cs="Times New Roman"/>
            <w:noProof/>
            <w:webHidden/>
          </w:rPr>
          <w:fldChar w:fldCharType="end"/>
        </w:r>
      </w:hyperlink>
    </w:p>
    <w:p w14:paraId="48204231" w14:textId="4A910C20"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8" w:history="1">
        <w:r w:rsidRPr="00CC4220">
          <w:rPr>
            <w:rStyle w:val="Hipercze"/>
            <w:rFonts w:ascii="Times New Roman" w:hAnsi="Times New Roman" w:cs="Times New Roman"/>
            <w:b/>
            <w:bCs/>
            <w:noProof/>
          </w:rPr>
          <w:t>Wykres 69 Kontakt uczniów z narkotykami i dopalaczami. Czy osoby w Twoim wieku mają kontakt  z narkotykami albo dopalaczami?</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160</w:t>
        </w:r>
        <w:r w:rsidRPr="00CC4220">
          <w:rPr>
            <w:rFonts w:ascii="Times New Roman" w:hAnsi="Times New Roman" w:cs="Times New Roman"/>
            <w:noProof/>
            <w:webHidden/>
          </w:rPr>
          <w:fldChar w:fldCharType="end"/>
        </w:r>
      </w:hyperlink>
    </w:p>
    <w:p w14:paraId="18984006" w14:textId="25F7961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09" w:history="1">
        <w:r w:rsidRPr="00CC4220">
          <w:rPr>
            <w:rStyle w:val="Hipercze"/>
            <w:rFonts w:ascii="Times New Roman" w:hAnsi="Times New Roman" w:cs="Times New Roman"/>
            <w:b/>
            <w:bCs/>
            <w:noProof/>
          </w:rPr>
          <w:t>Wykres 70 Spożywanie narkotyków lub dopalaczy przez uczniów. Czy zażywałeś kiedyś jakieś narkotyki albo dopalacze?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_Toc231836409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161</w:t>
        </w:r>
        <w:r w:rsidRPr="00CC4220">
          <w:rPr>
            <w:rFonts w:ascii="Times New Roman" w:hAnsi="Times New Roman" w:cs="Times New Roman"/>
            <w:noProof/>
            <w:webHidden/>
          </w:rPr>
          <w:fldChar w:fldCharType="end"/>
        </w:r>
      </w:hyperlink>
    </w:p>
    <w:p w14:paraId="23DCE113" w14:textId="3903C09F"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0" w:history="1">
        <w:r w:rsidRPr="00CC4220">
          <w:rPr>
            <w:rStyle w:val="Hipercze"/>
            <w:rFonts w:ascii="Times New Roman" w:hAnsi="Times New Roman" w:cs="Times New Roman"/>
            <w:b/>
            <w:bCs/>
            <w:noProof/>
          </w:rPr>
          <w:t>Wykres 71 Wiek inicjacji. Ile miałeś/ aś lat, kiedy spróbowałeś/ aś narkotyków?</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161</w:t>
        </w:r>
        <w:r w:rsidRPr="00CC4220">
          <w:rPr>
            <w:rFonts w:ascii="Times New Roman" w:hAnsi="Times New Roman" w:cs="Times New Roman"/>
            <w:noProof/>
            <w:webHidden/>
          </w:rPr>
          <w:fldChar w:fldCharType="end"/>
        </w:r>
      </w:hyperlink>
    </w:p>
    <w:p w14:paraId="6BB366E6" w14:textId="30BFAB2A"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1" w:history="1">
        <w:r w:rsidRPr="00CC4220">
          <w:rPr>
            <w:rStyle w:val="Hipercze"/>
            <w:rFonts w:ascii="Times New Roman" w:hAnsi="Times New Roman" w:cs="Times New Roman"/>
            <w:b/>
            <w:bCs/>
            <w:noProof/>
          </w:rPr>
          <w:t>Wykres 72 Dostępność substancji zakazanych. Gdybyś chciał/ ła zdobyć narkotyki i/lub dopalacze  w Twojej miejscowości to byłoby?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162</w:t>
        </w:r>
        <w:r w:rsidRPr="00CC4220">
          <w:rPr>
            <w:rFonts w:ascii="Times New Roman" w:hAnsi="Times New Roman" w:cs="Times New Roman"/>
            <w:noProof/>
            <w:webHidden/>
          </w:rPr>
          <w:fldChar w:fldCharType="end"/>
        </w:r>
      </w:hyperlink>
    </w:p>
    <w:p w14:paraId="5C7F6CF4" w14:textId="21D84BF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2" w:history="1">
        <w:r w:rsidRPr="00CC4220">
          <w:rPr>
            <w:rStyle w:val="Hipercze"/>
            <w:rFonts w:ascii="Times New Roman" w:hAnsi="Times New Roman" w:cs="Times New Roman"/>
            <w:b/>
            <w:bCs/>
            <w:noProof/>
          </w:rPr>
          <w:t>Wykres 73 Uświadamianie na temat substancji. Kto rozmawiał z Tobą na temat działania i szkodliwości środków takich jak alkohol, narkotyki, dopalacze, papierosy?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163</w:t>
        </w:r>
        <w:r w:rsidRPr="00CC4220">
          <w:rPr>
            <w:rFonts w:ascii="Times New Roman" w:hAnsi="Times New Roman" w:cs="Times New Roman"/>
            <w:noProof/>
            <w:webHidden/>
          </w:rPr>
          <w:fldChar w:fldCharType="end"/>
        </w:r>
      </w:hyperlink>
    </w:p>
    <w:p w14:paraId="1F83BFF5" w14:textId="75182AA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3" w:history="1">
        <w:r w:rsidRPr="00CC4220">
          <w:rPr>
            <w:rStyle w:val="Hipercze"/>
            <w:rFonts w:ascii="Times New Roman" w:hAnsi="Times New Roman" w:cs="Times New Roman"/>
            <w:b/>
            <w:bCs/>
            <w:noProof/>
          </w:rPr>
          <w:t>Wykres 74 Miejsca zakupu substancji. Czy znasz miejsca w swojej miejscowości, gdzie można kupić narkotyki lub dopalacze?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163</w:t>
        </w:r>
        <w:r w:rsidRPr="00CC4220">
          <w:rPr>
            <w:rFonts w:ascii="Times New Roman" w:hAnsi="Times New Roman" w:cs="Times New Roman"/>
            <w:noProof/>
            <w:webHidden/>
          </w:rPr>
          <w:fldChar w:fldCharType="end"/>
        </w:r>
      </w:hyperlink>
    </w:p>
    <w:p w14:paraId="1C67E263" w14:textId="30F04294"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4" w:history="1">
        <w:r w:rsidRPr="00CC4220">
          <w:rPr>
            <w:rStyle w:val="Hipercze"/>
            <w:rFonts w:ascii="Times New Roman" w:hAnsi="Times New Roman" w:cs="Times New Roman"/>
            <w:b/>
            <w:bCs/>
            <w:noProof/>
          </w:rPr>
          <w:t>Wykres 75 Powszechność wybranych uzależnień wśród uczniów. Czy w Twoim otoczeniu jest obecne następujące zjawisko?</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164</w:t>
        </w:r>
        <w:r w:rsidRPr="00CC4220">
          <w:rPr>
            <w:rFonts w:ascii="Times New Roman" w:hAnsi="Times New Roman" w:cs="Times New Roman"/>
            <w:noProof/>
            <w:webHidden/>
          </w:rPr>
          <w:fldChar w:fldCharType="end"/>
        </w:r>
      </w:hyperlink>
    </w:p>
    <w:p w14:paraId="5864B546" w14:textId="3171351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5" w:history="1">
        <w:r w:rsidRPr="00CC4220">
          <w:rPr>
            <w:rStyle w:val="Hipercze"/>
            <w:rFonts w:ascii="Times New Roman" w:hAnsi="Times New Roman" w:cs="Times New Roman"/>
            <w:b/>
            <w:bCs/>
            <w:noProof/>
          </w:rPr>
          <w:t>Wykres 76 Powszechność wybranych uzależnień wśród uczniów. Czy w Twoim otoczeniu jest obecne następujące zjawisko?</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165</w:t>
        </w:r>
        <w:r w:rsidRPr="00CC4220">
          <w:rPr>
            <w:rFonts w:ascii="Times New Roman" w:hAnsi="Times New Roman" w:cs="Times New Roman"/>
            <w:noProof/>
            <w:webHidden/>
          </w:rPr>
          <w:fldChar w:fldCharType="end"/>
        </w:r>
      </w:hyperlink>
    </w:p>
    <w:p w14:paraId="2A8B18F2" w14:textId="3E9B867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6" w:history="1">
        <w:r w:rsidRPr="00CC4220">
          <w:rPr>
            <w:rStyle w:val="Hipercze"/>
            <w:rFonts w:ascii="Times New Roman" w:hAnsi="Times New Roman" w:cs="Times New Roman"/>
            <w:b/>
            <w:bCs/>
            <w:noProof/>
          </w:rPr>
          <w:t>Wykres 77 Czas spędzany przy komputerze. Ile czasu spędzasz dziennie przed komputerem z powodów innych niż nauka?</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_Toc231836416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166</w:t>
        </w:r>
        <w:r w:rsidRPr="00CC4220">
          <w:rPr>
            <w:rFonts w:ascii="Times New Roman" w:hAnsi="Times New Roman" w:cs="Times New Roman"/>
            <w:noProof/>
            <w:webHidden/>
          </w:rPr>
          <w:fldChar w:fldCharType="end"/>
        </w:r>
      </w:hyperlink>
    </w:p>
    <w:p w14:paraId="3548BF93" w14:textId="13992668"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7" w:history="1">
        <w:r w:rsidRPr="00CC4220">
          <w:rPr>
            <w:rStyle w:val="Hipercze"/>
            <w:rFonts w:ascii="Times New Roman" w:hAnsi="Times New Roman" w:cs="Times New Roman"/>
            <w:b/>
            <w:bCs/>
            <w:noProof/>
          </w:rPr>
          <w:t>Wykres 78 Reakcja na tygodniowy brak dostępu do Internetu. Jakbyś się czuł/a, gdybyś przez tydzień nie miał/ a dostępu do Internetu?</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_Toc231836417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166</w:t>
        </w:r>
        <w:r w:rsidRPr="00CC4220">
          <w:rPr>
            <w:rFonts w:ascii="Times New Roman" w:hAnsi="Times New Roman" w:cs="Times New Roman"/>
            <w:noProof/>
            <w:webHidden/>
          </w:rPr>
          <w:fldChar w:fldCharType="end"/>
        </w:r>
      </w:hyperlink>
    </w:p>
    <w:p w14:paraId="42EA4511" w14:textId="7893AD36"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8" w:history="1">
        <w:r w:rsidRPr="00CC4220">
          <w:rPr>
            <w:rStyle w:val="Hipercze"/>
            <w:rFonts w:ascii="Times New Roman" w:hAnsi="Times New Roman" w:cs="Times New Roman"/>
            <w:b/>
            <w:bCs/>
            <w:noProof/>
          </w:rPr>
          <w:t xml:space="preserve">Wykres 79 Granie w gry na komputerze. Ile czasu w ciągu dnia poświęcasz na granie </w:t>
        </w:r>
        <w:r>
          <w:rPr>
            <w:rStyle w:val="Hipercze"/>
            <w:rFonts w:ascii="Times New Roman" w:hAnsi="Times New Roman" w:cs="Times New Roman"/>
            <w:b/>
            <w:bCs/>
            <w:noProof/>
          </w:rPr>
          <w:br/>
        </w:r>
        <w:r w:rsidRPr="00CC4220">
          <w:rPr>
            <w:rStyle w:val="Hipercze"/>
            <w:rFonts w:ascii="Times New Roman" w:hAnsi="Times New Roman" w:cs="Times New Roman"/>
            <w:b/>
            <w:bCs/>
            <w:noProof/>
          </w:rPr>
          <w:t>w gry komputerowe?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_Toc231836418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167</w:t>
        </w:r>
        <w:r w:rsidRPr="00CC4220">
          <w:rPr>
            <w:rFonts w:ascii="Times New Roman" w:hAnsi="Times New Roman" w:cs="Times New Roman"/>
            <w:noProof/>
            <w:webHidden/>
          </w:rPr>
          <w:fldChar w:fldCharType="end"/>
        </w:r>
      </w:hyperlink>
    </w:p>
    <w:p w14:paraId="30686EC6" w14:textId="565C1785"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19" w:history="1">
        <w:r w:rsidRPr="00CC4220">
          <w:rPr>
            <w:rStyle w:val="Hipercze"/>
            <w:rFonts w:ascii="Times New Roman" w:hAnsi="Times New Roman" w:cs="Times New Roman"/>
            <w:b/>
            <w:bCs/>
            <w:noProof/>
          </w:rPr>
          <w:t xml:space="preserve">Wykres 80 Styczność z cyberprzemocą. Czy spotkałeś/ aś z takimi sytuacjami </w:t>
        </w:r>
        <w:r>
          <w:rPr>
            <w:rStyle w:val="Hipercze"/>
            <w:rFonts w:ascii="Times New Roman" w:hAnsi="Times New Roman" w:cs="Times New Roman"/>
            <w:b/>
            <w:bCs/>
            <w:noProof/>
          </w:rPr>
          <w:br/>
        </w:r>
        <w:r w:rsidRPr="00CC4220">
          <w:rPr>
            <w:rStyle w:val="Hipercze"/>
            <w:rFonts w:ascii="Times New Roman" w:hAnsi="Times New Roman" w:cs="Times New Roman"/>
            <w:b/>
            <w:bCs/>
            <w:noProof/>
          </w:rPr>
          <w:t>w Internecie?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_Toc231836419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168</w:t>
        </w:r>
        <w:r w:rsidRPr="00CC4220">
          <w:rPr>
            <w:rFonts w:ascii="Times New Roman" w:hAnsi="Times New Roman" w:cs="Times New Roman"/>
            <w:noProof/>
            <w:webHidden/>
          </w:rPr>
          <w:fldChar w:fldCharType="end"/>
        </w:r>
      </w:hyperlink>
    </w:p>
    <w:p w14:paraId="316E745A" w14:textId="4BC2FB5C"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0" w:history="1">
        <w:r w:rsidRPr="00CC4220">
          <w:rPr>
            <w:rStyle w:val="Hipercze"/>
            <w:rFonts w:ascii="Times New Roman" w:hAnsi="Times New Roman" w:cs="Times New Roman"/>
            <w:b/>
            <w:bCs/>
            <w:noProof/>
          </w:rPr>
          <w:t xml:space="preserve">Wykres 81 Korzystanie przez uczniów z telefonu. Ile czasu dziennie korzystasz </w:t>
        </w:r>
        <w:r>
          <w:rPr>
            <w:rStyle w:val="Hipercze"/>
            <w:rFonts w:ascii="Times New Roman" w:hAnsi="Times New Roman" w:cs="Times New Roman"/>
            <w:b/>
            <w:bCs/>
            <w:noProof/>
          </w:rPr>
          <w:br/>
        </w:r>
        <w:r w:rsidRPr="00CC4220">
          <w:rPr>
            <w:rStyle w:val="Hipercze"/>
            <w:rFonts w:ascii="Times New Roman" w:hAnsi="Times New Roman" w:cs="Times New Roman"/>
            <w:b/>
            <w:bCs/>
            <w:noProof/>
          </w:rPr>
          <w:t>z telefonu?</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_Toc231836420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168</w:t>
        </w:r>
        <w:r w:rsidRPr="00CC4220">
          <w:rPr>
            <w:rFonts w:ascii="Times New Roman" w:hAnsi="Times New Roman" w:cs="Times New Roman"/>
            <w:noProof/>
            <w:webHidden/>
          </w:rPr>
          <w:fldChar w:fldCharType="end"/>
        </w:r>
      </w:hyperlink>
    </w:p>
    <w:p w14:paraId="7572730A" w14:textId="1FA6601F"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1" w:history="1">
        <w:r w:rsidRPr="00CC4220">
          <w:rPr>
            <w:rStyle w:val="Hipercze"/>
            <w:rFonts w:ascii="Times New Roman" w:hAnsi="Times New Roman" w:cs="Times New Roman"/>
            <w:b/>
            <w:bCs/>
            <w:noProof/>
          </w:rPr>
          <w:t>Wykres 82 Najczęstsze zajęcie uczniów na telefonie. Na czym najwięcej czasu spędzasz korzystając  z telefonu?</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_Toc231836421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169</w:t>
        </w:r>
        <w:r w:rsidRPr="00CC4220">
          <w:rPr>
            <w:rFonts w:ascii="Times New Roman" w:hAnsi="Times New Roman" w:cs="Times New Roman"/>
            <w:noProof/>
            <w:webHidden/>
          </w:rPr>
          <w:fldChar w:fldCharType="end"/>
        </w:r>
      </w:hyperlink>
    </w:p>
    <w:p w14:paraId="42B43860" w14:textId="54FB7A5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2" w:history="1">
        <w:r w:rsidRPr="00CC4220">
          <w:rPr>
            <w:rStyle w:val="Hipercze"/>
            <w:rFonts w:ascii="Times New Roman" w:hAnsi="Times New Roman" w:cs="Times New Roman"/>
            <w:b/>
            <w:bCs/>
            <w:noProof/>
          </w:rPr>
          <w:t>Wykres 83 Udział w grach hazardowych. Czy grałeś/ aś w jakiekolwiek gry hazardowe (na pieniądze)?</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_Toc231836422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170</w:t>
        </w:r>
        <w:r w:rsidRPr="00CC4220">
          <w:rPr>
            <w:rFonts w:ascii="Times New Roman" w:hAnsi="Times New Roman" w:cs="Times New Roman"/>
            <w:noProof/>
            <w:webHidden/>
          </w:rPr>
          <w:fldChar w:fldCharType="end"/>
        </w:r>
      </w:hyperlink>
    </w:p>
    <w:p w14:paraId="16E38A87" w14:textId="1579649F"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3" w:history="1">
        <w:r w:rsidRPr="00CC4220">
          <w:rPr>
            <w:rStyle w:val="Hipercze"/>
            <w:rFonts w:ascii="Times New Roman" w:hAnsi="Times New Roman" w:cs="Times New Roman"/>
            <w:b/>
            <w:bCs/>
            <w:noProof/>
          </w:rPr>
          <w:t xml:space="preserve">Wykres 84 Opinie uczniów o napojach energetycznych. Czy pijesz/ zdarza Ci się </w:t>
        </w:r>
        <w:r>
          <w:rPr>
            <w:rStyle w:val="Hipercze"/>
            <w:rFonts w:ascii="Times New Roman" w:hAnsi="Times New Roman" w:cs="Times New Roman"/>
            <w:b/>
            <w:bCs/>
            <w:noProof/>
          </w:rPr>
          <w:br/>
        </w:r>
        <w:r w:rsidRPr="00CC4220">
          <w:rPr>
            <w:rStyle w:val="Hipercze"/>
            <w:rFonts w:ascii="Times New Roman" w:hAnsi="Times New Roman" w:cs="Times New Roman"/>
            <w:b/>
            <w:bCs/>
            <w:noProof/>
          </w:rPr>
          <w:t>pić napoje energetyczne typu Redbull, Burn, Tig</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_Toc231836423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171</w:t>
        </w:r>
        <w:r w:rsidRPr="00CC4220">
          <w:rPr>
            <w:rFonts w:ascii="Times New Roman" w:hAnsi="Times New Roman" w:cs="Times New Roman"/>
            <w:noProof/>
            <w:webHidden/>
          </w:rPr>
          <w:fldChar w:fldCharType="end"/>
        </w:r>
      </w:hyperlink>
    </w:p>
    <w:p w14:paraId="324613BE" w14:textId="7D5A045E"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4" w:history="1">
        <w:r w:rsidRPr="00CC4220">
          <w:rPr>
            <w:rStyle w:val="Hipercze"/>
            <w:rFonts w:ascii="Times New Roman" w:hAnsi="Times New Roman" w:cs="Times New Roman"/>
            <w:b/>
            <w:bCs/>
            <w:noProof/>
          </w:rPr>
          <w:t>Wykres 85 Spożywanie napojów energetycznych przez uczniów. Czy pijesz lub zdarza Ci się pić napoje energetyczne typu Redbull, Burn, Tiger?</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_Toc231836424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171</w:t>
        </w:r>
        <w:r w:rsidRPr="00CC4220">
          <w:rPr>
            <w:rFonts w:ascii="Times New Roman" w:hAnsi="Times New Roman" w:cs="Times New Roman"/>
            <w:noProof/>
            <w:webHidden/>
          </w:rPr>
          <w:fldChar w:fldCharType="end"/>
        </w:r>
      </w:hyperlink>
    </w:p>
    <w:p w14:paraId="45702A6D" w14:textId="55FEAEA1" w:rsidR="00CC4220" w:rsidRPr="00CC4220" w:rsidRDefault="00CC4220" w:rsidP="00CC4220">
      <w:pPr>
        <w:pStyle w:val="Spisilustracji"/>
        <w:tabs>
          <w:tab w:val="right" w:leader="dot" w:pos="9062"/>
        </w:tabs>
        <w:spacing w:line="360" w:lineRule="auto"/>
        <w:jc w:val="both"/>
        <w:rPr>
          <w:rFonts w:ascii="Times New Roman" w:eastAsiaTheme="minorEastAsia" w:hAnsi="Times New Roman" w:cs="Times New Roman"/>
          <w:noProof/>
          <w:lang w:eastAsia="pl-PL"/>
        </w:rPr>
      </w:pPr>
      <w:hyperlink w:anchor="_Toc231836425" w:history="1">
        <w:r w:rsidRPr="00CC4220">
          <w:rPr>
            <w:rStyle w:val="Hipercze"/>
            <w:rFonts w:ascii="Times New Roman" w:hAnsi="Times New Roman" w:cs="Times New Roman"/>
            <w:b/>
            <w:bCs/>
            <w:noProof/>
          </w:rPr>
          <w:t>Wykres 86 Towarzystwo uczniów w czasie wolnym. Z kim najczęściej spędzasz czas wolny?</w:t>
        </w:r>
        <w:r w:rsidRPr="00CC4220">
          <w:rPr>
            <w:rFonts w:ascii="Times New Roman" w:hAnsi="Times New Roman" w:cs="Times New Roman"/>
            <w:noProof/>
            <w:webHidden/>
          </w:rPr>
          <w:tab/>
        </w:r>
        <w:r w:rsidRPr="00CC4220">
          <w:rPr>
            <w:rFonts w:ascii="Times New Roman" w:hAnsi="Times New Roman" w:cs="Times New Roman"/>
            <w:noProof/>
            <w:webHidden/>
          </w:rPr>
          <w:fldChar w:fldCharType="begin"/>
        </w:r>
        <w:r w:rsidRPr="00CC4220">
          <w:rPr>
            <w:rFonts w:ascii="Times New Roman" w:hAnsi="Times New Roman" w:cs="Times New Roman"/>
            <w:noProof/>
            <w:webHidden/>
          </w:rPr>
          <w:instrText xml:space="preserve"> PAGEREF _Toc231836425 \h </w:instrText>
        </w:r>
        <w:r w:rsidRPr="00CC4220">
          <w:rPr>
            <w:rFonts w:ascii="Times New Roman" w:hAnsi="Times New Roman" w:cs="Times New Roman"/>
            <w:noProof/>
            <w:webHidden/>
          </w:rPr>
        </w:r>
        <w:r w:rsidRPr="00CC4220">
          <w:rPr>
            <w:rFonts w:ascii="Times New Roman" w:hAnsi="Times New Roman" w:cs="Times New Roman"/>
            <w:noProof/>
            <w:webHidden/>
          </w:rPr>
          <w:fldChar w:fldCharType="separate"/>
        </w:r>
        <w:r w:rsidR="009B5579">
          <w:rPr>
            <w:rFonts w:ascii="Times New Roman" w:hAnsi="Times New Roman" w:cs="Times New Roman"/>
            <w:noProof/>
            <w:webHidden/>
          </w:rPr>
          <w:t>172</w:t>
        </w:r>
        <w:r w:rsidRPr="00CC4220">
          <w:rPr>
            <w:rFonts w:ascii="Times New Roman" w:hAnsi="Times New Roman" w:cs="Times New Roman"/>
            <w:noProof/>
            <w:webHidden/>
          </w:rPr>
          <w:fldChar w:fldCharType="end"/>
        </w:r>
      </w:hyperlink>
    </w:p>
    <w:p w14:paraId="783E4B68" w14:textId="7B187F98" w:rsidR="00BF5C25" w:rsidRPr="00BF5C25" w:rsidRDefault="007C27AE" w:rsidP="00CC4220">
      <w:pPr>
        <w:spacing w:line="360" w:lineRule="auto"/>
        <w:jc w:val="both"/>
      </w:pPr>
      <w:r w:rsidRPr="00CC4220">
        <w:rPr>
          <w:rFonts w:ascii="Times New Roman" w:hAnsi="Times New Roman" w:cs="Times New Roman"/>
        </w:rPr>
        <w:fldChar w:fldCharType="end"/>
      </w:r>
    </w:p>
    <w:p w14:paraId="5921F3E7" w14:textId="078F67BE" w:rsidR="00C96137" w:rsidRDefault="00C96137" w:rsidP="00C96137">
      <w:pPr>
        <w:pStyle w:val="Nagwek2"/>
        <w:rPr>
          <w:rFonts w:ascii="Times New Roman" w:hAnsi="Times New Roman" w:cs="Times New Roman"/>
          <w:b/>
          <w:bCs/>
          <w:color w:val="E97132" w:themeColor="accent2"/>
          <w:sz w:val="24"/>
          <w:szCs w:val="24"/>
        </w:rPr>
      </w:pPr>
      <w:bookmarkStart w:id="558" w:name="_Toc231661356"/>
      <w:r w:rsidRPr="002C4BAE">
        <w:rPr>
          <w:rFonts w:ascii="Times New Roman" w:hAnsi="Times New Roman" w:cs="Times New Roman"/>
          <w:b/>
          <w:bCs/>
          <w:color w:val="E97132" w:themeColor="accent2"/>
          <w:sz w:val="24"/>
          <w:szCs w:val="24"/>
        </w:rPr>
        <w:t>Spis rysunków</w:t>
      </w:r>
      <w:bookmarkEnd w:id="558"/>
    </w:p>
    <w:p w14:paraId="22B0351A" w14:textId="6C0FFFD7" w:rsidR="00BE7781" w:rsidRPr="00BE7781" w:rsidRDefault="00BE7781">
      <w:pPr>
        <w:pStyle w:val="Spisilustracji"/>
        <w:tabs>
          <w:tab w:val="right" w:leader="dot" w:pos="9062"/>
        </w:tabs>
        <w:rPr>
          <w:rFonts w:ascii="Times New Roman" w:eastAsiaTheme="minorEastAsia" w:hAnsi="Times New Roman" w:cs="Times New Roman"/>
          <w:noProof/>
          <w:lang w:eastAsia="pl-PL"/>
        </w:rPr>
      </w:pPr>
      <w:r>
        <w:fldChar w:fldCharType="begin"/>
      </w:r>
      <w:r>
        <w:instrText xml:space="preserve"> TOC \h \z \c "Rysunek" </w:instrText>
      </w:r>
      <w:r>
        <w:fldChar w:fldCharType="separate"/>
      </w:r>
      <w:hyperlink w:anchor="_Toc231661630" w:history="1">
        <w:r w:rsidRPr="00BE7781">
          <w:rPr>
            <w:rStyle w:val="Hipercze"/>
            <w:rFonts w:ascii="Times New Roman" w:hAnsi="Times New Roman" w:cs="Times New Roman"/>
            <w:b/>
            <w:bCs/>
            <w:noProof/>
          </w:rPr>
          <w:t>Rysunek 1 Położenie gminy Jadów na tle powiatu wołomińskiego</w:t>
        </w:r>
        <w:r w:rsidRPr="00BE7781">
          <w:rPr>
            <w:rFonts w:ascii="Times New Roman" w:hAnsi="Times New Roman" w:cs="Times New Roman"/>
            <w:noProof/>
            <w:webHidden/>
          </w:rPr>
          <w:tab/>
        </w:r>
        <w:r w:rsidRPr="00BE7781">
          <w:rPr>
            <w:rFonts w:ascii="Times New Roman" w:hAnsi="Times New Roman" w:cs="Times New Roman"/>
            <w:noProof/>
            <w:webHidden/>
          </w:rPr>
          <w:fldChar w:fldCharType="begin"/>
        </w:r>
        <w:r w:rsidRPr="00BE7781">
          <w:rPr>
            <w:rFonts w:ascii="Times New Roman" w:hAnsi="Times New Roman" w:cs="Times New Roman"/>
            <w:noProof/>
            <w:webHidden/>
          </w:rPr>
          <w:instrText xml:space="preserve"> PAGEREF _Toc231661630 \h </w:instrText>
        </w:r>
        <w:r w:rsidRPr="00BE7781">
          <w:rPr>
            <w:rFonts w:ascii="Times New Roman" w:hAnsi="Times New Roman" w:cs="Times New Roman"/>
            <w:noProof/>
            <w:webHidden/>
          </w:rPr>
        </w:r>
        <w:r w:rsidRPr="00BE7781">
          <w:rPr>
            <w:rFonts w:ascii="Times New Roman" w:hAnsi="Times New Roman" w:cs="Times New Roman"/>
            <w:noProof/>
            <w:webHidden/>
          </w:rPr>
          <w:fldChar w:fldCharType="separate"/>
        </w:r>
        <w:r w:rsidR="00CC4220">
          <w:rPr>
            <w:rFonts w:ascii="Times New Roman" w:hAnsi="Times New Roman" w:cs="Times New Roman"/>
            <w:noProof/>
            <w:webHidden/>
          </w:rPr>
          <w:t>38</w:t>
        </w:r>
        <w:r w:rsidRPr="00BE7781">
          <w:rPr>
            <w:rFonts w:ascii="Times New Roman" w:hAnsi="Times New Roman" w:cs="Times New Roman"/>
            <w:noProof/>
            <w:webHidden/>
          </w:rPr>
          <w:fldChar w:fldCharType="end"/>
        </w:r>
      </w:hyperlink>
    </w:p>
    <w:p w14:paraId="4DAC24E3" w14:textId="5CF1EBD4" w:rsidR="00BE7781" w:rsidRPr="00BE7781" w:rsidRDefault="00BE7781" w:rsidP="00BE7781">
      <w:r>
        <w:fldChar w:fldCharType="end"/>
      </w:r>
    </w:p>
    <w:sectPr w:rsidR="00BE7781" w:rsidRPr="00BE7781" w:rsidSect="00647F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97ED" w14:textId="77777777" w:rsidR="00593318" w:rsidRDefault="00593318" w:rsidP="00E97639">
      <w:pPr>
        <w:spacing w:after="0" w:line="240" w:lineRule="auto"/>
      </w:pPr>
      <w:r>
        <w:separator/>
      </w:r>
    </w:p>
  </w:endnote>
  <w:endnote w:type="continuationSeparator" w:id="0">
    <w:p w14:paraId="0A905E05" w14:textId="77777777" w:rsidR="00593318" w:rsidRDefault="00593318" w:rsidP="00E97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ajorEastAsia" w:hAnsi="Times New Roman" w:cs="Times New Roman"/>
        <w:sz w:val="16"/>
        <w:szCs w:val="16"/>
      </w:rPr>
      <w:id w:val="1919901891"/>
      <w:docPartObj>
        <w:docPartGallery w:val="Page Numbers (Bottom of Page)"/>
        <w:docPartUnique/>
      </w:docPartObj>
    </w:sdtPr>
    <w:sdtContent>
      <w:p w14:paraId="037EDAB1" w14:textId="3A3A9B92" w:rsidR="000C2EA2" w:rsidRPr="00E97639" w:rsidRDefault="000C2EA2">
        <w:pPr>
          <w:pStyle w:val="Stopka"/>
          <w:jc w:val="right"/>
          <w:rPr>
            <w:rFonts w:ascii="Times New Roman" w:eastAsiaTheme="majorEastAsia" w:hAnsi="Times New Roman" w:cs="Times New Roman"/>
            <w:sz w:val="16"/>
            <w:szCs w:val="16"/>
          </w:rPr>
        </w:pPr>
        <w:r w:rsidRPr="00E97639">
          <w:rPr>
            <w:rFonts w:ascii="Times New Roman" w:eastAsiaTheme="majorEastAsia" w:hAnsi="Times New Roman" w:cs="Times New Roman"/>
            <w:sz w:val="16"/>
            <w:szCs w:val="16"/>
          </w:rPr>
          <w:t xml:space="preserve">str. </w:t>
        </w:r>
        <w:r w:rsidRPr="00E97639">
          <w:rPr>
            <w:rFonts w:ascii="Times New Roman" w:eastAsiaTheme="minorEastAsia" w:hAnsi="Times New Roman" w:cs="Times New Roman"/>
            <w:sz w:val="16"/>
            <w:szCs w:val="16"/>
          </w:rPr>
          <w:fldChar w:fldCharType="begin"/>
        </w:r>
        <w:r w:rsidRPr="00E97639">
          <w:rPr>
            <w:rFonts w:ascii="Times New Roman" w:hAnsi="Times New Roman" w:cs="Times New Roman"/>
            <w:sz w:val="16"/>
            <w:szCs w:val="16"/>
          </w:rPr>
          <w:instrText>PAGE    \* MERGEFORMAT</w:instrText>
        </w:r>
        <w:r w:rsidRPr="00E97639">
          <w:rPr>
            <w:rFonts w:ascii="Times New Roman" w:eastAsiaTheme="minorEastAsia" w:hAnsi="Times New Roman" w:cs="Times New Roman"/>
            <w:sz w:val="16"/>
            <w:szCs w:val="16"/>
          </w:rPr>
          <w:fldChar w:fldCharType="separate"/>
        </w:r>
        <w:r w:rsidR="00D93D29" w:rsidRPr="00D93D29">
          <w:rPr>
            <w:rFonts w:ascii="Times New Roman" w:eastAsiaTheme="majorEastAsia" w:hAnsi="Times New Roman" w:cs="Times New Roman"/>
            <w:noProof/>
            <w:sz w:val="16"/>
            <w:szCs w:val="16"/>
          </w:rPr>
          <w:t>4</w:t>
        </w:r>
        <w:r w:rsidRPr="00E97639">
          <w:rPr>
            <w:rFonts w:ascii="Times New Roman" w:eastAsiaTheme="majorEastAsia" w:hAnsi="Times New Roman" w:cs="Times New Roman"/>
            <w:sz w:val="16"/>
            <w:szCs w:val="16"/>
          </w:rPr>
          <w:fldChar w:fldCharType="end"/>
        </w:r>
      </w:p>
    </w:sdtContent>
  </w:sdt>
  <w:p w14:paraId="44819A28" w14:textId="77777777" w:rsidR="000C2EA2" w:rsidRDefault="000C2E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356D" w14:textId="77777777" w:rsidR="00593318" w:rsidRDefault="00593318" w:rsidP="00E97639">
      <w:pPr>
        <w:spacing w:after="0" w:line="240" w:lineRule="auto"/>
      </w:pPr>
      <w:r>
        <w:separator/>
      </w:r>
    </w:p>
  </w:footnote>
  <w:footnote w:type="continuationSeparator" w:id="0">
    <w:p w14:paraId="5DC703E4" w14:textId="77777777" w:rsidR="00593318" w:rsidRDefault="00593318" w:rsidP="00E97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1D5F6" w14:textId="5F0B120B" w:rsidR="000C2EA2" w:rsidRPr="00E97639" w:rsidRDefault="000C2EA2" w:rsidP="00E97639">
    <w:pPr>
      <w:pStyle w:val="Nagwek"/>
      <w:jc w:val="center"/>
      <w:rPr>
        <w:rFonts w:ascii="Times New Roman" w:hAnsi="Times New Roman" w:cs="Times New Roman"/>
        <w:i/>
        <w:iCs/>
        <w:sz w:val="16"/>
        <w:szCs w:val="16"/>
      </w:rPr>
    </w:pPr>
    <w:r w:rsidRPr="00E97639">
      <w:rPr>
        <w:rFonts w:ascii="Times New Roman" w:hAnsi="Times New Roman" w:cs="Times New Roman"/>
        <w:i/>
        <w:iCs/>
        <w:sz w:val="16"/>
        <w:szCs w:val="16"/>
      </w:rPr>
      <w:t xml:space="preserve">Strategia Rozwiązywania Problemów Społecznych dla Gminy Jadów na lata </w:t>
    </w:r>
    <w:r>
      <w:rPr>
        <w:rFonts w:ascii="Times New Roman" w:hAnsi="Times New Roman" w:cs="Times New Roman"/>
        <w:i/>
        <w:iCs/>
        <w:sz w:val="16"/>
        <w:szCs w:val="16"/>
      </w:rPr>
      <w:t>2026-2030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F37"/>
    <w:multiLevelType w:val="multilevel"/>
    <w:tmpl w:val="1A2C8F90"/>
    <w:lvl w:ilvl="0">
      <w:start w:val="1"/>
      <w:numFmt w:val="bullet"/>
      <w:lvlText w:val=""/>
      <w:lvlJc w:val="left"/>
      <w:pPr>
        <w:tabs>
          <w:tab w:val="num" w:pos="142"/>
        </w:tabs>
        <w:ind w:left="142" w:hanging="360"/>
      </w:pPr>
      <w:rPr>
        <w:rFonts w:ascii="Symbol" w:hAnsi="Symbol" w:hint="default"/>
        <w:sz w:val="20"/>
      </w:rPr>
    </w:lvl>
    <w:lvl w:ilvl="1" w:tentative="1">
      <w:start w:val="1"/>
      <w:numFmt w:val="bullet"/>
      <w:lvlText w:val="o"/>
      <w:lvlJc w:val="left"/>
      <w:pPr>
        <w:tabs>
          <w:tab w:val="num" w:pos="862"/>
        </w:tabs>
        <w:ind w:left="862" w:hanging="360"/>
      </w:pPr>
      <w:rPr>
        <w:rFonts w:ascii="Courier New" w:hAnsi="Courier New" w:hint="default"/>
        <w:sz w:val="20"/>
      </w:rPr>
    </w:lvl>
    <w:lvl w:ilvl="2" w:tentative="1">
      <w:start w:val="1"/>
      <w:numFmt w:val="bullet"/>
      <w:lvlText w:val=""/>
      <w:lvlJc w:val="left"/>
      <w:pPr>
        <w:tabs>
          <w:tab w:val="num" w:pos="1582"/>
        </w:tabs>
        <w:ind w:left="1582" w:hanging="360"/>
      </w:pPr>
      <w:rPr>
        <w:rFonts w:ascii="Wingdings" w:hAnsi="Wingdings" w:hint="default"/>
        <w:sz w:val="20"/>
      </w:rPr>
    </w:lvl>
    <w:lvl w:ilvl="3" w:tentative="1">
      <w:start w:val="1"/>
      <w:numFmt w:val="bullet"/>
      <w:lvlText w:val=""/>
      <w:lvlJc w:val="left"/>
      <w:pPr>
        <w:tabs>
          <w:tab w:val="num" w:pos="2302"/>
        </w:tabs>
        <w:ind w:left="2302" w:hanging="360"/>
      </w:pPr>
      <w:rPr>
        <w:rFonts w:ascii="Wingdings" w:hAnsi="Wingdings" w:hint="default"/>
        <w:sz w:val="20"/>
      </w:rPr>
    </w:lvl>
    <w:lvl w:ilvl="4" w:tentative="1">
      <w:start w:val="1"/>
      <w:numFmt w:val="bullet"/>
      <w:lvlText w:val=""/>
      <w:lvlJc w:val="left"/>
      <w:pPr>
        <w:tabs>
          <w:tab w:val="num" w:pos="3022"/>
        </w:tabs>
        <w:ind w:left="3022" w:hanging="360"/>
      </w:pPr>
      <w:rPr>
        <w:rFonts w:ascii="Wingdings" w:hAnsi="Wingdings" w:hint="default"/>
        <w:sz w:val="20"/>
      </w:rPr>
    </w:lvl>
    <w:lvl w:ilvl="5" w:tentative="1">
      <w:start w:val="1"/>
      <w:numFmt w:val="bullet"/>
      <w:lvlText w:val=""/>
      <w:lvlJc w:val="left"/>
      <w:pPr>
        <w:tabs>
          <w:tab w:val="num" w:pos="3742"/>
        </w:tabs>
        <w:ind w:left="3742" w:hanging="360"/>
      </w:pPr>
      <w:rPr>
        <w:rFonts w:ascii="Wingdings" w:hAnsi="Wingdings" w:hint="default"/>
        <w:sz w:val="20"/>
      </w:rPr>
    </w:lvl>
    <w:lvl w:ilvl="6" w:tentative="1">
      <w:start w:val="1"/>
      <w:numFmt w:val="bullet"/>
      <w:lvlText w:val=""/>
      <w:lvlJc w:val="left"/>
      <w:pPr>
        <w:tabs>
          <w:tab w:val="num" w:pos="4462"/>
        </w:tabs>
        <w:ind w:left="4462" w:hanging="360"/>
      </w:pPr>
      <w:rPr>
        <w:rFonts w:ascii="Wingdings" w:hAnsi="Wingdings" w:hint="default"/>
        <w:sz w:val="20"/>
      </w:rPr>
    </w:lvl>
    <w:lvl w:ilvl="7" w:tentative="1">
      <w:start w:val="1"/>
      <w:numFmt w:val="bullet"/>
      <w:lvlText w:val=""/>
      <w:lvlJc w:val="left"/>
      <w:pPr>
        <w:tabs>
          <w:tab w:val="num" w:pos="5182"/>
        </w:tabs>
        <w:ind w:left="5182" w:hanging="360"/>
      </w:pPr>
      <w:rPr>
        <w:rFonts w:ascii="Wingdings" w:hAnsi="Wingdings" w:hint="default"/>
        <w:sz w:val="20"/>
      </w:rPr>
    </w:lvl>
    <w:lvl w:ilvl="8" w:tentative="1">
      <w:start w:val="1"/>
      <w:numFmt w:val="bullet"/>
      <w:lvlText w:val=""/>
      <w:lvlJc w:val="left"/>
      <w:pPr>
        <w:tabs>
          <w:tab w:val="num" w:pos="5902"/>
        </w:tabs>
        <w:ind w:left="5902" w:hanging="360"/>
      </w:pPr>
      <w:rPr>
        <w:rFonts w:ascii="Wingdings" w:hAnsi="Wingdings" w:hint="default"/>
        <w:sz w:val="20"/>
      </w:rPr>
    </w:lvl>
  </w:abstractNum>
  <w:abstractNum w:abstractNumId="1" w15:restartNumberingAfterBreak="0">
    <w:nsid w:val="0246642E"/>
    <w:multiLevelType w:val="multilevel"/>
    <w:tmpl w:val="EA22AA8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04D34330"/>
    <w:multiLevelType w:val="multilevel"/>
    <w:tmpl w:val="AB6A7B0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06563EE4"/>
    <w:multiLevelType w:val="hybridMultilevel"/>
    <w:tmpl w:val="F0C0B3C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C14DE8"/>
    <w:multiLevelType w:val="hybridMultilevel"/>
    <w:tmpl w:val="1E7A8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A43F37"/>
    <w:multiLevelType w:val="hybridMultilevel"/>
    <w:tmpl w:val="D758C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6C493B"/>
    <w:multiLevelType w:val="hybridMultilevel"/>
    <w:tmpl w:val="2B8E69A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BC36B2"/>
    <w:multiLevelType w:val="hybridMultilevel"/>
    <w:tmpl w:val="2D5EE3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4D4E9E"/>
    <w:multiLevelType w:val="hybridMultilevel"/>
    <w:tmpl w:val="92FC3104"/>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B2534F6"/>
    <w:multiLevelType w:val="hybridMultilevel"/>
    <w:tmpl w:val="24BEFC3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D2D2046"/>
    <w:multiLevelType w:val="hybridMultilevel"/>
    <w:tmpl w:val="A4840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ED523D8"/>
    <w:multiLevelType w:val="hybridMultilevel"/>
    <w:tmpl w:val="7A14B6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5A255A"/>
    <w:multiLevelType w:val="multilevel"/>
    <w:tmpl w:val="2A62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4C38BB"/>
    <w:multiLevelType w:val="hybridMultilevel"/>
    <w:tmpl w:val="584A918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7875435"/>
    <w:multiLevelType w:val="hybridMultilevel"/>
    <w:tmpl w:val="969C87C8"/>
    <w:lvl w:ilvl="0" w:tplc="7BE0B7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7BC4C53"/>
    <w:multiLevelType w:val="multilevel"/>
    <w:tmpl w:val="8F82F8E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7C47806"/>
    <w:multiLevelType w:val="hybridMultilevel"/>
    <w:tmpl w:val="80220A6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7E27F1C"/>
    <w:multiLevelType w:val="hybridMultilevel"/>
    <w:tmpl w:val="496042F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8315192"/>
    <w:multiLevelType w:val="hybridMultilevel"/>
    <w:tmpl w:val="20EEC5A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8F819DE"/>
    <w:multiLevelType w:val="hybridMultilevel"/>
    <w:tmpl w:val="E64E0000"/>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94A6C53"/>
    <w:multiLevelType w:val="hybridMultilevel"/>
    <w:tmpl w:val="CD5250F0"/>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A0E4D5A"/>
    <w:multiLevelType w:val="hybridMultilevel"/>
    <w:tmpl w:val="7B72266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B680CF0"/>
    <w:multiLevelType w:val="hybridMultilevel"/>
    <w:tmpl w:val="2F4845F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BE547E1"/>
    <w:multiLevelType w:val="hybridMultilevel"/>
    <w:tmpl w:val="5212DB74"/>
    <w:lvl w:ilvl="0" w:tplc="7BE0B7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C6740A1"/>
    <w:multiLevelType w:val="hybridMultilevel"/>
    <w:tmpl w:val="2D545C48"/>
    <w:lvl w:ilvl="0" w:tplc="7BE0B7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E5608C4"/>
    <w:multiLevelType w:val="hybridMultilevel"/>
    <w:tmpl w:val="06FC312C"/>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EBB2A58"/>
    <w:multiLevelType w:val="multilevel"/>
    <w:tmpl w:val="6B6C969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7" w15:restartNumberingAfterBreak="0">
    <w:nsid w:val="1F4C6455"/>
    <w:multiLevelType w:val="hybridMultilevel"/>
    <w:tmpl w:val="B2C2365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FD900E0"/>
    <w:multiLevelType w:val="hybridMultilevel"/>
    <w:tmpl w:val="9E0A5E0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0661EFD"/>
    <w:multiLevelType w:val="multilevel"/>
    <w:tmpl w:val="32542EF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2500273D"/>
    <w:multiLevelType w:val="multilevel"/>
    <w:tmpl w:val="FF44678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1" w15:restartNumberingAfterBreak="0">
    <w:nsid w:val="25026849"/>
    <w:multiLevelType w:val="hybridMultilevel"/>
    <w:tmpl w:val="31304C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28573A2C"/>
    <w:multiLevelType w:val="hybridMultilevel"/>
    <w:tmpl w:val="ADCC1D2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9915AF7"/>
    <w:multiLevelType w:val="hybridMultilevel"/>
    <w:tmpl w:val="E9809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9B5511F"/>
    <w:multiLevelType w:val="multilevel"/>
    <w:tmpl w:val="90EC49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29D63295"/>
    <w:multiLevelType w:val="hybridMultilevel"/>
    <w:tmpl w:val="80327F9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A7A4AC8"/>
    <w:multiLevelType w:val="hybridMultilevel"/>
    <w:tmpl w:val="261E9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AAC3CA2"/>
    <w:multiLevelType w:val="hybridMultilevel"/>
    <w:tmpl w:val="88F6E70A"/>
    <w:lvl w:ilvl="0" w:tplc="AF7A590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C934C6C"/>
    <w:multiLevelType w:val="hybridMultilevel"/>
    <w:tmpl w:val="45EE47B6"/>
    <w:lvl w:ilvl="0" w:tplc="7BE0B7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DDA2F10"/>
    <w:multiLevelType w:val="multilevel"/>
    <w:tmpl w:val="7E5027F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2F191539"/>
    <w:multiLevelType w:val="hybridMultilevel"/>
    <w:tmpl w:val="D9D8D1D4"/>
    <w:lvl w:ilvl="0" w:tplc="AF7A5904">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F534913"/>
    <w:multiLevelType w:val="hybridMultilevel"/>
    <w:tmpl w:val="33CA1BF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FAE5EC5"/>
    <w:multiLevelType w:val="hybridMultilevel"/>
    <w:tmpl w:val="CCF8F9A6"/>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0A452FC"/>
    <w:multiLevelType w:val="multilevel"/>
    <w:tmpl w:val="88360AE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312B70BB"/>
    <w:multiLevelType w:val="hybridMultilevel"/>
    <w:tmpl w:val="04242F8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6050C39"/>
    <w:multiLevelType w:val="hybridMultilevel"/>
    <w:tmpl w:val="31E8EE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62B411C"/>
    <w:multiLevelType w:val="hybridMultilevel"/>
    <w:tmpl w:val="09A67BE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66B5C50"/>
    <w:multiLevelType w:val="hybridMultilevel"/>
    <w:tmpl w:val="53D44F3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755653F"/>
    <w:multiLevelType w:val="hybridMultilevel"/>
    <w:tmpl w:val="B6F69E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87D47D7"/>
    <w:multiLevelType w:val="hybridMultilevel"/>
    <w:tmpl w:val="AFE091D6"/>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9610E7A"/>
    <w:multiLevelType w:val="multilevel"/>
    <w:tmpl w:val="0F6630C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1" w15:restartNumberingAfterBreak="0">
    <w:nsid w:val="3A8B33D4"/>
    <w:multiLevelType w:val="hybridMultilevel"/>
    <w:tmpl w:val="20C0AE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B585EFA"/>
    <w:multiLevelType w:val="hybridMultilevel"/>
    <w:tmpl w:val="AF02962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DFD6115"/>
    <w:multiLevelType w:val="hybridMultilevel"/>
    <w:tmpl w:val="5608F19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E737B02"/>
    <w:multiLevelType w:val="hybridMultilevel"/>
    <w:tmpl w:val="AAC027D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0886191"/>
    <w:multiLevelType w:val="hybridMultilevel"/>
    <w:tmpl w:val="A07EA2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0CC19C1"/>
    <w:multiLevelType w:val="multilevel"/>
    <w:tmpl w:val="5AE8F8E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7" w15:restartNumberingAfterBreak="0">
    <w:nsid w:val="410D5238"/>
    <w:multiLevelType w:val="hybridMultilevel"/>
    <w:tmpl w:val="0E60CA5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208011E"/>
    <w:multiLevelType w:val="hybridMultilevel"/>
    <w:tmpl w:val="F3DCC0E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33B7F26"/>
    <w:multiLevelType w:val="hybridMultilevel"/>
    <w:tmpl w:val="630EA10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3880C41"/>
    <w:multiLevelType w:val="multilevel"/>
    <w:tmpl w:val="92D691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15:restartNumberingAfterBreak="0">
    <w:nsid w:val="43A55B38"/>
    <w:multiLevelType w:val="hybridMultilevel"/>
    <w:tmpl w:val="8C90DB5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4FA7C61"/>
    <w:multiLevelType w:val="hybridMultilevel"/>
    <w:tmpl w:val="FA82011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61C63F8"/>
    <w:multiLevelType w:val="hybridMultilevel"/>
    <w:tmpl w:val="F34EB2CA"/>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6666A34"/>
    <w:multiLevelType w:val="hybridMultilevel"/>
    <w:tmpl w:val="493253A2"/>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7DC12A1"/>
    <w:multiLevelType w:val="hybridMultilevel"/>
    <w:tmpl w:val="E2C8CCE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7E90536"/>
    <w:multiLevelType w:val="hybridMultilevel"/>
    <w:tmpl w:val="0D9C84C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82864DF"/>
    <w:multiLevelType w:val="hybridMultilevel"/>
    <w:tmpl w:val="22080C1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8577BDE"/>
    <w:multiLevelType w:val="hybridMultilevel"/>
    <w:tmpl w:val="93C201BC"/>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9191595"/>
    <w:multiLevelType w:val="hybridMultilevel"/>
    <w:tmpl w:val="58DE94B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9DF4012"/>
    <w:multiLevelType w:val="multilevel"/>
    <w:tmpl w:val="5B8EDBF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1" w15:restartNumberingAfterBreak="0">
    <w:nsid w:val="49F20808"/>
    <w:multiLevelType w:val="multilevel"/>
    <w:tmpl w:val="7C3A2D2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2" w15:restartNumberingAfterBreak="0">
    <w:nsid w:val="4BF23C34"/>
    <w:multiLevelType w:val="hybridMultilevel"/>
    <w:tmpl w:val="AE0EF9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4D300001"/>
    <w:multiLevelType w:val="hybridMultilevel"/>
    <w:tmpl w:val="9AE24C2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DA2022E"/>
    <w:multiLevelType w:val="multilevel"/>
    <w:tmpl w:val="873CA19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5" w15:restartNumberingAfterBreak="0">
    <w:nsid w:val="4DFD3ACB"/>
    <w:multiLevelType w:val="hybridMultilevel"/>
    <w:tmpl w:val="68E81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E9B50D5"/>
    <w:multiLevelType w:val="hybridMultilevel"/>
    <w:tmpl w:val="A5145AF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F0535CB"/>
    <w:multiLevelType w:val="hybridMultilevel"/>
    <w:tmpl w:val="E0F0D12A"/>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0504A39"/>
    <w:multiLevelType w:val="hybridMultilevel"/>
    <w:tmpl w:val="225EE0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50E9403B"/>
    <w:multiLevelType w:val="hybridMultilevel"/>
    <w:tmpl w:val="97BEFC36"/>
    <w:lvl w:ilvl="0" w:tplc="63C61638">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11C6D68"/>
    <w:multiLevelType w:val="hybridMultilevel"/>
    <w:tmpl w:val="D832A7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C94444"/>
    <w:multiLevelType w:val="hybridMultilevel"/>
    <w:tmpl w:val="6C92754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2875DA1"/>
    <w:multiLevelType w:val="hybridMultilevel"/>
    <w:tmpl w:val="679AF8B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28F005D"/>
    <w:multiLevelType w:val="hybridMultilevel"/>
    <w:tmpl w:val="4DC28DB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7360C76"/>
    <w:multiLevelType w:val="hybridMultilevel"/>
    <w:tmpl w:val="6130E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7A35034"/>
    <w:multiLevelType w:val="multilevel"/>
    <w:tmpl w:val="68A84E1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6" w15:restartNumberingAfterBreak="0">
    <w:nsid w:val="58027F4B"/>
    <w:multiLevelType w:val="hybridMultilevel"/>
    <w:tmpl w:val="48C2B840"/>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8A02B20"/>
    <w:multiLevelType w:val="hybridMultilevel"/>
    <w:tmpl w:val="34D2C05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A5C534B"/>
    <w:multiLevelType w:val="multilevel"/>
    <w:tmpl w:val="61EC01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9" w15:restartNumberingAfterBreak="0">
    <w:nsid w:val="5B3C5097"/>
    <w:multiLevelType w:val="multilevel"/>
    <w:tmpl w:val="0FC68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B547EF4"/>
    <w:multiLevelType w:val="hybridMultilevel"/>
    <w:tmpl w:val="522CB4CE"/>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CC77C88"/>
    <w:multiLevelType w:val="hybridMultilevel"/>
    <w:tmpl w:val="FD346B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F5508B7"/>
    <w:multiLevelType w:val="multilevel"/>
    <w:tmpl w:val="EF7E3F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3" w15:restartNumberingAfterBreak="0">
    <w:nsid w:val="612F1F71"/>
    <w:multiLevelType w:val="hybridMultilevel"/>
    <w:tmpl w:val="E91439DC"/>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2326A9B"/>
    <w:multiLevelType w:val="multilevel"/>
    <w:tmpl w:val="24F88E3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5" w15:restartNumberingAfterBreak="0">
    <w:nsid w:val="628F5703"/>
    <w:multiLevelType w:val="hybridMultilevel"/>
    <w:tmpl w:val="9E0CA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66A355F9"/>
    <w:multiLevelType w:val="hybridMultilevel"/>
    <w:tmpl w:val="05BE8C58"/>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6BC0F4E"/>
    <w:multiLevelType w:val="hybridMultilevel"/>
    <w:tmpl w:val="A57C240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86C4452"/>
    <w:multiLevelType w:val="hybridMultilevel"/>
    <w:tmpl w:val="9B54656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B0C08E2"/>
    <w:multiLevelType w:val="hybridMultilevel"/>
    <w:tmpl w:val="09E864F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BA5731A"/>
    <w:multiLevelType w:val="hybridMultilevel"/>
    <w:tmpl w:val="03B6979A"/>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D582A11"/>
    <w:multiLevelType w:val="hybridMultilevel"/>
    <w:tmpl w:val="1AF217D2"/>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1B21131"/>
    <w:multiLevelType w:val="multilevel"/>
    <w:tmpl w:val="4F76F0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3" w15:restartNumberingAfterBreak="0">
    <w:nsid w:val="71FE76FF"/>
    <w:multiLevelType w:val="hybridMultilevel"/>
    <w:tmpl w:val="EC24BD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3D802A2"/>
    <w:multiLevelType w:val="hybridMultilevel"/>
    <w:tmpl w:val="82600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73EF61A4"/>
    <w:multiLevelType w:val="hybridMultilevel"/>
    <w:tmpl w:val="226CFD30"/>
    <w:lvl w:ilvl="0" w:tplc="AF7A590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3FC57DC"/>
    <w:multiLevelType w:val="hybridMultilevel"/>
    <w:tmpl w:val="BE4047F4"/>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70708D2"/>
    <w:multiLevelType w:val="hybridMultilevel"/>
    <w:tmpl w:val="2236DB0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8" w15:restartNumberingAfterBreak="0">
    <w:nsid w:val="77525400"/>
    <w:multiLevelType w:val="hybridMultilevel"/>
    <w:tmpl w:val="84B474C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7B40A31"/>
    <w:multiLevelType w:val="hybridMultilevel"/>
    <w:tmpl w:val="74F66D36"/>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7EC729D"/>
    <w:multiLevelType w:val="hybridMultilevel"/>
    <w:tmpl w:val="67BE53B4"/>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A07383E"/>
    <w:multiLevelType w:val="hybridMultilevel"/>
    <w:tmpl w:val="BF92E846"/>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AB42BB2"/>
    <w:multiLevelType w:val="hybridMultilevel"/>
    <w:tmpl w:val="283E4400"/>
    <w:lvl w:ilvl="0" w:tplc="7BE0B7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B913D41"/>
    <w:multiLevelType w:val="hybridMultilevel"/>
    <w:tmpl w:val="2856B698"/>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C081101"/>
    <w:multiLevelType w:val="hybridMultilevel"/>
    <w:tmpl w:val="F1B69C4E"/>
    <w:lvl w:ilvl="0" w:tplc="AF7A5904">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CBA384A"/>
    <w:multiLevelType w:val="hybridMultilevel"/>
    <w:tmpl w:val="509863CA"/>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CDB33EC"/>
    <w:multiLevelType w:val="hybridMultilevel"/>
    <w:tmpl w:val="2062BC68"/>
    <w:lvl w:ilvl="0" w:tplc="7BE0B79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7FB17B6C"/>
    <w:multiLevelType w:val="hybridMultilevel"/>
    <w:tmpl w:val="724C52EC"/>
    <w:lvl w:ilvl="0" w:tplc="7BE0B79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20127704">
    <w:abstractNumId w:val="41"/>
  </w:num>
  <w:num w:numId="2" w16cid:durableId="450049155">
    <w:abstractNumId w:val="28"/>
  </w:num>
  <w:num w:numId="3" w16cid:durableId="1804273139">
    <w:abstractNumId w:val="73"/>
  </w:num>
  <w:num w:numId="4" w16cid:durableId="366372507">
    <w:abstractNumId w:val="95"/>
  </w:num>
  <w:num w:numId="5" w16cid:durableId="2002584198">
    <w:abstractNumId w:val="5"/>
  </w:num>
  <w:num w:numId="6" w16cid:durableId="1483276548">
    <w:abstractNumId w:val="11"/>
  </w:num>
  <w:num w:numId="7" w16cid:durableId="371417199">
    <w:abstractNumId w:val="6"/>
  </w:num>
  <w:num w:numId="8" w16cid:durableId="2052225867">
    <w:abstractNumId w:val="62"/>
  </w:num>
  <w:num w:numId="9" w16cid:durableId="1404181070">
    <w:abstractNumId w:val="52"/>
  </w:num>
  <w:num w:numId="10" w16cid:durableId="961306841">
    <w:abstractNumId w:val="99"/>
  </w:num>
  <w:num w:numId="11" w16cid:durableId="2022463065">
    <w:abstractNumId w:val="63"/>
  </w:num>
  <w:num w:numId="12" w16cid:durableId="2010136530">
    <w:abstractNumId w:val="96"/>
  </w:num>
  <w:num w:numId="13" w16cid:durableId="851147142">
    <w:abstractNumId w:val="112"/>
  </w:num>
  <w:num w:numId="14" w16cid:durableId="2058771357">
    <w:abstractNumId w:val="68"/>
  </w:num>
  <w:num w:numId="15" w16cid:durableId="1570000583">
    <w:abstractNumId w:val="64"/>
  </w:num>
  <w:num w:numId="16" w16cid:durableId="2068529858">
    <w:abstractNumId w:val="77"/>
  </w:num>
  <w:num w:numId="17" w16cid:durableId="294676473">
    <w:abstractNumId w:val="86"/>
  </w:num>
  <w:num w:numId="18" w16cid:durableId="857357392">
    <w:abstractNumId w:val="8"/>
  </w:num>
  <w:num w:numId="19" w16cid:durableId="2112889172">
    <w:abstractNumId w:val="49"/>
  </w:num>
  <w:num w:numId="20" w16cid:durableId="407003040">
    <w:abstractNumId w:val="18"/>
  </w:num>
  <w:num w:numId="21" w16cid:durableId="1778256121">
    <w:abstractNumId w:val="114"/>
  </w:num>
  <w:num w:numId="22" w16cid:durableId="711660391">
    <w:abstractNumId w:val="29"/>
  </w:num>
  <w:num w:numId="23" w16cid:durableId="1804808315">
    <w:abstractNumId w:val="74"/>
  </w:num>
  <w:num w:numId="24" w16cid:durableId="2009820346">
    <w:abstractNumId w:val="70"/>
  </w:num>
  <w:num w:numId="25" w16cid:durableId="1841001493">
    <w:abstractNumId w:val="50"/>
  </w:num>
  <w:num w:numId="26" w16cid:durableId="1792942019">
    <w:abstractNumId w:val="85"/>
  </w:num>
  <w:num w:numId="27" w16cid:durableId="1712804688">
    <w:abstractNumId w:val="94"/>
  </w:num>
  <w:num w:numId="28" w16cid:durableId="1331369001">
    <w:abstractNumId w:val="15"/>
  </w:num>
  <w:num w:numId="29" w16cid:durableId="1223830060">
    <w:abstractNumId w:val="88"/>
  </w:num>
  <w:num w:numId="30" w16cid:durableId="1700736817">
    <w:abstractNumId w:val="1"/>
  </w:num>
  <w:num w:numId="31" w16cid:durableId="806825855">
    <w:abstractNumId w:val="71"/>
  </w:num>
  <w:num w:numId="32" w16cid:durableId="962921830">
    <w:abstractNumId w:val="56"/>
  </w:num>
  <w:num w:numId="33" w16cid:durableId="1607882952">
    <w:abstractNumId w:val="2"/>
  </w:num>
  <w:num w:numId="34" w16cid:durableId="1885478524">
    <w:abstractNumId w:val="26"/>
  </w:num>
  <w:num w:numId="35" w16cid:durableId="1528448039">
    <w:abstractNumId w:val="30"/>
  </w:num>
  <w:num w:numId="36" w16cid:durableId="842282797">
    <w:abstractNumId w:val="55"/>
  </w:num>
  <w:num w:numId="37" w16cid:durableId="125242853">
    <w:abstractNumId w:val="51"/>
  </w:num>
  <w:num w:numId="38" w16cid:durableId="336928016">
    <w:abstractNumId w:val="65"/>
  </w:num>
  <w:num w:numId="39" w16cid:durableId="1252161346">
    <w:abstractNumId w:val="75"/>
  </w:num>
  <w:num w:numId="40" w16cid:durableId="2058780024">
    <w:abstractNumId w:val="103"/>
  </w:num>
  <w:num w:numId="41" w16cid:durableId="31614646">
    <w:abstractNumId w:val="104"/>
  </w:num>
  <w:num w:numId="42" w16cid:durableId="2137722977">
    <w:abstractNumId w:val="4"/>
  </w:num>
  <w:num w:numId="43" w16cid:durableId="1058092996">
    <w:abstractNumId w:val="17"/>
  </w:num>
  <w:num w:numId="44" w16cid:durableId="130757812">
    <w:abstractNumId w:val="109"/>
  </w:num>
  <w:num w:numId="45" w16cid:durableId="183597621">
    <w:abstractNumId w:val="80"/>
  </w:num>
  <w:num w:numId="46" w16cid:durableId="1320160433">
    <w:abstractNumId w:val="59"/>
  </w:num>
  <w:num w:numId="47" w16cid:durableId="1008365553">
    <w:abstractNumId w:val="16"/>
  </w:num>
  <w:num w:numId="48" w16cid:durableId="403261325">
    <w:abstractNumId w:val="14"/>
  </w:num>
  <w:num w:numId="49" w16cid:durableId="227963307">
    <w:abstractNumId w:val="24"/>
  </w:num>
  <w:num w:numId="50" w16cid:durableId="1553926957">
    <w:abstractNumId w:val="38"/>
  </w:num>
  <w:num w:numId="51" w16cid:durableId="595480749">
    <w:abstractNumId w:val="116"/>
  </w:num>
  <w:num w:numId="52" w16cid:durableId="1215460375">
    <w:abstractNumId w:val="23"/>
  </w:num>
  <w:num w:numId="53" w16cid:durableId="434204605">
    <w:abstractNumId w:val="40"/>
  </w:num>
  <w:num w:numId="54" w16cid:durableId="2077243934">
    <w:abstractNumId w:val="76"/>
  </w:num>
  <w:num w:numId="55" w16cid:durableId="687878348">
    <w:abstractNumId w:val="107"/>
  </w:num>
  <w:num w:numId="56" w16cid:durableId="162861582">
    <w:abstractNumId w:val="7"/>
  </w:num>
  <w:num w:numId="57" w16cid:durableId="2005739348">
    <w:abstractNumId w:val="42"/>
  </w:num>
  <w:num w:numId="58" w16cid:durableId="1617567277">
    <w:abstractNumId w:val="53"/>
  </w:num>
  <w:num w:numId="59" w16cid:durableId="344941051">
    <w:abstractNumId w:val="10"/>
  </w:num>
  <w:num w:numId="60" w16cid:durableId="1806317410">
    <w:abstractNumId w:val="32"/>
  </w:num>
  <w:num w:numId="61" w16cid:durableId="319427506">
    <w:abstractNumId w:val="89"/>
  </w:num>
  <w:num w:numId="62" w16cid:durableId="747383935">
    <w:abstractNumId w:val="37"/>
  </w:num>
  <w:num w:numId="63" w16cid:durableId="680206784">
    <w:abstractNumId w:val="102"/>
  </w:num>
  <w:num w:numId="64" w16cid:durableId="842941388">
    <w:abstractNumId w:val="39"/>
  </w:num>
  <w:num w:numId="65" w16cid:durableId="946547602">
    <w:abstractNumId w:val="101"/>
  </w:num>
  <w:num w:numId="66" w16cid:durableId="130946301">
    <w:abstractNumId w:val="46"/>
  </w:num>
  <w:num w:numId="67" w16cid:durableId="1575705849">
    <w:abstractNumId w:val="83"/>
  </w:num>
  <w:num w:numId="68" w16cid:durableId="888878293">
    <w:abstractNumId w:val="100"/>
  </w:num>
  <w:num w:numId="69" w16cid:durableId="1082410149">
    <w:abstractNumId w:val="111"/>
  </w:num>
  <w:num w:numId="70" w16cid:durableId="616183948">
    <w:abstractNumId w:val="117"/>
  </w:num>
  <w:num w:numId="71" w16cid:durableId="1716662056">
    <w:abstractNumId w:val="35"/>
  </w:num>
  <w:num w:numId="72" w16cid:durableId="331185504">
    <w:abstractNumId w:val="19"/>
  </w:num>
  <w:num w:numId="73" w16cid:durableId="103694463">
    <w:abstractNumId w:val="21"/>
  </w:num>
  <w:num w:numId="74" w16cid:durableId="111162812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917597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94208810">
    <w:abstractNumId w:val="33"/>
  </w:num>
  <w:num w:numId="77" w16cid:durableId="1443767535">
    <w:abstractNumId w:val="66"/>
  </w:num>
  <w:num w:numId="78" w16cid:durableId="369304344">
    <w:abstractNumId w:val="82"/>
  </w:num>
  <w:num w:numId="79" w16cid:durableId="824131145">
    <w:abstractNumId w:val="69"/>
  </w:num>
  <w:num w:numId="80" w16cid:durableId="647704407">
    <w:abstractNumId w:val="98"/>
  </w:num>
  <w:num w:numId="81" w16cid:durableId="1106464941">
    <w:abstractNumId w:val="25"/>
  </w:num>
  <w:num w:numId="82" w16cid:durableId="306861269">
    <w:abstractNumId w:val="84"/>
  </w:num>
  <w:num w:numId="83" w16cid:durableId="1933933727">
    <w:abstractNumId w:val="87"/>
  </w:num>
  <w:num w:numId="84" w16cid:durableId="1938633783">
    <w:abstractNumId w:val="108"/>
  </w:num>
  <w:num w:numId="85" w16cid:durableId="1768966289">
    <w:abstractNumId w:val="27"/>
  </w:num>
  <w:num w:numId="86" w16cid:durableId="1037314005">
    <w:abstractNumId w:val="36"/>
  </w:num>
  <w:num w:numId="87" w16cid:durableId="1341011279">
    <w:abstractNumId w:val="48"/>
  </w:num>
  <w:num w:numId="88" w16cid:durableId="1699698233">
    <w:abstractNumId w:val="79"/>
  </w:num>
  <w:num w:numId="89" w16cid:durableId="1029717860">
    <w:abstractNumId w:val="115"/>
  </w:num>
  <w:num w:numId="90" w16cid:durableId="1555460986">
    <w:abstractNumId w:val="91"/>
  </w:num>
  <w:num w:numId="91" w16cid:durableId="749231250">
    <w:abstractNumId w:val="72"/>
  </w:num>
  <w:num w:numId="92" w16cid:durableId="1201091469">
    <w:abstractNumId w:val="3"/>
  </w:num>
  <w:num w:numId="93" w16cid:durableId="1424842957">
    <w:abstractNumId w:val="22"/>
  </w:num>
  <w:num w:numId="94" w16cid:durableId="1513062131">
    <w:abstractNumId w:val="105"/>
  </w:num>
  <w:num w:numId="95" w16cid:durableId="1491285336">
    <w:abstractNumId w:val="61"/>
  </w:num>
  <w:num w:numId="96" w16cid:durableId="113717996">
    <w:abstractNumId w:val="54"/>
  </w:num>
  <w:num w:numId="97" w16cid:durableId="1777602312">
    <w:abstractNumId w:val="44"/>
  </w:num>
  <w:num w:numId="98" w16cid:durableId="445664609">
    <w:abstractNumId w:val="113"/>
  </w:num>
  <w:num w:numId="99" w16cid:durableId="1687443798">
    <w:abstractNumId w:val="20"/>
  </w:num>
  <w:num w:numId="100" w16cid:durableId="2034456776">
    <w:abstractNumId w:val="67"/>
  </w:num>
  <w:num w:numId="101" w16cid:durableId="1425884914">
    <w:abstractNumId w:val="106"/>
  </w:num>
  <w:num w:numId="102" w16cid:durableId="587079432">
    <w:abstractNumId w:val="0"/>
  </w:num>
  <w:num w:numId="103" w16cid:durableId="882256348">
    <w:abstractNumId w:val="97"/>
  </w:num>
  <w:num w:numId="104" w16cid:durableId="1892426659">
    <w:abstractNumId w:val="13"/>
  </w:num>
  <w:num w:numId="105" w16cid:durableId="575406420">
    <w:abstractNumId w:val="12"/>
  </w:num>
  <w:num w:numId="106" w16cid:durableId="1118333604">
    <w:abstractNumId w:val="47"/>
  </w:num>
  <w:num w:numId="107" w16cid:durableId="815075837">
    <w:abstractNumId w:val="57"/>
  </w:num>
  <w:num w:numId="108" w16cid:durableId="1412435370">
    <w:abstractNumId w:val="90"/>
  </w:num>
  <w:num w:numId="109" w16cid:durableId="677463095">
    <w:abstractNumId w:val="81"/>
  </w:num>
  <w:num w:numId="110" w16cid:durableId="1284267908">
    <w:abstractNumId w:val="58"/>
  </w:num>
  <w:num w:numId="111" w16cid:durableId="1156384751">
    <w:abstractNumId w:val="92"/>
  </w:num>
  <w:num w:numId="112" w16cid:durableId="1426802371">
    <w:abstractNumId w:val="60"/>
  </w:num>
  <w:num w:numId="113" w16cid:durableId="212930312">
    <w:abstractNumId w:val="34"/>
  </w:num>
  <w:num w:numId="114" w16cid:durableId="1951625400">
    <w:abstractNumId w:val="43"/>
  </w:num>
  <w:num w:numId="115" w16cid:durableId="790048961">
    <w:abstractNumId w:val="93"/>
  </w:num>
  <w:num w:numId="116" w16cid:durableId="1500583970">
    <w:abstractNumId w:val="110"/>
  </w:num>
  <w:num w:numId="117" w16cid:durableId="467747602">
    <w:abstractNumId w:val="9"/>
  </w:num>
  <w:num w:numId="118" w16cid:durableId="614291557">
    <w:abstractNumId w:val="31"/>
  </w:num>
  <w:num w:numId="119" w16cid:durableId="1466197430">
    <w:abstractNumId w:val="4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D64"/>
    <w:rsid w:val="00000091"/>
    <w:rsid w:val="00001594"/>
    <w:rsid w:val="00004239"/>
    <w:rsid w:val="000064A1"/>
    <w:rsid w:val="00010C8C"/>
    <w:rsid w:val="000110BD"/>
    <w:rsid w:val="000149A5"/>
    <w:rsid w:val="00020FB8"/>
    <w:rsid w:val="00032458"/>
    <w:rsid w:val="000415FA"/>
    <w:rsid w:val="0004192F"/>
    <w:rsid w:val="0004305B"/>
    <w:rsid w:val="00052D3A"/>
    <w:rsid w:val="00057DF8"/>
    <w:rsid w:val="000632A3"/>
    <w:rsid w:val="00064444"/>
    <w:rsid w:val="00064A71"/>
    <w:rsid w:val="00065426"/>
    <w:rsid w:val="000661A5"/>
    <w:rsid w:val="00070589"/>
    <w:rsid w:val="00070BFE"/>
    <w:rsid w:val="00082D97"/>
    <w:rsid w:val="00082E94"/>
    <w:rsid w:val="00091136"/>
    <w:rsid w:val="00093B3D"/>
    <w:rsid w:val="00096CFD"/>
    <w:rsid w:val="000A1767"/>
    <w:rsid w:val="000A1DF5"/>
    <w:rsid w:val="000A2EA1"/>
    <w:rsid w:val="000A5572"/>
    <w:rsid w:val="000B3E73"/>
    <w:rsid w:val="000C1778"/>
    <w:rsid w:val="000C2EA2"/>
    <w:rsid w:val="000D3D11"/>
    <w:rsid w:val="000D4D02"/>
    <w:rsid w:val="000D5A2D"/>
    <w:rsid w:val="000E5653"/>
    <w:rsid w:val="00102E24"/>
    <w:rsid w:val="001038F1"/>
    <w:rsid w:val="00103D13"/>
    <w:rsid w:val="0010557B"/>
    <w:rsid w:val="00105E23"/>
    <w:rsid w:val="00107AF7"/>
    <w:rsid w:val="00112FA3"/>
    <w:rsid w:val="00123182"/>
    <w:rsid w:val="00124A53"/>
    <w:rsid w:val="00130E56"/>
    <w:rsid w:val="00134935"/>
    <w:rsid w:val="00141617"/>
    <w:rsid w:val="00141CC6"/>
    <w:rsid w:val="001476DE"/>
    <w:rsid w:val="001522B6"/>
    <w:rsid w:val="001547B9"/>
    <w:rsid w:val="0016582F"/>
    <w:rsid w:val="001728F7"/>
    <w:rsid w:val="00172CE2"/>
    <w:rsid w:val="00182F2B"/>
    <w:rsid w:val="00185489"/>
    <w:rsid w:val="00185C0C"/>
    <w:rsid w:val="001969A8"/>
    <w:rsid w:val="0019704D"/>
    <w:rsid w:val="001A459F"/>
    <w:rsid w:val="001A52D0"/>
    <w:rsid w:val="001A5759"/>
    <w:rsid w:val="001D0029"/>
    <w:rsid w:val="001D0253"/>
    <w:rsid w:val="001D0827"/>
    <w:rsid w:val="001D1744"/>
    <w:rsid w:val="001D190B"/>
    <w:rsid w:val="001D25FD"/>
    <w:rsid w:val="001D5540"/>
    <w:rsid w:val="001E30F5"/>
    <w:rsid w:val="001F653E"/>
    <w:rsid w:val="002041C8"/>
    <w:rsid w:val="00206177"/>
    <w:rsid w:val="00210F09"/>
    <w:rsid w:val="00215A85"/>
    <w:rsid w:val="00216661"/>
    <w:rsid w:val="00223318"/>
    <w:rsid w:val="002337A5"/>
    <w:rsid w:val="00233BD1"/>
    <w:rsid w:val="00236913"/>
    <w:rsid w:val="002402E7"/>
    <w:rsid w:val="002413E6"/>
    <w:rsid w:val="002508F8"/>
    <w:rsid w:val="0025504B"/>
    <w:rsid w:val="00260FC5"/>
    <w:rsid w:val="00264C45"/>
    <w:rsid w:val="00264EB0"/>
    <w:rsid w:val="00272EC5"/>
    <w:rsid w:val="00283E93"/>
    <w:rsid w:val="00284DE2"/>
    <w:rsid w:val="00294A48"/>
    <w:rsid w:val="00294AD5"/>
    <w:rsid w:val="002A48CC"/>
    <w:rsid w:val="002A6B23"/>
    <w:rsid w:val="002B16FE"/>
    <w:rsid w:val="002B340B"/>
    <w:rsid w:val="002B3AAE"/>
    <w:rsid w:val="002B5FF7"/>
    <w:rsid w:val="002B70A5"/>
    <w:rsid w:val="002C42A1"/>
    <w:rsid w:val="002C43AE"/>
    <w:rsid w:val="002C4BAE"/>
    <w:rsid w:val="002C5FF0"/>
    <w:rsid w:val="002C7522"/>
    <w:rsid w:val="002C7D48"/>
    <w:rsid w:val="002E733C"/>
    <w:rsid w:val="002F02F9"/>
    <w:rsid w:val="002F6CE0"/>
    <w:rsid w:val="0030164C"/>
    <w:rsid w:val="00305AA0"/>
    <w:rsid w:val="00307781"/>
    <w:rsid w:val="00310D58"/>
    <w:rsid w:val="0031695B"/>
    <w:rsid w:val="003269BB"/>
    <w:rsid w:val="003423A1"/>
    <w:rsid w:val="00344A7F"/>
    <w:rsid w:val="003475D8"/>
    <w:rsid w:val="00353F1D"/>
    <w:rsid w:val="003543B6"/>
    <w:rsid w:val="00363C6A"/>
    <w:rsid w:val="003661B4"/>
    <w:rsid w:val="0036695A"/>
    <w:rsid w:val="00375DC6"/>
    <w:rsid w:val="00381AC0"/>
    <w:rsid w:val="003871A7"/>
    <w:rsid w:val="00391809"/>
    <w:rsid w:val="00394756"/>
    <w:rsid w:val="003959C4"/>
    <w:rsid w:val="00395DA9"/>
    <w:rsid w:val="003A346A"/>
    <w:rsid w:val="003B1097"/>
    <w:rsid w:val="003B139D"/>
    <w:rsid w:val="003B3EBA"/>
    <w:rsid w:val="003B48B3"/>
    <w:rsid w:val="003C5A24"/>
    <w:rsid w:val="003D75A6"/>
    <w:rsid w:val="003E03C0"/>
    <w:rsid w:val="003E317C"/>
    <w:rsid w:val="003E6223"/>
    <w:rsid w:val="003F6028"/>
    <w:rsid w:val="004026D3"/>
    <w:rsid w:val="004068ED"/>
    <w:rsid w:val="004114DB"/>
    <w:rsid w:val="00423A55"/>
    <w:rsid w:val="00425FDF"/>
    <w:rsid w:val="0043743A"/>
    <w:rsid w:val="004405DB"/>
    <w:rsid w:val="00441358"/>
    <w:rsid w:val="0044176C"/>
    <w:rsid w:val="00442336"/>
    <w:rsid w:val="004512A9"/>
    <w:rsid w:val="004512DA"/>
    <w:rsid w:val="00452B87"/>
    <w:rsid w:val="00453151"/>
    <w:rsid w:val="00464F0B"/>
    <w:rsid w:val="00474E96"/>
    <w:rsid w:val="0048128B"/>
    <w:rsid w:val="00481C0C"/>
    <w:rsid w:val="004830F1"/>
    <w:rsid w:val="0049066A"/>
    <w:rsid w:val="00494BE1"/>
    <w:rsid w:val="00497D9C"/>
    <w:rsid w:val="004A39F0"/>
    <w:rsid w:val="004A6BC9"/>
    <w:rsid w:val="004B59E4"/>
    <w:rsid w:val="004C017E"/>
    <w:rsid w:val="004E1FD6"/>
    <w:rsid w:val="004E273B"/>
    <w:rsid w:val="004E4068"/>
    <w:rsid w:val="004E6822"/>
    <w:rsid w:val="004F0978"/>
    <w:rsid w:val="004F2A35"/>
    <w:rsid w:val="004F2AC1"/>
    <w:rsid w:val="004F54FA"/>
    <w:rsid w:val="005201C9"/>
    <w:rsid w:val="005219AE"/>
    <w:rsid w:val="00522469"/>
    <w:rsid w:val="00524536"/>
    <w:rsid w:val="00532F5C"/>
    <w:rsid w:val="00534FBF"/>
    <w:rsid w:val="00536DAA"/>
    <w:rsid w:val="00542185"/>
    <w:rsid w:val="00544AEC"/>
    <w:rsid w:val="00545A3B"/>
    <w:rsid w:val="00555333"/>
    <w:rsid w:val="00557F58"/>
    <w:rsid w:val="0056128E"/>
    <w:rsid w:val="005630D1"/>
    <w:rsid w:val="0056633C"/>
    <w:rsid w:val="00571BD5"/>
    <w:rsid w:val="0057272E"/>
    <w:rsid w:val="005751C3"/>
    <w:rsid w:val="00581EE6"/>
    <w:rsid w:val="00582561"/>
    <w:rsid w:val="00584290"/>
    <w:rsid w:val="005859B7"/>
    <w:rsid w:val="00590157"/>
    <w:rsid w:val="00593318"/>
    <w:rsid w:val="005A3D17"/>
    <w:rsid w:val="005A54C3"/>
    <w:rsid w:val="005A7D8C"/>
    <w:rsid w:val="005B2336"/>
    <w:rsid w:val="005B3037"/>
    <w:rsid w:val="005B61AA"/>
    <w:rsid w:val="005B64F4"/>
    <w:rsid w:val="005C1404"/>
    <w:rsid w:val="005C1453"/>
    <w:rsid w:val="005C5929"/>
    <w:rsid w:val="005C786D"/>
    <w:rsid w:val="005E171D"/>
    <w:rsid w:val="005E6BD9"/>
    <w:rsid w:val="005F3A99"/>
    <w:rsid w:val="005F5D8E"/>
    <w:rsid w:val="005F6314"/>
    <w:rsid w:val="00600AE0"/>
    <w:rsid w:val="00601F20"/>
    <w:rsid w:val="00612019"/>
    <w:rsid w:val="00621CE5"/>
    <w:rsid w:val="00631802"/>
    <w:rsid w:val="00631A6D"/>
    <w:rsid w:val="006347A7"/>
    <w:rsid w:val="00647671"/>
    <w:rsid w:val="00647F6A"/>
    <w:rsid w:val="00650D23"/>
    <w:rsid w:val="00652B91"/>
    <w:rsid w:val="00655167"/>
    <w:rsid w:val="00655627"/>
    <w:rsid w:val="00664118"/>
    <w:rsid w:val="006724FF"/>
    <w:rsid w:val="0068010D"/>
    <w:rsid w:val="006846D1"/>
    <w:rsid w:val="00691044"/>
    <w:rsid w:val="00695DF7"/>
    <w:rsid w:val="00697A42"/>
    <w:rsid w:val="00697AD3"/>
    <w:rsid w:val="006A3E0B"/>
    <w:rsid w:val="006A5556"/>
    <w:rsid w:val="006B4084"/>
    <w:rsid w:val="006B648E"/>
    <w:rsid w:val="006C3702"/>
    <w:rsid w:val="006D28B5"/>
    <w:rsid w:val="006E02AA"/>
    <w:rsid w:val="006E1E03"/>
    <w:rsid w:val="006E35D2"/>
    <w:rsid w:val="006E423A"/>
    <w:rsid w:val="006E644D"/>
    <w:rsid w:val="006E7FF2"/>
    <w:rsid w:val="006F4B7D"/>
    <w:rsid w:val="006F72D1"/>
    <w:rsid w:val="00705819"/>
    <w:rsid w:val="00710E05"/>
    <w:rsid w:val="007135A4"/>
    <w:rsid w:val="00714F1E"/>
    <w:rsid w:val="007153E7"/>
    <w:rsid w:val="00715E51"/>
    <w:rsid w:val="0072322D"/>
    <w:rsid w:val="007233D0"/>
    <w:rsid w:val="0072509C"/>
    <w:rsid w:val="00725C86"/>
    <w:rsid w:val="00732AB5"/>
    <w:rsid w:val="00733330"/>
    <w:rsid w:val="00734A36"/>
    <w:rsid w:val="0073602B"/>
    <w:rsid w:val="00740F34"/>
    <w:rsid w:val="00742997"/>
    <w:rsid w:val="00746798"/>
    <w:rsid w:val="007521C2"/>
    <w:rsid w:val="00752EBB"/>
    <w:rsid w:val="00754857"/>
    <w:rsid w:val="007566EB"/>
    <w:rsid w:val="00757D29"/>
    <w:rsid w:val="007671A4"/>
    <w:rsid w:val="00767C14"/>
    <w:rsid w:val="007759AE"/>
    <w:rsid w:val="007767C2"/>
    <w:rsid w:val="007809B8"/>
    <w:rsid w:val="00780C87"/>
    <w:rsid w:val="00787BD6"/>
    <w:rsid w:val="0079213C"/>
    <w:rsid w:val="00795743"/>
    <w:rsid w:val="0079759F"/>
    <w:rsid w:val="007A0ACF"/>
    <w:rsid w:val="007A13CF"/>
    <w:rsid w:val="007A4EEB"/>
    <w:rsid w:val="007A66C6"/>
    <w:rsid w:val="007A6745"/>
    <w:rsid w:val="007A69BA"/>
    <w:rsid w:val="007A6D27"/>
    <w:rsid w:val="007B38AC"/>
    <w:rsid w:val="007B4AF8"/>
    <w:rsid w:val="007B64B2"/>
    <w:rsid w:val="007C27AE"/>
    <w:rsid w:val="007C6D95"/>
    <w:rsid w:val="007D517D"/>
    <w:rsid w:val="007D52F9"/>
    <w:rsid w:val="007D6E1D"/>
    <w:rsid w:val="007D7DEA"/>
    <w:rsid w:val="007E155B"/>
    <w:rsid w:val="007E211A"/>
    <w:rsid w:val="007E224A"/>
    <w:rsid w:val="007F0936"/>
    <w:rsid w:val="007F3676"/>
    <w:rsid w:val="007F4931"/>
    <w:rsid w:val="00804D5A"/>
    <w:rsid w:val="00807DA4"/>
    <w:rsid w:val="0081005A"/>
    <w:rsid w:val="0081236B"/>
    <w:rsid w:val="008171D0"/>
    <w:rsid w:val="00817DA5"/>
    <w:rsid w:val="0082142E"/>
    <w:rsid w:val="00822465"/>
    <w:rsid w:val="00824C0F"/>
    <w:rsid w:val="00824F86"/>
    <w:rsid w:val="00827F1F"/>
    <w:rsid w:val="00830D49"/>
    <w:rsid w:val="008356FD"/>
    <w:rsid w:val="00843922"/>
    <w:rsid w:val="00844D05"/>
    <w:rsid w:val="00844F32"/>
    <w:rsid w:val="00850F91"/>
    <w:rsid w:val="00851467"/>
    <w:rsid w:val="00852E66"/>
    <w:rsid w:val="00855763"/>
    <w:rsid w:val="00867A8A"/>
    <w:rsid w:val="00881D04"/>
    <w:rsid w:val="00883E49"/>
    <w:rsid w:val="00884658"/>
    <w:rsid w:val="008866BB"/>
    <w:rsid w:val="00891C02"/>
    <w:rsid w:val="00895BFD"/>
    <w:rsid w:val="008A18A1"/>
    <w:rsid w:val="008A5995"/>
    <w:rsid w:val="008B4765"/>
    <w:rsid w:val="008C553A"/>
    <w:rsid w:val="008D4F36"/>
    <w:rsid w:val="008E7689"/>
    <w:rsid w:val="008F2BD0"/>
    <w:rsid w:val="008F5E0B"/>
    <w:rsid w:val="008F7E07"/>
    <w:rsid w:val="008F7E68"/>
    <w:rsid w:val="00902142"/>
    <w:rsid w:val="00904BAD"/>
    <w:rsid w:val="0090548A"/>
    <w:rsid w:val="00910857"/>
    <w:rsid w:val="00911B6A"/>
    <w:rsid w:val="00913AB3"/>
    <w:rsid w:val="00915296"/>
    <w:rsid w:val="00915E7E"/>
    <w:rsid w:val="009217C1"/>
    <w:rsid w:val="00921983"/>
    <w:rsid w:val="009229B6"/>
    <w:rsid w:val="00922A9C"/>
    <w:rsid w:val="00925387"/>
    <w:rsid w:val="009279F2"/>
    <w:rsid w:val="009366C5"/>
    <w:rsid w:val="00941235"/>
    <w:rsid w:val="0094446A"/>
    <w:rsid w:val="0095018F"/>
    <w:rsid w:val="00952BC7"/>
    <w:rsid w:val="0095622B"/>
    <w:rsid w:val="00960610"/>
    <w:rsid w:val="00960D64"/>
    <w:rsid w:val="0096373E"/>
    <w:rsid w:val="00965E2A"/>
    <w:rsid w:val="009712DB"/>
    <w:rsid w:val="009717F5"/>
    <w:rsid w:val="00975F91"/>
    <w:rsid w:val="009800FD"/>
    <w:rsid w:val="00986E6B"/>
    <w:rsid w:val="00995328"/>
    <w:rsid w:val="009955A9"/>
    <w:rsid w:val="009A367E"/>
    <w:rsid w:val="009A5107"/>
    <w:rsid w:val="009B1484"/>
    <w:rsid w:val="009B374D"/>
    <w:rsid w:val="009B5579"/>
    <w:rsid w:val="009C0E59"/>
    <w:rsid w:val="009C66AB"/>
    <w:rsid w:val="009C72C1"/>
    <w:rsid w:val="009D1C0D"/>
    <w:rsid w:val="009D4B88"/>
    <w:rsid w:val="009E06D4"/>
    <w:rsid w:val="009F73B0"/>
    <w:rsid w:val="009F753F"/>
    <w:rsid w:val="00A1407B"/>
    <w:rsid w:val="00A15B05"/>
    <w:rsid w:val="00A20E5F"/>
    <w:rsid w:val="00A20F84"/>
    <w:rsid w:val="00A22027"/>
    <w:rsid w:val="00A404EA"/>
    <w:rsid w:val="00A4224C"/>
    <w:rsid w:val="00A42996"/>
    <w:rsid w:val="00A45908"/>
    <w:rsid w:val="00A460A6"/>
    <w:rsid w:val="00A479F3"/>
    <w:rsid w:val="00A52CE3"/>
    <w:rsid w:val="00A546D0"/>
    <w:rsid w:val="00A54B05"/>
    <w:rsid w:val="00A54D40"/>
    <w:rsid w:val="00A60B64"/>
    <w:rsid w:val="00A63CE5"/>
    <w:rsid w:val="00A654F9"/>
    <w:rsid w:val="00A6571A"/>
    <w:rsid w:val="00A70A33"/>
    <w:rsid w:val="00A71A43"/>
    <w:rsid w:val="00A72941"/>
    <w:rsid w:val="00A73C8F"/>
    <w:rsid w:val="00A75113"/>
    <w:rsid w:val="00A77389"/>
    <w:rsid w:val="00AA0332"/>
    <w:rsid w:val="00AB6476"/>
    <w:rsid w:val="00AC7B8F"/>
    <w:rsid w:val="00AD3614"/>
    <w:rsid w:val="00AD44B2"/>
    <w:rsid w:val="00AE0628"/>
    <w:rsid w:val="00AE4D16"/>
    <w:rsid w:val="00AF5CDC"/>
    <w:rsid w:val="00B00C41"/>
    <w:rsid w:val="00B029F4"/>
    <w:rsid w:val="00B07FF0"/>
    <w:rsid w:val="00B1584D"/>
    <w:rsid w:val="00B17DC6"/>
    <w:rsid w:val="00B20EFB"/>
    <w:rsid w:val="00B2534D"/>
    <w:rsid w:val="00B26240"/>
    <w:rsid w:val="00B41438"/>
    <w:rsid w:val="00B4534C"/>
    <w:rsid w:val="00B45F64"/>
    <w:rsid w:val="00B4658C"/>
    <w:rsid w:val="00B53804"/>
    <w:rsid w:val="00B53A6B"/>
    <w:rsid w:val="00B6216C"/>
    <w:rsid w:val="00B62F15"/>
    <w:rsid w:val="00B727BF"/>
    <w:rsid w:val="00B75774"/>
    <w:rsid w:val="00B92096"/>
    <w:rsid w:val="00B95879"/>
    <w:rsid w:val="00B96235"/>
    <w:rsid w:val="00BA4829"/>
    <w:rsid w:val="00BA4959"/>
    <w:rsid w:val="00BC315A"/>
    <w:rsid w:val="00BD0064"/>
    <w:rsid w:val="00BD07D7"/>
    <w:rsid w:val="00BD0F14"/>
    <w:rsid w:val="00BD57D2"/>
    <w:rsid w:val="00BE1376"/>
    <w:rsid w:val="00BE6505"/>
    <w:rsid w:val="00BE7781"/>
    <w:rsid w:val="00BF2702"/>
    <w:rsid w:val="00BF2D24"/>
    <w:rsid w:val="00BF5C25"/>
    <w:rsid w:val="00C04EB6"/>
    <w:rsid w:val="00C05B6A"/>
    <w:rsid w:val="00C079C9"/>
    <w:rsid w:val="00C13C7D"/>
    <w:rsid w:val="00C21589"/>
    <w:rsid w:val="00C233CF"/>
    <w:rsid w:val="00C2351E"/>
    <w:rsid w:val="00C35384"/>
    <w:rsid w:val="00C55489"/>
    <w:rsid w:val="00C63116"/>
    <w:rsid w:val="00C67D3A"/>
    <w:rsid w:val="00C72A95"/>
    <w:rsid w:val="00C75BC8"/>
    <w:rsid w:val="00C8226E"/>
    <w:rsid w:val="00C84ABD"/>
    <w:rsid w:val="00C930E9"/>
    <w:rsid w:val="00C93F18"/>
    <w:rsid w:val="00C95985"/>
    <w:rsid w:val="00C96137"/>
    <w:rsid w:val="00CA19B9"/>
    <w:rsid w:val="00CA2C3E"/>
    <w:rsid w:val="00CA2E29"/>
    <w:rsid w:val="00CA3098"/>
    <w:rsid w:val="00CA4FE6"/>
    <w:rsid w:val="00CA5D18"/>
    <w:rsid w:val="00CB167F"/>
    <w:rsid w:val="00CB2DFD"/>
    <w:rsid w:val="00CB316D"/>
    <w:rsid w:val="00CB32C9"/>
    <w:rsid w:val="00CC1D9E"/>
    <w:rsid w:val="00CC4220"/>
    <w:rsid w:val="00CD0345"/>
    <w:rsid w:val="00CD0F45"/>
    <w:rsid w:val="00CD4656"/>
    <w:rsid w:val="00CE4105"/>
    <w:rsid w:val="00CF2F77"/>
    <w:rsid w:val="00CF3E9F"/>
    <w:rsid w:val="00D12A82"/>
    <w:rsid w:val="00D12F76"/>
    <w:rsid w:val="00D15741"/>
    <w:rsid w:val="00D15F63"/>
    <w:rsid w:val="00D23A97"/>
    <w:rsid w:val="00D25E78"/>
    <w:rsid w:val="00D34DD3"/>
    <w:rsid w:val="00D379BA"/>
    <w:rsid w:val="00D4159B"/>
    <w:rsid w:val="00D44339"/>
    <w:rsid w:val="00D50E80"/>
    <w:rsid w:val="00D53EBA"/>
    <w:rsid w:val="00D5610D"/>
    <w:rsid w:val="00D57B95"/>
    <w:rsid w:val="00D60A7E"/>
    <w:rsid w:val="00D60ACB"/>
    <w:rsid w:val="00D638CA"/>
    <w:rsid w:val="00D65136"/>
    <w:rsid w:val="00D6535D"/>
    <w:rsid w:val="00D70001"/>
    <w:rsid w:val="00D76445"/>
    <w:rsid w:val="00D84B66"/>
    <w:rsid w:val="00D93D29"/>
    <w:rsid w:val="00DA1595"/>
    <w:rsid w:val="00DA4556"/>
    <w:rsid w:val="00DB386C"/>
    <w:rsid w:val="00DB41AC"/>
    <w:rsid w:val="00DB41D0"/>
    <w:rsid w:val="00DD474C"/>
    <w:rsid w:val="00DE4788"/>
    <w:rsid w:val="00DE5110"/>
    <w:rsid w:val="00DE6CAD"/>
    <w:rsid w:val="00DF14ED"/>
    <w:rsid w:val="00DF23E5"/>
    <w:rsid w:val="00DF6DBB"/>
    <w:rsid w:val="00E04687"/>
    <w:rsid w:val="00E0471E"/>
    <w:rsid w:val="00E04CFD"/>
    <w:rsid w:val="00E04E67"/>
    <w:rsid w:val="00E07A00"/>
    <w:rsid w:val="00E11ADB"/>
    <w:rsid w:val="00E12DBF"/>
    <w:rsid w:val="00E1388F"/>
    <w:rsid w:val="00E17279"/>
    <w:rsid w:val="00E17A21"/>
    <w:rsid w:val="00E2605C"/>
    <w:rsid w:val="00E355F9"/>
    <w:rsid w:val="00E36DDC"/>
    <w:rsid w:val="00E4248B"/>
    <w:rsid w:val="00E61901"/>
    <w:rsid w:val="00E67CC5"/>
    <w:rsid w:val="00E71B08"/>
    <w:rsid w:val="00E75A41"/>
    <w:rsid w:val="00E80479"/>
    <w:rsid w:val="00E86B74"/>
    <w:rsid w:val="00E90592"/>
    <w:rsid w:val="00E97639"/>
    <w:rsid w:val="00EA3849"/>
    <w:rsid w:val="00EA7A74"/>
    <w:rsid w:val="00EB2C4F"/>
    <w:rsid w:val="00EB2C8F"/>
    <w:rsid w:val="00EB5DA3"/>
    <w:rsid w:val="00EB6767"/>
    <w:rsid w:val="00EC60ED"/>
    <w:rsid w:val="00EC7D17"/>
    <w:rsid w:val="00ED347D"/>
    <w:rsid w:val="00EE188E"/>
    <w:rsid w:val="00EE759F"/>
    <w:rsid w:val="00EF3000"/>
    <w:rsid w:val="00EF430C"/>
    <w:rsid w:val="00F00A0E"/>
    <w:rsid w:val="00F01ECA"/>
    <w:rsid w:val="00F0371B"/>
    <w:rsid w:val="00F04A3B"/>
    <w:rsid w:val="00F05D50"/>
    <w:rsid w:val="00F06B69"/>
    <w:rsid w:val="00F10C0C"/>
    <w:rsid w:val="00F156F4"/>
    <w:rsid w:val="00F17268"/>
    <w:rsid w:val="00F173AA"/>
    <w:rsid w:val="00F3015E"/>
    <w:rsid w:val="00F308D3"/>
    <w:rsid w:val="00F34C21"/>
    <w:rsid w:val="00F35651"/>
    <w:rsid w:val="00F365CE"/>
    <w:rsid w:val="00F40A51"/>
    <w:rsid w:val="00F4504F"/>
    <w:rsid w:val="00F5081A"/>
    <w:rsid w:val="00F52E52"/>
    <w:rsid w:val="00F55F55"/>
    <w:rsid w:val="00F63C81"/>
    <w:rsid w:val="00F659AE"/>
    <w:rsid w:val="00F777F5"/>
    <w:rsid w:val="00F83C90"/>
    <w:rsid w:val="00F84DCF"/>
    <w:rsid w:val="00F87979"/>
    <w:rsid w:val="00F9051B"/>
    <w:rsid w:val="00F9608B"/>
    <w:rsid w:val="00FA17F2"/>
    <w:rsid w:val="00FA444D"/>
    <w:rsid w:val="00FA5351"/>
    <w:rsid w:val="00FA64ED"/>
    <w:rsid w:val="00FB2299"/>
    <w:rsid w:val="00FB2690"/>
    <w:rsid w:val="00FB653C"/>
    <w:rsid w:val="00FC29F4"/>
    <w:rsid w:val="00FC7A84"/>
    <w:rsid w:val="00FD25DA"/>
    <w:rsid w:val="00FD306D"/>
    <w:rsid w:val="00FD51D8"/>
    <w:rsid w:val="00FD56E3"/>
    <w:rsid w:val="00FE39B4"/>
    <w:rsid w:val="00FF5E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8C59A"/>
  <w15:chartTrackingRefBased/>
  <w15:docId w15:val="{4B19EFCA-2A53-4A6E-875B-295E0F73F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60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60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60D6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60D6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60D6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60D6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60D6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60D6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60D6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0D6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60D6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60D6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60D6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60D6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60D6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60D6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60D6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60D64"/>
    <w:rPr>
      <w:rFonts w:eastAsiaTheme="majorEastAsia" w:cstheme="majorBidi"/>
      <w:color w:val="272727" w:themeColor="text1" w:themeTint="D8"/>
    </w:rPr>
  </w:style>
  <w:style w:type="paragraph" w:styleId="Tytu">
    <w:name w:val="Title"/>
    <w:basedOn w:val="Normalny"/>
    <w:next w:val="Normalny"/>
    <w:link w:val="TytuZnak"/>
    <w:uiPriority w:val="10"/>
    <w:qFormat/>
    <w:rsid w:val="00960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60D6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60D6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60D6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60D64"/>
    <w:pPr>
      <w:spacing w:before="160"/>
      <w:jc w:val="center"/>
    </w:pPr>
    <w:rPr>
      <w:i/>
      <w:iCs/>
      <w:color w:val="404040" w:themeColor="text1" w:themeTint="BF"/>
    </w:rPr>
  </w:style>
  <w:style w:type="character" w:customStyle="1" w:styleId="CytatZnak">
    <w:name w:val="Cytat Znak"/>
    <w:basedOn w:val="Domylnaczcionkaakapitu"/>
    <w:link w:val="Cytat"/>
    <w:uiPriority w:val="29"/>
    <w:rsid w:val="00960D64"/>
    <w:rPr>
      <w:i/>
      <w:iCs/>
      <w:color w:val="404040" w:themeColor="text1" w:themeTint="BF"/>
    </w:rPr>
  </w:style>
  <w:style w:type="paragraph" w:styleId="Akapitzlist">
    <w:name w:val="List Paragraph"/>
    <w:basedOn w:val="Normalny"/>
    <w:link w:val="AkapitzlistZnak"/>
    <w:uiPriority w:val="34"/>
    <w:qFormat/>
    <w:rsid w:val="00960D64"/>
    <w:pPr>
      <w:ind w:left="720"/>
      <w:contextualSpacing/>
    </w:pPr>
  </w:style>
  <w:style w:type="character" w:styleId="Wyrnienieintensywne">
    <w:name w:val="Intense Emphasis"/>
    <w:basedOn w:val="Domylnaczcionkaakapitu"/>
    <w:uiPriority w:val="21"/>
    <w:qFormat/>
    <w:rsid w:val="00960D64"/>
    <w:rPr>
      <w:i/>
      <w:iCs/>
      <w:color w:val="0F4761" w:themeColor="accent1" w:themeShade="BF"/>
    </w:rPr>
  </w:style>
  <w:style w:type="paragraph" w:styleId="Cytatintensywny">
    <w:name w:val="Intense Quote"/>
    <w:basedOn w:val="Normalny"/>
    <w:next w:val="Normalny"/>
    <w:link w:val="CytatintensywnyZnak"/>
    <w:uiPriority w:val="30"/>
    <w:qFormat/>
    <w:rsid w:val="00960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60D64"/>
    <w:rPr>
      <w:i/>
      <w:iCs/>
      <w:color w:val="0F4761" w:themeColor="accent1" w:themeShade="BF"/>
    </w:rPr>
  </w:style>
  <w:style w:type="character" w:styleId="Odwoanieintensywne">
    <w:name w:val="Intense Reference"/>
    <w:basedOn w:val="Domylnaczcionkaakapitu"/>
    <w:uiPriority w:val="32"/>
    <w:qFormat/>
    <w:rsid w:val="00960D64"/>
    <w:rPr>
      <w:b/>
      <w:bCs/>
      <w:smallCaps/>
      <w:color w:val="0F4761" w:themeColor="accent1" w:themeShade="BF"/>
      <w:spacing w:val="5"/>
    </w:rPr>
  </w:style>
  <w:style w:type="paragraph" w:styleId="Nagwek">
    <w:name w:val="header"/>
    <w:basedOn w:val="Normalny"/>
    <w:link w:val="NagwekZnak"/>
    <w:uiPriority w:val="99"/>
    <w:unhideWhenUsed/>
    <w:rsid w:val="00E9763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7639"/>
  </w:style>
  <w:style w:type="paragraph" w:styleId="Stopka">
    <w:name w:val="footer"/>
    <w:basedOn w:val="Normalny"/>
    <w:link w:val="StopkaZnak"/>
    <w:uiPriority w:val="99"/>
    <w:unhideWhenUsed/>
    <w:rsid w:val="00E976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7639"/>
  </w:style>
  <w:style w:type="character" w:customStyle="1" w:styleId="AkapitzlistZnak">
    <w:name w:val="Akapit z listą Znak"/>
    <w:link w:val="Akapitzlist"/>
    <w:uiPriority w:val="34"/>
    <w:qFormat/>
    <w:locked/>
    <w:rsid w:val="00CB316D"/>
  </w:style>
  <w:style w:type="paragraph" w:styleId="Tekstprzypisukocowego">
    <w:name w:val="endnote text"/>
    <w:basedOn w:val="Normalny"/>
    <w:link w:val="TekstprzypisukocowegoZnak"/>
    <w:uiPriority w:val="99"/>
    <w:semiHidden/>
    <w:unhideWhenUsed/>
    <w:rsid w:val="004A39F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9F0"/>
    <w:rPr>
      <w:sz w:val="20"/>
      <w:szCs w:val="20"/>
    </w:rPr>
  </w:style>
  <w:style w:type="character" w:styleId="Odwoanieprzypisukocowego">
    <w:name w:val="endnote reference"/>
    <w:basedOn w:val="Domylnaczcionkaakapitu"/>
    <w:uiPriority w:val="99"/>
    <w:semiHidden/>
    <w:unhideWhenUsed/>
    <w:rsid w:val="004A39F0"/>
    <w:rPr>
      <w:vertAlign w:val="superscript"/>
    </w:rPr>
  </w:style>
  <w:style w:type="paragraph" w:styleId="Legenda">
    <w:name w:val="caption"/>
    <w:basedOn w:val="Normalny"/>
    <w:next w:val="Normalny"/>
    <w:uiPriority w:val="35"/>
    <w:unhideWhenUsed/>
    <w:qFormat/>
    <w:rsid w:val="00DA4556"/>
    <w:pPr>
      <w:spacing w:after="200" w:line="240" w:lineRule="auto"/>
    </w:pPr>
    <w:rPr>
      <w:i/>
      <w:iCs/>
      <w:color w:val="0E2841" w:themeColor="text2"/>
      <w:sz w:val="18"/>
      <w:szCs w:val="18"/>
    </w:rPr>
  </w:style>
  <w:style w:type="paragraph" w:styleId="Bezodstpw">
    <w:name w:val="No Spacing"/>
    <w:link w:val="BezodstpwZnak"/>
    <w:uiPriority w:val="1"/>
    <w:qFormat/>
    <w:rsid w:val="0057272E"/>
    <w:pPr>
      <w:spacing w:after="0" w:line="240" w:lineRule="auto"/>
    </w:pPr>
  </w:style>
  <w:style w:type="table" w:styleId="Tabelasiatki4akcent2">
    <w:name w:val="Grid Table 4 Accent 2"/>
    <w:basedOn w:val="Standardowy"/>
    <w:uiPriority w:val="49"/>
    <w:rsid w:val="00960610"/>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elasiatki2akcent1">
    <w:name w:val="Grid Table 2 Accent 1"/>
    <w:basedOn w:val="Standardowy"/>
    <w:uiPriority w:val="47"/>
    <w:rsid w:val="00913AB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efault">
    <w:name w:val="Default"/>
    <w:rsid w:val="00913AB3"/>
    <w:pPr>
      <w:autoSpaceDE w:val="0"/>
      <w:autoSpaceDN w:val="0"/>
      <w:adjustRightInd w:val="0"/>
      <w:spacing w:after="0" w:line="240" w:lineRule="auto"/>
    </w:pPr>
    <w:rPr>
      <w:rFonts w:ascii="Times New Roman" w:hAnsi="Times New Roman" w:cs="Times New Roman"/>
      <w:color w:val="000000"/>
      <w:kern w:val="0"/>
    </w:rPr>
  </w:style>
  <w:style w:type="paragraph" w:customStyle="1" w:styleId="caption1">
    <w:name w:val="caption1"/>
    <w:basedOn w:val="Normalny"/>
    <w:next w:val="Normalny"/>
    <w:uiPriority w:val="35"/>
    <w:unhideWhenUsed/>
    <w:qFormat/>
    <w:rsid w:val="00913AB3"/>
    <w:pPr>
      <w:suppressAutoHyphens/>
      <w:spacing w:after="200" w:line="240" w:lineRule="auto"/>
    </w:pPr>
    <w:rPr>
      <w:i/>
      <w:iCs/>
      <w:color w:val="0E2841" w:themeColor="text2"/>
      <w:sz w:val="18"/>
      <w:szCs w:val="18"/>
    </w:rPr>
  </w:style>
  <w:style w:type="character" w:styleId="Odwoaniedokomentarza">
    <w:name w:val="annotation reference"/>
    <w:basedOn w:val="Domylnaczcionkaakapitu"/>
    <w:uiPriority w:val="99"/>
    <w:semiHidden/>
    <w:unhideWhenUsed/>
    <w:rsid w:val="00913AB3"/>
    <w:rPr>
      <w:sz w:val="16"/>
      <w:szCs w:val="16"/>
    </w:rPr>
  </w:style>
  <w:style w:type="paragraph" w:styleId="Tekstkomentarza">
    <w:name w:val="annotation text"/>
    <w:basedOn w:val="Normalny"/>
    <w:link w:val="TekstkomentarzaZnak"/>
    <w:uiPriority w:val="99"/>
    <w:semiHidden/>
    <w:unhideWhenUsed/>
    <w:rsid w:val="00913AB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3AB3"/>
    <w:rPr>
      <w:sz w:val="20"/>
      <w:szCs w:val="20"/>
    </w:rPr>
  </w:style>
  <w:style w:type="paragraph" w:styleId="Tematkomentarza">
    <w:name w:val="annotation subject"/>
    <w:basedOn w:val="Tekstkomentarza"/>
    <w:next w:val="Tekstkomentarza"/>
    <w:link w:val="TematkomentarzaZnak"/>
    <w:uiPriority w:val="99"/>
    <w:semiHidden/>
    <w:unhideWhenUsed/>
    <w:rsid w:val="00913AB3"/>
    <w:rPr>
      <w:b/>
      <w:bCs/>
    </w:rPr>
  </w:style>
  <w:style w:type="character" w:customStyle="1" w:styleId="TematkomentarzaZnak">
    <w:name w:val="Temat komentarza Znak"/>
    <w:basedOn w:val="TekstkomentarzaZnak"/>
    <w:link w:val="Tematkomentarza"/>
    <w:uiPriority w:val="99"/>
    <w:semiHidden/>
    <w:rsid w:val="00913AB3"/>
    <w:rPr>
      <w:b/>
      <w:bCs/>
      <w:sz w:val="20"/>
      <w:szCs w:val="20"/>
    </w:rPr>
  </w:style>
  <w:style w:type="table" w:styleId="Tabela-Siatka">
    <w:name w:val="Table Grid"/>
    <w:basedOn w:val="Standardowy"/>
    <w:uiPriority w:val="39"/>
    <w:rsid w:val="00913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basedOn w:val="Domylnaczcionkaakapitu"/>
    <w:link w:val="Bezodstpw"/>
    <w:uiPriority w:val="1"/>
    <w:rsid w:val="00913AB3"/>
  </w:style>
  <w:style w:type="paragraph" w:styleId="Nagwekspisutreci">
    <w:name w:val="TOC Heading"/>
    <w:basedOn w:val="Nagwek1"/>
    <w:next w:val="Normalny"/>
    <w:uiPriority w:val="39"/>
    <w:unhideWhenUsed/>
    <w:qFormat/>
    <w:rsid w:val="00913AB3"/>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913AB3"/>
    <w:pPr>
      <w:spacing w:after="100"/>
    </w:pPr>
  </w:style>
  <w:style w:type="paragraph" w:styleId="Spistreci2">
    <w:name w:val="toc 2"/>
    <w:basedOn w:val="Normalny"/>
    <w:next w:val="Normalny"/>
    <w:autoRedefine/>
    <w:uiPriority w:val="39"/>
    <w:unhideWhenUsed/>
    <w:rsid w:val="00913AB3"/>
    <w:pPr>
      <w:spacing w:after="100"/>
      <w:ind w:left="240"/>
    </w:pPr>
  </w:style>
  <w:style w:type="character" w:styleId="Hipercze">
    <w:name w:val="Hyperlink"/>
    <w:basedOn w:val="Domylnaczcionkaakapitu"/>
    <w:uiPriority w:val="99"/>
    <w:unhideWhenUsed/>
    <w:rsid w:val="00913AB3"/>
    <w:rPr>
      <w:color w:val="467886" w:themeColor="hyperlink"/>
      <w:u w:val="single"/>
    </w:rPr>
  </w:style>
  <w:style w:type="paragraph" w:styleId="Spisilustracji">
    <w:name w:val="table of figures"/>
    <w:basedOn w:val="Normalny"/>
    <w:next w:val="Normalny"/>
    <w:uiPriority w:val="99"/>
    <w:unhideWhenUsed/>
    <w:rsid w:val="00913AB3"/>
    <w:pPr>
      <w:spacing w:after="0"/>
    </w:pPr>
  </w:style>
  <w:style w:type="character" w:customStyle="1" w:styleId="Nierozpoznanawzmianka1">
    <w:name w:val="Nierozpoznana wzmianka1"/>
    <w:basedOn w:val="Domylnaczcionkaakapitu"/>
    <w:uiPriority w:val="99"/>
    <w:semiHidden/>
    <w:unhideWhenUsed/>
    <w:rsid w:val="00913AB3"/>
    <w:rPr>
      <w:color w:val="605E5C"/>
      <w:shd w:val="clear" w:color="auto" w:fill="E1DFDD"/>
    </w:rPr>
  </w:style>
  <w:style w:type="paragraph" w:styleId="Tekstdymka">
    <w:name w:val="Balloon Text"/>
    <w:basedOn w:val="Normalny"/>
    <w:link w:val="TekstdymkaZnak"/>
    <w:uiPriority w:val="99"/>
    <w:semiHidden/>
    <w:unhideWhenUsed/>
    <w:rsid w:val="00913AB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3AB3"/>
    <w:rPr>
      <w:rFonts w:ascii="Segoe UI" w:hAnsi="Segoe UI" w:cs="Segoe UI"/>
      <w:sz w:val="18"/>
      <w:szCs w:val="18"/>
    </w:rPr>
  </w:style>
  <w:style w:type="character" w:customStyle="1" w:styleId="Nierozpoznanawzmianka2">
    <w:name w:val="Nierozpoznana wzmianka2"/>
    <w:basedOn w:val="Domylnaczcionkaakapitu"/>
    <w:uiPriority w:val="99"/>
    <w:semiHidden/>
    <w:unhideWhenUsed/>
    <w:rsid w:val="007C2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5.xml"/><Relationship Id="rId21" Type="http://schemas.openxmlformats.org/officeDocument/2006/relationships/chart" Target="charts/chart10.xml"/><Relationship Id="rId42" Type="http://schemas.openxmlformats.org/officeDocument/2006/relationships/chart" Target="charts/chart31.xml"/><Relationship Id="rId47" Type="http://schemas.openxmlformats.org/officeDocument/2006/relationships/chart" Target="charts/chart36.xml"/><Relationship Id="rId63" Type="http://schemas.openxmlformats.org/officeDocument/2006/relationships/chart" Target="charts/chart52.xml"/><Relationship Id="rId68" Type="http://schemas.openxmlformats.org/officeDocument/2006/relationships/chart" Target="charts/chart57.xml"/><Relationship Id="rId84" Type="http://schemas.openxmlformats.org/officeDocument/2006/relationships/chart" Target="charts/chart73.xml"/><Relationship Id="rId89" Type="http://schemas.openxmlformats.org/officeDocument/2006/relationships/chart" Target="charts/chart78.xml"/><Relationship Id="rId16" Type="http://schemas.openxmlformats.org/officeDocument/2006/relationships/chart" Target="charts/chart7.xml"/><Relationship Id="rId11" Type="http://schemas.openxmlformats.org/officeDocument/2006/relationships/chart" Target="charts/chart2.xml"/><Relationship Id="rId32" Type="http://schemas.openxmlformats.org/officeDocument/2006/relationships/chart" Target="charts/chart21.xml"/><Relationship Id="rId37" Type="http://schemas.openxmlformats.org/officeDocument/2006/relationships/chart" Target="charts/chart26.xml"/><Relationship Id="rId53" Type="http://schemas.openxmlformats.org/officeDocument/2006/relationships/chart" Target="charts/chart42.xml"/><Relationship Id="rId58" Type="http://schemas.openxmlformats.org/officeDocument/2006/relationships/chart" Target="charts/chart47.xml"/><Relationship Id="rId74" Type="http://schemas.openxmlformats.org/officeDocument/2006/relationships/chart" Target="charts/chart63.xml"/><Relationship Id="rId79" Type="http://schemas.openxmlformats.org/officeDocument/2006/relationships/chart" Target="charts/chart68.xml"/><Relationship Id="rId5" Type="http://schemas.openxmlformats.org/officeDocument/2006/relationships/webSettings" Target="webSettings.xml"/><Relationship Id="rId90" Type="http://schemas.openxmlformats.org/officeDocument/2006/relationships/chart" Target="charts/chart79.xml"/><Relationship Id="rId95" Type="http://schemas.openxmlformats.org/officeDocument/2006/relationships/chart" Target="charts/chart84.xml"/><Relationship Id="rId22" Type="http://schemas.openxmlformats.org/officeDocument/2006/relationships/chart" Target="charts/chart11.xml"/><Relationship Id="rId27" Type="http://schemas.openxmlformats.org/officeDocument/2006/relationships/chart" Target="charts/chart16.xml"/><Relationship Id="rId43" Type="http://schemas.openxmlformats.org/officeDocument/2006/relationships/chart" Target="charts/chart32.xml"/><Relationship Id="rId48" Type="http://schemas.openxmlformats.org/officeDocument/2006/relationships/chart" Target="charts/chart37.xml"/><Relationship Id="rId64" Type="http://schemas.openxmlformats.org/officeDocument/2006/relationships/chart" Target="charts/chart53.xml"/><Relationship Id="rId69" Type="http://schemas.openxmlformats.org/officeDocument/2006/relationships/chart" Target="charts/chart58.xml"/><Relationship Id="rId80" Type="http://schemas.openxmlformats.org/officeDocument/2006/relationships/chart" Target="charts/chart69.xml"/><Relationship Id="rId85" Type="http://schemas.openxmlformats.org/officeDocument/2006/relationships/chart" Target="charts/chart74.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46" Type="http://schemas.openxmlformats.org/officeDocument/2006/relationships/chart" Target="charts/chart35.xml"/><Relationship Id="rId59" Type="http://schemas.openxmlformats.org/officeDocument/2006/relationships/chart" Target="charts/chart48.xml"/><Relationship Id="rId67" Type="http://schemas.openxmlformats.org/officeDocument/2006/relationships/chart" Target="charts/chart56.xml"/><Relationship Id="rId20" Type="http://schemas.openxmlformats.org/officeDocument/2006/relationships/hyperlink" Target="https://sip.lex.pl/akty-prawne/dzu-dziennik-ustaw/cudzoziemcy-18053962/art-159" TargetMode="External"/><Relationship Id="rId41" Type="http://schemas.openxmlformats.org/officeDocument/2006/relationships/chart" Target="charts/chart30.xml"/><Relationship Id="rId54" Type="http://schemas.openxmlformats.org/officeDocument/2006/relationships/chart" Target="charts/chart43.xml"/><Relationship Id="rId62" Type="http://schemas.openxmlformats.org/officeDocument/2006/relationships/chart" Target="charts/chart51.xml"/><Relationship Id="rId70" Type="http://schemas.openxmlformats.org/officeDocument/2006/relationships/chart" Target="charts/chart59.xml"/><Relationship Id="rId75" Type="http://schemas.openxmlformats.org/officeDocument/2006/relationships/chart" Target="charts/chart64.xml"/><Relationship Id="rId83" Type="http://schemas.openxmlformats.org/officeDocument/2006/relationships/chart" Target="charts/chart72.xml"/><Relationship Id="rId88" Type="http://schemas.openxmlformats.org/officeDocument/2006/relationships/chart" Target="charts/chart77.xml"/><Relationship Id="rId91" Type="http://schemas.openxmlformats.org/officeDocument/2006/relationships/chart" Target="charts/chart80.xml"/><Relationship Id="rId96" Type="http://schemas.openxmlformats.org/officeDocument/2006/relationships/chart" Target="charts/chart8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49" Type="http://schemas.openxmlformats.org/officeDocument/2006/relationships/chart" Target="charts/chart38.xml"/><Relationship Id="rId57" Type="http://schemas.openxmlformats.org/officeDocument/2006/relationships/chart" Target="charts/chart46.xml"/><Relationship Id="rId10" Type="http://schemas.openxmlformats.org/officeDocument/2006/relationships/chart" Target="charts/chart1.xml"/><Relationship Id="rId31" Type="http://schemas.openxmlformats.org/officeDocument/2006/relationships/chart" Target="charts/chart20.xml"/><Relationship Id="rId44" Type="http://schemas.openxmlformats.org/officeDocument/2006/relationships/chart" Target="charts/chart33.xml"/><Relationship Id="rId52" Type="http://schemas.openxmlformats.org/officeDocument/2006/relationships/chart" Target="charts/chart41.xml"/><Relationship Id="rId60" Type="http://schemas.openxmlformats.org/officeDocument/2006/relationships/chart" Target="charts/chart49.xml"/><Relationship Id="rId65" Type="http://schemas.openxmlformats.org/officeDocument/2006/relationships/chart" Target="charts/chart54.xml"/><Relationship Id="rId73" Type="http://schemas.openxmlformats.org/officeDocument/2006/relationships/chart" Target="charts/chart62.xml"/><Relationship Id="rId78" Type="http://schemas.openxmlformats.org/officeDocument/2006/relationships/chart" Target="charts/chart67.xml"/><Relationship Id="rId81" Type="http://schemas.openxmlformats.org/officeDocument/2006/relationships/chart" Target="charts/chart70.xml"/><Relationship Id="rId86" Type="http://schemas.openxmlformats.org/officeDocument/2006/relationships/chart" Target="charts/chart75.xml"/><Relationship Id="rId94" Type="http://schemas.openxmlformats.org/officeDocument/2006/relationships/chart" Target="charts/chart83.xm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chart" Target="charts/chart28.xml"/><Relationship Id="rId34" Type="http://schemas.openxmlformats.org/officeDocument/2006/relationships/chart" Target="charts/chart23.xml"/><Relationship Id="rId50" Type="http://schemas.openxmlformats.org/officeDocument/2006/relationships/chart" Target="charts/chart39.xml"/><Relationship Id="rId55" Type="http://schemas.openxmlformats.org/officeDocument/2006/relationships/chart" Target="charts/chart44.xml"/><Relationship Id="rId76" Type="http://schemas.openxmlformats.org/officeDocument/2006/relationships/chart" Target="charts/chart65.xml"/><Relationship Id="rId97" Type="http://schemas.openxmlformats.org/officeDocument/2006/relationships/chart" Target="charts/chart86.xml"/><Relationship Id="rId7" Type="http://schemas.openxmlformats.org/officeDocument/2006/relationships/endnotes" Target="endnotes.xml"/><Relationship Id="rId71" Type="http://schemas.openxmlformats.org/officeDocument/2006/relationships/chart" Target="charts/chart60.xml"/><Relationship Id="rId92" Type="http://schemas.openxmlformats.org/officeDocument/2006/relationships/chart" Target="charts/chart81.xml"/><Relationship Id="rId2" Type="http://schemas.openxmlformats.org/officeDocument/2006/relationships/numbering" Target="numbering.xml"/><Relationship Id="rId29" Type="http://schemas.openxmlformats.org/officeDocument/2006/relationships/chart" Target="charts/chart18.xml"/><Relationship Id="rId24" Type="http://schemas.openxmlformats.org/officeDocument/2006/relationships/chart" Target="charts/chart13.xml"/><Relationship Id="rId40" Type="http://schemas.openxmlformats.org/officeDocument/2006/relationships/chart" Target="charts/chart29.xml"/><Relationship Id="rId45" Type="http://schemas.openxmlformats.org/officeDocument/2006/relationships/chart" Target="charts/chart34.xml"/><Relationship Id="rId66" Type="http://schemas.openxmlformats.org/officeDocument/2006/relationships/chart" Target="charts/chart55.xml"/><Relationship Id="rId87" Type="http://schemas.openxmlformats.org/officeDocument/2006/relationships/chart" Target="charts/chart76.xml"/><Relationship Id="rId61" Type="http://schemas.openxmlformats.org/officeDocument/2006/relationships/chart" Target="charts/chart50.xml"/><Relationship Id="rId82" Type="http://schemas.openxmlformats.org/officeDocument/2006/relationships/chart" Target="charts/chart71.xml"/><Relationship Id="rId19" Type="http://schemas.openxmlformats.org/officeDocument/2006/relationships/hyperlink" Target="https://sip.lex.pl/akty-prawne/dzu-dziennik-ustaw/cudzoziemcy-18053962/art-159" TargetMode="External"/><Relationship Id="rId14" Type="http://schemas.openxmlformats.org/officeDocument/2006/relationships/chart" Target="charts/chart5.xml"/><Relationship Id="rId30" Type="http://schemas.openxmlformats.org/officeDocument/2006/relationships/chart" Target="charts/chart19.xml"/><Relationship Id="rId35" Type="http://schemas.openxmlformats.org/officeDocument/2006/relationships/chart" Target="charts/chart24.xml"/><Relationship Id="rId56" Type="http://schemas.openxmlformats.org/officeDocument/2006/relationships/chart" Target="charts/chart45.xml"/><Relationship Id="rId77" Type="http://schemas.openxmlformats.org/officeDocument/2006/relationships/chart" Target="charts/chart66.xm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hart" Target="charts/chart40.xml"/><Relationship Id="rId72" Type="http://schemas.openxmlformats.org/officeDocument/2006/relationships/chart" Target="charts/chart61.xml"/><Relationship Id="rId93" Type="http://schemas.openxmlformats.org/officeDocument/2006/relationships/chart" Target="charts/chart82.xml"/><Relationship Id="rId9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Lenovo\Desktop\Jad&#243;w%20-%20w&#322;a&#347;ciwy%20folder\Wz&#243;r%20do%20wykorzystania%201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Lenovo\Desktop\Jad&#243;w%20-%20w&#322;a&#347;ciwy%20folder\Jad&#243;w_mieszka&#324;cy.xlsx" TargetMode="External"/></Relationships>
</file>

<file path=word/charts/_rels/chart2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file:///C:\Users\Lenovo\Desktop\Jad&#243;w%20-%20w&#322;a&#347;ciwy%20folder\Jad&#243;w_mieszka&#324;cy.xlsx" TargetMode="External"/></Relationships>
</file>

<file path=word/charts/_rels/chart3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mieszka&#324;cy.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OPS.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oleObject" Target="file:///C:\Users\Lenovo\Desktop\Jad&#243;w%20-%20w&#322;a&#347;ciwy%20folder\Jad&#243;w_SP_4-6.xlsx" TargetMode="External"/></Relationships>
</file>

<file path=word/charts/_rels/chart6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4.xml"/><Relationship Id="rId1" Type="http://schemas.microsoft.com/office/2011/relationships/chartStyle" Target="style64.xml"/><Relationship Id="rId4" Type="http://schemas.openxmlformats.org/officeDocument/2006/relationships/oleObject" Target="file:///C:\Users\Lenovo\Desktop\Jad&#243;w%20-%20w&#322;a&#347;ciwy%20folder\Jad&#243;w_SP_4-6.xlsx" TargetMode="External"/></Relationships>
</file>

<file path=word/charts/_rels/chart6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69.xml"/><Relationship Id="rId1" Type="http://schemas.microsoft.com/office/2011/relationships/chartStyle" Target="style69.xml"/></Relationships>
</file>

<file path=word/charts/_rels/chart7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0.xml"/><Relationship Id="rId1" Type="http://schemas.microsoft.com/office/2011/relationships/chartStyle" Target="style70.xml"/></Relationships>
</file>

<file path=word/charts/_rels/chart7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1.xml"/><Relationship Id="rId1" Type="http://schemas.microsoft.com/office/2011/relationships/chartStyle" Target="style71.xml"/></Relationships>
</file>

<file path=word/charts/_rels/chart7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2.xml"/><Relationship Id="rId1" Type="http://schemas.microsoft.com/office/2011/relationships/chartStyle" Target="style72.xml"/></Relationships>
</file>

<file path=word/charts/_rels/chart73.xml.rels><?xml version="1.0" encoding="UTF-8" standalone="yes"?>
<Relationships xmlns="http://schemas.openxmlformats.org/package/2006/relationships"><Relationship Id="rId1" Type="http://schemas.openxmlformats.org/officeDocument/2006/relationships/oleObject" Target="file:///C:\Users\Lenovo\Desktop\Jad&#243;w%20-%20w&#322;a&#347;ciwy%20folder\Jad&#243;w_SP_4-6.xlsx" TargetMode="External"/></Relationships>
</file>

<file path=word/charts/_rels/chart7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3.xml"/><Relationship Id="rId1" Type="http://schemas.microsoft.com/office/2011/relationships/chartStyle" Target="style73.xml"/></Relationships>
</file>

<file path=word/charts/_rels/chart7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4.xml"/><Relationship Id="rId1" Type="http://schemas.microsoft.com/office/2011/relationships/chartStyle" Target="style74.xml"/></Relationships>
</file>

<file path=word/charts/_rels/chart7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5.xml"/><Relationship Id="rId1" Type="http://schemas.microsoft.com/office/2011/relationships/chartStyle" Target="style75.xml"/></Relationships>
</file>

<file path=word/charts/_rels/chart77.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6.xml"/><Relationship Id="rId1" Type="http://schemas.microsoft.com/office/2011/relationships/chartStyle" Target="style76.xml"/></Relationships>
</file>

<file path=word/charts/_rels/chart78.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7.xml"/><Relationship Id="rId1" Type="http://schemas.microsoft.com/office/2011/relationships/chartStyle" Target="style77.xml"/></Relationships>
</file>

<file path=word/charts/_rels/chart79.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8.xml"/><Relationship Id="rId1" Type="http://schemas.microsoft.com/office/2011/relationships/chartStyle" Target="style78.xml"/></Relationships>
</file>

<file path=word/charts/_rels/chart80.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79.xml"/><Relationship Id="rId1" Type="http://schemas.microsoft.com/office/2011/relationships/chartStyle" Target="style79.xml"/></Relationships>
</file>

<file path=word/charts/_rels/chart81.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0.xml"/><Relationship Id="rId1" Type="http://schemas.microsoft.com/office/2011/relationships/chartStyle" Target="style80.xml"/></Relationships>
</file>

<file path=word/charts/_rels/chart82.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1.xml"/><Relationship Id="rId1" Type="http://schemas.microsoft.com/office/2011/relationships/chartStyle" Target="style81.xml"/></Relationships>
</file>

<file path=word/charts/_rels/chart83.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2.xml"/><Relationship Id="rId1" Type="http://schemas.microsoft.com/office/2011/relationships/chartStyle" Target="style82.xml"/></Relationships>
</file>

<file path=word/charts/_rels/chart84.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3.xml"/><Relationship Id="rId1" Type="http://schemas.microsoft.com/office/2011/relationships/chartStyle" Target="style83.xml"/></Relationships>
</file>

<file path=word/charts/_rels/chart85.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4.xml"/><Relationship Id="rId1" Type="http://schemas.microsoft.com/office/2011/relationships/chartStyle" Target="style84.xml"/></Relationships>
</file>

<file path=word/charts/_rels/chart86.xml.rels><?xml version="1.0" encoding="UTF-8" standalone="yes"?>
<Relationships xmlns="http://schemas.openxmlformats.org/package/2006/relationships"><Relationship Id="rId3" Type="http://schemas.openxmlformats.org/officeDocument/2006/relationships/oleObject" Target="file:///C:\Users\Lenovo\Desktop\Jad&#243;w%20-%20w&#322;a&#347;ciwy%20folder\Jad&#243;w_SP_4-6.xlsx" TargetMode="External"/><Relationship Id="rId2" Type="http://schemas.microsoft.com/office/2011/relationships/chartColorStyle" Target="colors85.xml"/><Relationship Id="rId1" Type="http://schemas.microsoft.com/office/2011/relationships/chartStyle" Target="style8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Tabele!$A$2</c:f>
              <c:strCache>
                <c:ptCount val="1"/>
                <c:pt idx="0">
                  <c:v>Ogółem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Tabele!$B$1:$D$1</c:f>
              <c:numCache>
                <c:formatCode>General</c:formatCode>
                <c:ptCount val="3"/>
                <c:pt idx="0">
                  <c:v>2022</c:v>
                </c:pt>
                <c:pt idx="1">
                  <c:v>2023</c:v>
                </c:pt>
                <c:pt idx="2">
                  <c:v>2024</c:v>
                </c:pt>
              </c:numCache>
            </c:numRef>
          </c:cat>
          <c:val>
            <c:numRef>
              <c:f>Tabele!$B$2:$D$2</c:f>
              <c:numCache>
                <c:formatCode>General</c:formatCode>
                <c:ptCount val="3"/>
                <c:pt idx="0">
                  <c:v>7094</c:v>
                </c:pt>
                <c:pt idx="1">
                  <c:v>7056</c:v>
                </c:pt>
                <c:pt idx="2">
                  <c:v>6976</c:v>
                </c:pt>
              </c:numCache>
            </c:numRef>
          </c:val>
          <c:extLst>
            <c:ext xmlns:c16="http://schemas.microsoft.com/office/drawing/2014/chart" uri="{C3380CC4-5D6E-409C-BE32-E72D297353CC}">
              <c16:uniqueId val="{00000000-E4E6-4984-ADA1-87E3C2CADCC7}"/>
            </c:ext>
          </c:extLst>
        </c:ser>
        <c:ser>
          <c:idx val="1"/>
          <c:order val="1"/>
          <c:tx>
            <c:strRef>
              <c:f>Tabele!$A$3</c:f>
              <c:strCache>
                <c:ptCount val="1"/>
                <c:pt idx="0">
                  <c:v>W tym kobiet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Tabele!$B$3:$D$3</c:f>
              <c:numCache>
                <c:formatCode>General</c:formatCode>
                <c:ptCount val="3"/>
                <c:pt idx="0">
                  <c:v>3514</c:v>
                </c:pt>
                <c:pt idx="1">
                  <c:v>3489</c:v>
                </c:pt>
                <c:pt idx="2">
                  <c:v>3428</c:v>
                </c:pt>
              </c:numCache>
            </c:numRef>
          </c:val>
          <c:extLst>
            <c:ext xmlns:c16="http://schemas.microsoft.com/office/drawing/2014/chart" uri="{C3380CC4-5D6E-409C-BE32-E72D297353CC}">
              <c16:uniqueId val="{00000001-E4E6-4984-ADA1-87E3C2CADCC7}"/>
            </c:ext>
          </c:extLst>
        </c:ser>
        <c:ser>
          <c:idx val="2"/>
          <c:order val="2"/>
          <c:tx>
            <c:strRef>
              <c:f>Tabele!$A$4</c:f>
              <c:strCache>
                <c:ptCount val="1"/>
                <c:pt idx="0">
                  <c:v>W tym mężczyzn</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Tabele!$B$4:$D$4</c:f>
              <c:numCache>
                <c:formatCode>General</c:formatCode>
                <c:ptCount val="3"/>
                <c:pt idx="0">
                  <c:v>3580</c:v>
                </c:pt>
                <c:pt idx="1">
                  <c:v>3567</c:v>
                </c:pt>
                <c:pt idx="2">
                  <c:v>3548</c:v>
                </c:pt>
              </c:numCache>
            </c:numRef>
          </c:val>
          <c:extLst>
            <c:ext xmlns:c16="http://schemas.microsoft.com/office/drawing/2014/chart" uri="{C3380CC4-5D6E-409C-BE32-E72D297353CC}">
              <c16:uniqueId val="{00000002-E4E6-4984-ADA1-87E3C2CADCC7}"/>
            </c:ext>
          </c:extLst>
        </c:ser>
        <c:dLbls>
          <c:dLblPos val="outEnd"/>
          <c:showLegendKey val="0"/>
          <c:showVal val="1"/>
          <c:showCatName val="0"/>
          <c:showSerName val="0"/>
          <c:showPercent val="0"/>
          <c:showBubbleSize val="0"/>
        </c:dLbls>
        <c:gapWidth val="219"/>
        <c:overlap val="-27"/>
        <c:axId val="1780638687"/>
        <c:axId val="1780639167"/>
      </c:barChart>
      <c:catAx>
        <c:axId val="1780638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0639167"/>
        <c:crosses val="autoZero"/>
        <c:auto val="1"/>
        <c:lblAlgn val="ctr"/>
        <c:lblOffset val="100"/>
        <c:noMultiLvlLbl val="0"/>
      </c:catAx>
      <c:valAx>
        <c:axId val="1780639167"/>
        <c:scaling>
          <c:orientation val="minMax"/>
          <c:max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0638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Tabele!$F$7</c:f>
              <c:strCache>
                <c:ptCount val="1"/>
                <c:pt idx="0">
                  <c:v>Całkowita liczba</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Tabele!$G$6:$I$6</c:f>
              <c:strCache>
                <c:ptCount val="3"/>
                <c:pt idx="0">
                  <c:v>Wiek przedprodukcyjny</c:v>
                </c:pt>
                <c:pt idx="1">
                  <c:v>Wiek produkcyjny</c:v>
                </c:pt>
                <c:pt idx="2">
                  <c:v>Wiek poprodukcyjny</c:v>
                </c:pt>
              </c:strCache>
            </c:strRef>
          </c:cat>
          <c:val>
            <c:numRef>
              <c:f>Tabele!$G$7:$I$7</c:f>
              <c:numCache>
                <c:formatCode>General</c:formatCode>
                <c:ptCount val="3"/>
                <c:pt idx="0">
                  <c:v>1349</c:v>
                </c:pt>
                <c:pt idx="1">
                  <c:v>4216</c:v>
                </c:pt>
                <c:pt idx="2">
                  <c:v>1586</c:v>
                </c:pt>
              </c:numCache>
            </c:numRef>
          </c:val>
          <c:extLst>
            <c:ext xmlns:c16="http://schemas.microsoft.com/office/drawing/2014/chart" uri="{C3380CC4-5D6E-409C-BE32-E72D297353CC}">
              <c16:uniqueId val="{00000000-F2F8-4DD6-A0D8-902258C6A2E8}"/>
            </c:ext>
          </c:extLst>
        </c:ser>
        <c:ser>
          <c:idx val="1"/>
          <c:order val="1"/>
          <c:tx>
            <c:strRef>
              <c:f>Tabele!$F$8</c:f>
              <c:strCache>
                <c:ptCount val="1"/>
                <c:pt idx="0">
                  <c:v>W tym kobiet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Tabele!$G$8:$I$8</c:f>
              <c:numCache>
                <c:formatCode>General</c:formatCode>
                <c:ptCount val="3"/>
                <c:pt idx="0">
                  <c:v>619</c:v>
                </c:pt>
                <c:pt idx="1">
                  <c:v>1923</c:v>
                </c:pt>
                <c:pt idx="2">
                  <c:v>1024</c:v>
                </c:pt>
              </c:numCache>
            </c:numRef>
          </c:val>
          <c:extLst>
            <c:ext xmlns:c16="http://schemas.microsoft.com/office/drawing/2014/chart" uri="{C3380CC4-5D6E-409C-BE32-E72D297353CC}">
              <c16:uniqueId val="{00000001-F2F8-4DD6-A0D8-902258C6A2E8}"/>
            </c:ext>
          </c:extLst>
        </c:ser>
        <c:ser>
          <c:idx val="2"/>
          <c:order val="2"/>
          <c:tx>
            <c:strRef>
              <c:f>Tabele!$F$9</c:f>
              <c:strCache>
                <c:ptCount val="1"/>
                <c:pt idx="0">
                  <c:v>W tym mężczyzn</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Tabele!$G$9:$I$9</c:f>
              <c:numCache>
                <c:formatCode>General</c:formatCode>
                <c:ptCount val="3"/>
                <c:pt idx="0">
                  <c:v>730</c:v>
                </c:pt>
                <c:pt idx="1">
                  <c:v>2293</c:v>
                </c:pt>
                <c:pt idx="2">
                  <c:v>562</c:v>
                </c:pt>
              </c:numCache>
            </c:numRef>
          </c:val>
          <c:extLst>
            <c:ext xmlns:c16="http://schemas.microsoft.com/office/drawing/2014/chart" uri="{C3380CC4-5D6E-409C-BE32-E72D297353CC}">
              <c16:uniqueId val="{00000002-F2F8-4DD6-A0D8-902258C6A2E8}"/>
            </c:ext>
          </c:extLst>
        </c:ser>
        <c:dLbls>
          <c:dLblPos val="outEnd"/>
          <c:showLegendKey val="0"/>
          <c:showVal val="1"/>
          <c:showCatName val="0"/>
          <c:showSerName val="0"/>
          <c:showPercent val="0"/>
          <c:showBubbleSize val="0"/>
        </c:dLbls>
        <c:gapWidth val="219"/>
        <c:overlap val="-27"/>
        <c:axId val="348054143"/>
        <c:axId val="348045503"/>
      </c:barChart>
      <c:catAx>
        <c:axId val="34805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45503"/>
        <c:crosses val="autoZero"/>
        <c:auto val="1"/>
        <c:lblAlgn val="ctr"/>
        <c:lblOffset val="100"/>
        <c:noMultiLvlLbl val="0"/>
      </c:catAx>
      <c:valAx>
        <c:axId val="348045503"/>
        <c:scaling>
          <c:orientation val="minMax"/>
          <c:max val="5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54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Tabele!$B$6</c:f>
              <c:strCache>
                <c:ptCount val="1"/>
                <c:pt idx="0">
                  <c:v>W wieku przedprodukcyjnym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Tabele!$A$7:$A$9</c:f>
              <c:numCache>
                <c:formatCode>General</c:formatCode>
                <c:ptCount val="3"/>
                <c:pt idx="0">
                  <c:v>2022</c:v>
                </c:pt>
                <c:pt idx="1">
                  <c:v>2023</c:v>
                </c:pt>
                <c:pt idx="2">
                  <c:v>2024</c:v>
                </c:pt>
              </c:numCache>
            </c:numRef>
          </c:cat>
          <c:val>
            <c:numRef>
              <c:f>Tabele!$B$7:$B$9</c:f>
              <c:numCache>
                <c:formatCode>General</c:formatCode>
                <c:ptCount val="3"/>
                <c:pt idx="0">
                  <c:v>20.100000000000001</c:v>
                </c:pt>
                <c:pt idx="1">
                  <c:v>19.5</c:v>
                </c:pt>
                <c:pt idx="2">
                  <c:v>19.2</c:v>
                </c:pt>
              </c:numCache>
            </c:numRef>
          </c:val>
          <c:extLst>
            <c:ext xmlns:c16="http://schemas.microsoft.com/office/drawing/2014/chart" uri="{C3380CC4-5D6E-409C-BE32-E72D297353CC}">
              <c16:uniqueId val="{00000000-A51A-4130-8BD9-0447EA9BE3C7}"/>
            </c:ext>
          </c:extLst>
        </c:ser>
        <c:ser>
          <c:idx val="1"/>
          <c:order val="1"/>
          <c:tx>
            <c:strRef>
              <c:f>Tabele!$C$6</c:f>
              <c:strCache>
                <c:ptCount val="1"/>
                <c:pt idx="0">
                  <c:v>W wieku produkcyjnym</c:v>
                </c:pt>
              </c:strCache>
            </c:strRef>
          </c:tx>
          <c:spPr>
            <a:solidFill>
              <a:schemeClr val="accent2"/>
            </a:solidFill>
            <a:ln>
              <a:noFill/>
            </a:ln>
            <a:effectLst/>
          </c:spPr>
          <c:invertIfNegative val="0"/>
          <c:dLbls>
            <c:dLbl>
              <c:idx val="2"/>
              <c:tx>
                <c:rich>
                  <a:bodyPr/>
                  <a:lstStyle/>
                  <a:p>
                    <a:r>
                      <a:rPr lang="en-US"/>
                      <a:t>56,7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51A-4130-8BD9-0447EA9BE3C7}"/>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Tabele!$C$7:$C$9</c:f>
              <c:numCache>
                <c:formatCode>General</c:formatCode>
                <c:ptCount val="3"/>
                <c:pt idx="0">
                  <c:v>57.1</c:v>
                </c:pt>
                <c:pt idx="1">
                  <c:v>56.9</c:v>
                </c:pt>
                <c:pt idx="2" formatCode="#,##0">
                  <c:v>0</c:v>
                </c:pt>
              </c:numCache>
            </c:numRef>
          </c:val>
          <c:extLst>
            <c:ext xmlns:c16="http://schemas.microsoft.com/office/drawing/2014/chart" uri="{C3380CC4-5D6E-409C-BE32-E72D297353CC}">
              <c16:uniqueId val="{00000001-A51A-4130-8BD9-0447EA9BE3C7}"/>
            </c:ext>
          </c:extLst>
        </c:ser>
        <c:ser>
          <c:idx val="2"/>
          <c:order val="2"/>
          <c:tx>
            <c:strRef>
              <c:f>Tabele!$D$6</c:f>
              <c:strCache>
                <c:ptCount val="1"/>
                <c:pt idx="0">
                  <c:v>W wieku poprodukcyjnym</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Tabele!$D$7:$D$9</c:f>
              <c:numCache>
                <c:formatCode>General</c:formatCode>
                <c:ptCount val="3"/>
                <c:pt idx="0">
                  <c:v>22.8</c:v>
                </c:pt>
                <c:pt idx="1">
                  <c:v>23.6</c:v>
                </c:pt>
                <c:pt idx="2">
                  <c:v>24.1</c:v>
                </c:pt>
              </c:numCache>
            </c:numRef>
          </c:val>
          <c:extLst>
            <c:ext xmlns:c16="http://schemas.microsoft.com/office/drawing/2014/chart" uri="{C3380CC4-5D6E-409C-BE32-E72D297353CC}">
              <c16:uniqueId val="{00000002-A51A-4130-8BD9-0447EA9BE3C7}"/>
            </c:ext>
          </c:extLst>
        </c:ser>
        <c:dLbls>
          <c:dLblPos val="outEnd"/>
          <c:showLegendKey val="0"/>
          <c:showVal val="1"/>
          <c:showCatName val="0"/>
          <c:showSerName val="0"/>
          <c:showPercent val="0"/>
          <c:showBubbleSize val="0"/>
        </c:dLbls>
        <c:gapWidth val="219"/>
        <c:overlap val="-27"/>
        <c:axId val="1978177343"/>
        <c:axId val="1978151423"/>
      </c:barChart>
      <c:catAx>
        <c:axId val="1978177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978151423"/>
        <c:crosses val="autoZero"/>
        <c:auto val="1"/>
        <c:lblAlgn val="ctr"/>
        <c:lblOffset val="100"/>
        <c:noMultiLvlLbl val="0"/>
      </c:catAx>
      <c:valAx>
        <c:axId val="1978151423"/>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978177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Tabele!$B$20</c:f>
              <c:strCache>
                <c:ptCount val="1"/>
                <c:pt idx="0">
                  <c:v>Liczba zgonów</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Tabele!$A$21:$A$23</c:f>
              <c:numCache>
                <c:formatCode>General</c:formatCode>
                <c:ptCount val="3"/>
                <c:pt idx="0">
                  <c:v>2023</c:v>
                </c:pt>
                <c:pt idx="1">
                  <c:v>2024</c:v>
                </c:pt>
                <c:pt idx="2">
                  <c:v>2025</c:v>
                </c:pt>
              </c:numCache>
            </c:numRef>
          </c:cat>
          <c:val>
            <c:numRef>
              <c:f>Tabele!$B$21:$B$23</c:f>
              <c:numCache>
                <c:formatCode>General</c:formatCode>
                <c:ptCount val="3"/>
                <c:pt idx="0">
                  <c:v>66</c:v>
                </c:pt>
                <c:pt idx="1">
                  <c:v>93</c:v>
                </c:pt>
                <c:pt idx="2">
                  <c:v>91</c:v>
                </c:pt>
              </c:numCache>
            </c:numRef>
          </c:val>
          <c:extLst>
            <c:ext xmlns:c16="http://schemas.microsoft.com/office/drawing/2014/chart" uri="{C3380CC4-5D6E-409C-BE32-E72D297353CC}">
              <c16:uniqueId val="{00000000-9307-4E07-AB33-546AFAD9294C}"/>
            </c:ext>
          </c:extLst>
        </c:ser>
        <c:ser>
          <c:idx val="1"/>
          <c:order val="1"/>
          <c:tx>
            <c:strRef>
              <c:f>Tabele!$C$20</c:f>
              <c:strCache>
                <c:ptCount val="1"/>
                <c:pt idx="0">
                  <c:v>W tym mężczyźni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Tabele!$C$21:$C$23</c:f>
              <c:numCache>
                <c:formatCode>General</c:formatCode>
                <c:ptCount val="3"/>
                <c:pt idx="0">
                  <c:v>30</c:v>
                </c:pt>
                <c:pt idx="1">
                  <c:v>46</c:v>
                </c:pt>
                <c:pt idx="2">
                  <c:v>48</c:v>
                </c:pt>
              </c:numCache>
            </c:numRef>
          </c:val>
          <c:extLst>
            <c:ext xmlns:c16="http://schemas.microsoft.com/office/drawing/2014/chart" uri="{C3380CC4-5D6E-409C-BE32-E72D297353CC}">
              <c16:uniqueId val="{00000001-9307-4E07-AB33-546AFAD9294C}"/>
            </c:ext>
          </c:extLst>
        </c:ser>
        <c:ser>
          <c:idx val="2"/>
          <c:order val="2"/>
          <c:tx>
            <c:strRef>
              <c:f>Tabele!$D$20</c:f>
              <c:strCache>
                <c:ptCount val="1"/>
                <c:pt idx="0">
                  <c:v>W tym kobiety</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Tabele!$D$21:$D$23</c:f>
              <c:numCache>
                <c:formatCode>General</c:formatCode>
                <c:ptCount val="3"/>
                <c:pt idx="0">
                  <c:v>36</c:v>
                </c:pt>
                <c:pt idx="1">
                  <c:v>47</c:v>
                </c:pt>
                <c:pt idx="2">
                  <c:v>43</c:v>
                </c:pt>
              </c:numCache>
            </c:numRef>
          </c:val>
          <c:extLst>
            <c:ext xmlns:c16="http://schemas.microsoft.com/office/drawing/2014/chart" uri="{C3380CC4-5D6E-409C-BE32-E72D297353CC}">
              <c16:uniqueId val="{00000002-9307-4E07-AB33-546AFAD9294C}"/>
            </c:ext>
          </c:extLst>
        </c:ser>
        <c:dLbls>
          <c:dLblPos val="outEnd"/>
          <c:showLegendKey val="0"/>
          <c:showVal val="1"/>
          <c:showCatName val="0"/>
          <c:showSerName val="0"/>
          <c:showPercent val="0"/>
          <c:showBubbleSize val="0"/>
        </c:dLbls>
        <c:gapWidth val="219"/>
        <c:overlap val="-27"/>
        <c:axId val="347995103"/>
        <c:axId val="347971583"/>
      </c:barChart>
      <c:catAx>
        <c:axId val="34799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71583"/>
        <c:crosses val="autoZero"/>
        <c:auto val="1"/>
        <c:lblAlgn val="ctr"/>
        <c:lblOffset val="100"/>
        <c:noMultiLvlLbl val="0"/>
      </c:catAx>
      <c:valAx>
        <c:axId val="3479715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51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Tabele!$B$15</c:f>
              <c:strCache>
                <c:ptCount val="1"/>
                <c:pt idx="0">
                  <c:v>Liczba urodzeń żywych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Tabele!$A$16:$A$18</c:f>
              <c:numCache>
                <c:formatCode>General</c:formatCode>
                <c:ptCount val="3"/>
                <c:pt idx="0">
                  <c:v>2023</c:v>
                </c:pt>
                <c:pt idx="1">
                  <c:v>2024</c:v>
                </c:pt>
                <c:pt idx="2">
                  <c:v>2025</c:v>
                </c:pt>
              </c:numCache>
            </c:numRef>
          </c:cat>
          <c:val>
            <c:numRef>
              <c:f>Tabele!$B$16:$B$18</c:f>
              <c:numCache>
                <c:formatCode>General</c:formatCode>
                <c:ptCount val="3"/>
                <c:pt idx="0">
                  <c:v>62</c:v>
                </c:pt>
                <c:pt idx="1">
                  <c:v>44</c:v>
                </c:pt>
                <c:pt idx="2">
                  <c:v>48</c:v>
                </c:pt>
              </c:numCache>
            </c:numRef>
          </c:val>
          <c:extLst>
            <c:ext xmlns:c16="http://schemas.microsoft.com/office/drawing/2014/chart" uri="{C3380CC4-5D6E-409C-BE32-E72D297353CC}">
              <c16:uniqueId val="{00000000-6145-473B-8D24-EE53B2CA6791}"/>
            </c:ext>
          </c:extLst>
        </c:ser>
        <c:ser>
          <c:idx val="1"/>
          <c:order val="1"/>
          <c:tx>
            <c:strRef>
              <c:f>Tabele!$C$15</c:f>
              <c:strCache>
                <c:ptCount val="1"/>
                <c:pt idx="0">
                  <c:v>W tym chłopcy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Tabele!$C$16:$C$18</c:f>
              <c:numCache>
                <c:formatCode>General</c:formatCode>
                <c:ptCount val="3"/>
                <c:pt idx="0">
                  <c:v>27</c:v>
                </c:pt>
                <c:pt idx="1">
                  <c:v>30</c:v>
                </c:pt>
                <c:pt idx="2">
                  <c:v>28</c:v>
                </c:pt>
              </c:numCache>
            </c:numRef>
          </c:val>
          <c:extLst>
            <c:ext xmlns:c16="http://schemas.microsoft.com/office/drawing/2014/chart" uri="{C3380CC4-5D6E-409C-BE32-E72D297353CC}">
              <c16:uniqueId val="{00000001-6145-473B-8D24-EE53B2CA6791}"/>
            </c:ext>
          </c:extLst>
        </c:ser>
        <c:ser>
          <c:idx val="2"/>
          <c:order val="2"/>
          <c:tx>
            <c:strRef>
              <c:f>Tabele!$D$15</c:f>
              <c:strCache>
                <c:ptCount val="1"/>
                <c:pt idx="0">
                  <c:v>W tym dziewczynki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Tabele!$D$16:$D$18</c:f>
              <c:numCache>
                <c:formatCode>General</c:formatCode>
                <c:ptCount val="3"/>
                <c:pt idx="0">
                  <c:v>35</c:v>
                </c:pt>
                <c:pt idx="1">
                  <c:v>14</c:v>
                </c:pt>
                <c:pt idx="2">
                  <c:v>20</c:v>
                </c:pt>
              </c:numCache>
            </c:numRef>
          </c:val>
          <c:extLst>
            <c:ext xmlns:c16="http://schemas.microsoft.com/office/drawing/2014/chart" uri="{C3380CC4-5D6E-409C-BE32-E72D297353CC}">
              <c16:uniqueId val="{00000002-6145-473B-8D24-EE53B2CA6791}"/>
            </c:ext>
          </c:extLst>
        </c:ser>
        <c:dLbls>
          <c:dLblPos val="outEnd"/>
          <c:showLegendKey val="0"/>
          <c:showVal val="1"/>
          <c:showCatName val="0"/>
          <c:showSerName val="0"/>
          <c:showPercent val="0"/>
          <c:showBubbleSize val="0"/>
        </c:dLbls>
        <c:gapWidth val="219"/>
        <c:overlap val="-27"/>
        <c:axId val="347984543"/>
        <c:axId val="347981183"/>
      </c:barChart>
      <c:catAx>
        <c:axId val="347984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1183"/>
        <c:crosses val="autoZero"/>
        <c:auto val="1"/>
        <c:lblAlgn val="ctr"/>
        <c:lblOffset val="100"/>
        <c:noMultiLvlLbl val="0"/>
      </c:catAx>
      <c:valAx>
        <c:axId val="347981183"/>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4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Tabele!$G$2</c:f>
              <c:strCache>
                <c:ptCount val="1"/>
                <c:pt idx="0">
                  <c:v>Urodzenia żywe na 1 000 ludności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Tabele!$H$1:$J$1</c:f>
              <c:numCache>
                <c:formatCode>General</c:formatCode>
                <c:ptCount val="3"/>
                <c:pt idx="0">
                  <c:v>2022</c:v>
                </c:pt>
                <c:pt idx="1">
                  <c:v>2023</c:v>
                </c:pt>
                <c:pt idx="2">
                  <c:v>2024</c:v>
                </c:pt>
              </c:numCache>
            </c:numRef>
          </c:cat>
          <c:val>
            <c:numRef>
              <c:f>Tabele!$H$2:$J$2</c:f>
              <c:numCache>
                <c:formatCode>General</c:formatCode>
                <c:ptCount val="3"/>
                <c:pt idx="0">
                  <c:v>7.88</c:v>
                </c:pt>
                <c:pt idx="1">
                  <c:v>8.49</c:v>
                </c:pt>
                <c:pt idx="2" formatCode="0.00">
                  <c:v>6</c:v>
                </c:pt>
              </c:numCache>
            </c:numRef>
          </c:val>
          <c:extLst>
            <c:ext xmlns:c16="http://schemas.microsoft.com/office/drawing/2014/chart" uri="{C3380CC4-5D6E-409C-BE32-E72D297353CC}">
              <c16:uniqueId val="{00000000-2A05-4495-8E11-1590BB512666}"/>
            </c:ext>
          </c:extLst>
        </c:ser>
        <c:ser>
          <c:idx val="1"/>
          <c:order val="1"/>
          <c:tx>
            <c:strRef>
              <c:f>Tabele!$G$3</c:f>
              <c:strCache>
                <c:ptCount val="1"/>
                <c:pt idx="0">
                  <c:v>Zgony na 1 000 ludności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Tabele!$H$3:$J$3</c:f>
              <c:numCache>
                <c:formatCode>General</c:formatCode>
                <c:ptCount val="3"/>
                <c:pt idx="0">
                  <c:v>14.36</c:v>
                </c:pt>
                <c:pt idx="1">
                  <c:v>11.56</c:v>
                </c:pt>
                <c:pt idx="2">
                  <c:v>14.56</c:v>
                </c:pt>
              </c:numCache>
            </c:numRef>
          </c:val>
          <c:extLst>
            <c:ext xmlns:c16="http://schemas.microsoft.com/office/drawing/2014/chart" uri="{C3380CC4-5D6E-409C-BE32-E72D297353CC}">
              <c16:uniqueId val="{00000001-2A05-4495-8E11-1590BB512666}"/>
            </c:ext>
          </c:extLst>
        </c:ser>
        <c:ser>
          <c:idx val="2"/>
          <c:order val="2"/>
          <c:tx>
            <c:strRef>
              <c:f>Tabele!$G$4</c:f>
              <c:strCache>
                <c:ptCount val="1"/>
                <c:pt idx="0">
                  <c:v>Przyrost naturalny na 1 000 ludności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Tabele!$H$4:$J$4</c:f>
              <c:numCache>
                <c:formatCode>General</c:formatCode>
                <c:ptCount val="3"/>
                <c:pt idx="0">
                  <c:v>-6.47</c:v>
                </c:pt>
                <c:pt idx="1">
                  <c:v>-2.97</c:v>
                </c:pt>
                <c:pt idx="2">
                  <c:v>-8.57</c:v>
                </c:pt>
              </c:numCache>
            </c:numRef>
          </c:val>
          <c:extLst>
            <c:ext xmlns:c16="http://schemas.microsoft.com/office/drawing/2014/chart" uri="{C3380CC4-5D6E-409C-BE32-E72D297353CC}">
              <c16:uniqueId val="{00000002-2A05-4495-8E11-1590BB512666}"/>
            </c:ext>
          </c:extLst>
        </c:ser>
        <c:dLbls>
          <c:dLblPos val="outEnd"/>
          <c:showLegendKey val="0"/>
          <c:showVal val="1"/>
          <c:showCatName val="0"/>
          <c:showSerName val="0"/>
          <c:showPercent val="0"/>
          <c:showBubbleSize val="0"/>
        </c:dLbls>
        <c:gapWidth val="219"/>
        <c:overlap val="-27"/>
        <c:axId val="1978174463"/>
        <c:axId val="1978153823"/>
      </c:barChart>
      <c:catAx>
        <c:axId val="1978174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978153823"/>
        <c:crosses val="autoZero"/>
        <c:auto val="1"/>
        <c:lblAlgn val="ctr"/>
        <c:lblOffset val="100"/>
        <c:noMultiLvlLbl val="0"/>
      </c:catAx>
      <c:valAx>
        <c:axId val="1978153823"/>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978174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6"/>
              </a:solidFill>
              <a:ln>
                <a:noFill/>
              </a:ln>
              <a:effectLst/>
            </c:spPr>
            <c:extLst>
              <c:ext xmlns:c16="http://schemas.microsoft.com/office/drawing/2014/chart" uri="{C3380CC4-5D6E-409C-BE32-E72D297353CC}">
                <c16:uniqueId val="{00000001-0404-4DA3-AD58-C0E6D11F941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404-4DA3-AD58-C0E6D11F941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0404-4DA3-AD58-C0E6D11F941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0404-4DA3-AD58-C0E6D11F941C}"/>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0404-4DA3-AD58-C0E6D11F941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Tabele!$G$12:$G$16</c:f>
              <c:strCache>
                <c:ptCount val="5"/>
                <c:pt idx="0">
                  <c:v>Stanu wolnego (kawaler/panna)</c:v>
                </c:pt>
                <c:pt idx="1">
                  <c:v>Stanu wolnego (wdowiec/wdowa)</c:v>
                </c:pt>
                <c:pt idx="2">
                  <c:v>Stanu wolnego (po rozwodzie)</c:v>
                </c:pt>
                <c:pt idx="3">
                  <c:v>W związku małzeńskim</c:v>
                </c:pt>
                <c:pt idx="4">
                  <c:v>Nie określony</c:v>
                </c:pt>
              </c:strCache>
            </c:strRef>
          </c:cat>
          <c:val>
            <c:numRef>
              <c:f>Tabele!$H$12:$H$16</c:f>
              <c:numCache>
                <c:formatCode>General</c:formatCode>
                <c:ptCount val="5"/>
                <c:pt idx="0">
                  <c:v>2970</c:v>
                </c:pt>
                <c:pt idx="1">
                  <c:v>523</c:v>
                </c:pt>
                <c:pt idx="2">
                  <c:v>383</c:v>
                </c:pt>
                <c:pt idx="3">
                  <c:v>3157</c:v>
                </c:pt>
                <c:pt idx="4">
                  <c:v>117</c:v>
                </c:pt>
              </c:numCache>
            </c:numRef>
          </c:val>
          <c:extLst>
            <c:ext xmlns:c16="http://schemas.microsoft.com/office/drawing/2014/chart" uri="{C3380CC4-5D6E-409C-BE32-E72D297353CC}">
              <c16:uniqueId val="{0000000A-0404-4DA3-AD58-C0E6D11F941C}"/>
            </c:ext>
          </c:extLst>
        </c:ser>
        <c:dLbls>
          <c:showLegendKey val="0"/>
          <c:showVal val="0"/>
          <c:showCatName val="0"/>
          <c:showSerName val="0"/>
          <c:showPercent val="0"/>
          <c:showBubbleSize val="0"/>
        </c:dLbls>
        <c:gapWidth val="219"/>
        <c:axId val="347974463"/>
        <c:axId val="347983103"/>
      </c:barChart>
      <c:catAx>
        <c:axId val="347974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3103"/>
        <c:crosses val="autoZero"/>
        <c:auto val="1"/>
        <c:lblAlgn val="ctr"/>
        <c:lblOffset val="100"/>
        <c:noMultiLvlLbl val="0"/>
      </c:catAx>
      <c:valAx>
        <c:axId val="347983103"/>
        <c:scaling>
          <c:orientation val="minMax"/>
          <c:max val="40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744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Tabele!$A$12</c:f>
              <c:strCache>
                <c:ptCount val="1"/>
                <c:pt idx="0">
                  <c:v>Małżeństwa na 1000 ludności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Tabele!$B$11:$D$11</c:f>
              <c:numCache>
                <c:formatCode>General</c:formatCode>
                <c:ptCount val="3"/>
                <c:pt idx="0">
                  <c:v>2022</c:v>
                </c:pt>
                <c:pt idx="1">
                  <c:v>2023</c:v>
                </c:pt>
                <c:pt idx="2">
                  <c:v>2024</c:v>
                </c:pt>
              </c:numCache>
            </c:numRef>
          </c:cat>
          <c:val>
            <c:numRef>
              <c:f>Tabele!$B$12:$D$12</c:f>
              <c:numCache>
                <c:formatCode>General</c:formatCode>
                <c:ptCount val="3"/>
                <c:pt idx="0">
                  <c:v>5.5</c:v>
                </c:pt>
                <c:pt idx="1">
                  <c:v>4.7</c:v>
                </c:pt>
                <c:pt idx="2">
                  <c:v>2.6</c:v>
                </c:pt>
              </c:numCache>
            </c:numRef>
          </c:val>
          <c:extLst>
            <c:ext xmlns:c16="http://schemas.microsoft.com/office/drawing/2014/chart" uri="{C3380CC4-5D6E-409C-BE32-E72D297353CC}">
              <c16:uniqueId val="{00000000-F37E-4287-B558-295601AB4BF3}"/>
            </c:ext>
          </c:extLst>
        </c:ser>
        <c:ser>
          <c:idx val="1"/>
          <c:order val="1"/>
          <c:tx>
            <c:strRef>
              <c:f>Tabele!$A$13</c:f>
              <c:strCache>
                <c:ptCount val="1"/>
                <c:pt idx="0">
                  <c:v>Małżeństwa zawarte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Tabele!$B$13:$D$13</c:f>
              <c:numCache>
                <c:formatCode>General</c:formatCode>
                <c:ptCount val="3"/>
                <c:pt idx="0">
                  <c:v>39</c:v>
                </c:pt>
                <c:pt idx="1">
                  <c:v>33</c:v>
                </c:pt>
                <c:pt idx="2">
                  <c:v>18</c:v>
                </c:pt>
              </c:numCache>
            </c:numRef>
          </c:val>
          <c:extLst>
            <c:ext xmlns:c16="http://schemas.microsoft.com/office/drawing/2014/chart" uri="{C3380CC4-5D6E-409C-BE32-E72D297353CC}">
              <c16:uniqueId val="{00000001-F37E-4287-B558-295601AB4BF3}"/>
            </c:ext>
          </c:extLst>
        </c:ser>
        <c:dLbls>
          <c:dLblPos val="outEnd"/>
          <c:showLegendKey val="0"/>
          <c:showVal val="1"/>
          <c:showCatName val="0"/>
          <c:showSerName val="0"/>
          <c:showPercent val="0"/>
          <c:showBubbleSize val="0"/>
        </c:dLbls>
        <c:gapWidth val="219"/>
        <c:overlap val="-27"/>
        <c:axId val="2063274783"/>
        <c:axId val="2063278623"/>
      </c:barChart>
      <c:catAx>
        <c:axId val="2063274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063278623"/>
        <c:crosses val="autoZero"/>
        <c:auto val="1"/>
        <c:lblAlgn val="ctr"/>
        <c:lblOffset val="100"/>
        <c:noMultiLvlLbl val="0"/>
      </c:catAx>
      <c:valAx>
        <c:axId val="2063278623"/>
        <c:scaling>
          <c:orientation val="minMax"/>
          <c:max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063274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Tabele!$A$32</c:f>
              <c:strCache>
                <c:ptCount val="1"/>
                <c:pt idx="0">
                  <c:v>Niepełnosprawność</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Tabele!$B$31:$D$31</c:f>
              <c:numCache>
                <c:formatCode>General</c:formatCode>
                <c:ptCount val="3"/>
                <c:pt idx="0">
                  <c:v>2023</c:v>
                </c:pt>
                <c:pt idx="1">
                  <c:v>2024</c:v>
                </c:pt>
                <c:pt idx="2">
                  <c:v>2025</c:v>
                </c:pt>
              </c:numCache>
            </c:numRef>
          </c:cat>
          <c:val>
            <c:numRef>
              <c:f>Tabele!$B$32:$D$32</c:f>
              <c:numCache>
                <c:formatCode>General</c:formatCode>
                <c:ptCount val="3"/>
                <c:pt idx="0">
                  <c:v>54</c:v>
                </c:pt>
                <c:pt idx="1">
                  <c:v>43</c:v>
                </c:pt>
                <c:pt idx="2">
                  <c:v>43</c:v>
                </c:pt>
              </c:numCache>
            </c:numRef>
          </c:val>
          <c:extLst>
            <c:ext xmlns:c16="http://schemas.microsoft.com/office/drawing/2014/chart" uri="{C3380CC4-5D6E-409C-BE32-E72D297353CC}">
              <c16:uniqueId val="{00000000-FA8A-4B15-B675-7CCEF5FA3987}"/>
            </c:ext>
          </c:extLst>
        </c:ser>
        <c:ser>
          <c:idx val="1"/>
          <c:order val="1"/>
          <c:tx>
            <c:strRef>
              <c:f>Tabele!$A$37</c:f>
              <c:strCache>
                <c:ptCount val="1"/>
                <c:pt idx="0">
                  <c:v>Długotrwała lub ciężka choroba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Tabele!$B$37:$D$37</c:f>
              <c:numCache>
                <c:formatCode>General</c:formatCode>
                <c:ptCount val="3"/>
                <c:pt idx="0">
                  <c:v>48</c:v>
                </c:pt>
                <c:pt idx="1">
                  <c:v>45</c:v>
                </c:pt>
                <c:pt idx="2">
                  <c:v>34</c:v>
                </c:pt>
              </c:numCache>
            </c:numRef>
          </c:val>
          <c:extLst>
            <c:ext xmlns:c16="http://schemas.microsoft.com/office/drawing/2014/chart" uri="{C3380CC4-5D6E-409C-BE32-E72D297353CC}">
              <c16:uniqueId val="{00000001-FA8A-4B15-B675-7CCEF5FA3987}"/>
            </c:ext>
          </c:extLst>
        </c:ser>
        <c:dLbls>
          <c:dLblPos val="outEnd"/>
          <c:showLegendKey val="0"/>
          <c:showVal val="1"/>
          <c:showCatName val="0"/>
          <c:showSerName val="0"/>
          <c:showPercent val="0"/>
          <c:showBubbleSize val="0"/>
        </c:dLbls>
        <c:gapWidth val="219"/>
        <c:overlap val="-27"/>
        <c:axId val="371988767"/>
        <c:axId val="371989727"/>
      </c:barChart>
      <c:catAx>
        <c:axId val="371988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71989727"/>
        <c:crosses val="autoZero"/>
        <c:auto val="1"/>
        <c:lblAlgn val="ctr"/>
        <c:lblOffset val="100"/>
        <c:noMultiLvlLbl val="0"/>
      </c:catAx>
      <c:valAx>
        <c:axId val="371989727"/>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71988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D273-4345-B67D-53D206E85BC9}"/>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D273-4345-B67D-53D206E85BC9}"/>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D273-4345-B67D-53D206E85BC9}"/>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Tabele!$B$31:$D$31</c:f>
              <c:numCache>
                <c:formatCode>General</c:formatCode>
                <c:ptCount val="3"/>
                <c:pt idx="0">
                  <c:v>2023</c:v>
                </c:pt>
                <c:pt idx="1">
                  <c:v>2024</c:v>
                </c:pt>
                <c:pt idx="2">
                  <c:v>2025</c:v>
                </c:pt>
              </c:numCache>
            </c:numRef>
          </c:cat>
          <c:val>
            <c:numRef>
              <c:f>Tabele!$B$33:$D$33</c:f>
              <c:numCache>
                <c:formatCode>General</c:formatCode>
                <c:ptCount val="3"/>
                <c:pt idx="0">
                  <c:v>37</c:v>
                </c:pt>
                <c:pt idx="1">
                  <c:v>28</c:v>
                </c:pt>
                <c:pt idx="2">
                  <c:v>22</c:v>
                </c:pt>
              </c:numCache>
            </c:numRef>
          </c:val>
          <c:extLst>
            <c:ext xmlns:c16="http://schemas.microsoft.com/office/drawing/2014/chart" uri="{C3380CC4-5D6E-409C-BE32-E72D297353CC}">
              <c16:uniqueId val="{00000006-D273-4345-B67D-53D206E85BC9}"/>
            </c:ext>
          </c:extLst>
        </c:ser>
        <c:dLbls>
          <c:showLegendKey val="0"/>
          <c:showVal val="0"/>
          <c:showCatName val="0"/>
          <c:showSerName val="0"/>
          <c:showPercent val="0"/>
          <c:showBubbleSize val="0"/>
        </c:dLbls>
        <c:gapWidth val="219"/>
        <c:overlap val="-27"/>
        <c:axId val="371967167"/>
        <c:axId val="371974847"/>
      </c:barChart>
      <c:catAx>
        <c:axId val="371967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71974847"/>
        <c:crosses val="autoZero"/>
        <c:auto val="1"/>
        <c:lblAlgn val="ctr"/>
        <c:lblOffset val="100"/>
        <c:noMultiLvlLbl val="0"/>
      </c:catAx>
      <c:valAx>
        <c:axId val="371974847"/>
        <c:scaling>
          <c:orientation val="minMax"/>
          <c:max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719671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2156-4867-8524-F8BF0E665F7A}"/>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2156-4867-8524-F8BF0E665F7A}"/>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2156-4867-8524-F8BF0E665F7A}"/>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Tabele!$B$31:$D$31</c:f>
              <c:numCache>
                <c:formatCode>General</c:formatCode>
                <c:ptCount val="3"/>
                <c:pt idx="0">
                  <c:v>2023</c:v>
                </c:pt>
                <c:pt idx="1">
                  <c:v>2024</c:v>
                </c:pt>
                <c:pt idx="2">
                  <c:v>2025</c:v>
                </c:pt>
              </c:numCache>
            </c:numRef>
          </c:cat>
          <c:val>
            <c:numRef>
              <c:f>Tabele!$B$35:$D$35</c:f>
              <c:numCache>
                <c:formatCode>General</c:formatCode>
                <c:ptCount val="3"/>
                <c:pt idx="0">
                  <c:v>89</c:v>
                </c:pt>
                <c:pt idx="1">
                  <c:v>71</c:v>
                </c:pt>
                <c:pt idx="2">
                  <c:v>83</c:v>
                </c:pt>
              </c:numCache>
            </c:numRef>
          </c:val>
          <c:extLst>
            <c:ext xmlns:c16="http://schemas.microsoft.com/office/drawing/2014/chart" uri="{C3380CC4-5D6E-409C-BE32-E72D297353CC}">
              <c16:uniqueId val="{00000006-2156-4867-8524-F8BF0E665F7A}"/>
            </c:ext>
          </c:extLst>
        </c:ser>
        <c:dLbls>
          <c:showLegendKey val="0"/>
          <c:showVal val="0"/>
          <c:showCatName val="0"/>
          <c:showSerName val="0"/>
          <c:showPercent val="0"/>
          <c:showBubbleSize val="0"/>
        </c:dLbls>
        <c:gapWidth val="219"/>
        <c:overlap val="-27"/>
        <c:axId val="209034095"/>
        <c:axId val="209021615"/>
      </c:barChart>
      <c:catAx>
        <c:axId val="209034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09021615"/>
        <c:crosses val="autoZero"/>
        <c:auto val="1"/>
        <c:lblAlgn val="ctr"/>
        <c:lblOffset val="100"/>
        <c:noMultiLvlLbl val="0"/>
      </c:catAx>
      <c:valAx>
        <c:axId val="209021615"/>
        <c:scaling>
          <c:orientation val="minMax"/>
          <c:max val="1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0903409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90DC-49D2-AA2B-526D68FCEE50}"/>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0DC-49D2-AA2B-526D68FCEE50}"/>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90DC-49D2-AA2B-526D68FCEE50}"/>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Tabele!$B$31:$D$31</c:f>
              <c:numCache>
                <c:formatCode>General</c:formatCode>
                <c:ptCount val="3"/>
                <c:pt idx="0">
                  <c:v>2023</c:v>
                </c:pt>
                <c:pt idx="1">
                  <c:v>2024</c:v>
                </c:pt>
                <c:pt idx="2">
                  <c:v>2025</c:v>
                </c:pt>
              </c:numCache>
            </c:numRef>
          </c:cat>
          <c:val>
            <c:numRef>
              <c:f>Tabele!$B$36:$D$36</c:f>
              <c:numCache>
                <c:formatCode>General</c:formatCode>
                <c:ptCount val="3"/>
                <c:pt idx="0">
                  <c:v>20</c:v>
                </c:pt>
                <c:pt idx="1">
                  <c:v>17</c:v>
                </c:pt>
                <c:pt idx="2">
                  <c:v>18</c:v>
                </c:pt>
              </c:numCache>
            </c:numRef>
          </c:val>
          <c:extLst>
            <c:ext xmlns:c16="http://schemas.microsoft.com/office/drawing/2014/chart" uri="{C3380CC4-5D6E-409C-BE32-E72D297353CC}">
              <c16:uniqueId val="{00000006-90DC-49D2-AA2B-526D68FCEE50}"/>
            </c:ext>
          </c:extLst>
        </c:ser>
        <c:dLbls>
          <c:dLblPos val="outEnd"/>
          <c:showLegendKey val="0"/>
          <c:showVal val="1"/>
          <c:showCatName val="0"/>
          <c:showSerName val="0"/>
          <c:showPercent val="0"/>
          <c:showBubbleSize val="0"/>
        </c:dLbls>
        <c:gapWidth val="219"/>
        <c:overlap val="-27"/>
        <c:axId val="287906655"/>
        <c:axId val="287909055"/>
      </c:barChart>
      <c:catAx>
        <c:axId val="28790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87909055"/>
        <c:crosses val="autoZero"/>
        <c:auto val="1"/>
        <c:lblAlgn val="ctr"/>
        <c:lblOffset val="100"/>
        <c:noMultiLvlLbl val="0"/>
      </c:catAx>
      <c:valAx>
        <c:axId val="287909055"/>
        <c:scaling>
          <c:orientation val="minMax"/>
          <c:max val="5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8790665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D6C5-4853-82A7-907AE435283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D6C5-4853-82A7-907AE4352831}"/>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D6C5-4853-82A7-907AE4352831}"/>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Tabele!$B$31:$D$31</c:f>
              <c:numCache>
                <c:formatCode>General</c:formatCode>
                <c:ptCount val="3"/>
                <c:pt idx="0">
                  <c:v>2023</c:v>
                </c:pt>
                <c:pt idx="1">
                  <c:v>2024</c:v>
                </c:pt>
                <c:pt idx="2">
                  <c:v>2025</c:v>
                </c:pt>
              </c:numCache>
            </c:numRef>
          </c:cat>
          <c:val>
            <c:numRef>
              <c:f>Tabele!$B$38:$D$38</c:f>
              <c:numCache>
                <c:formatCode>General</c:formatCode>
                <c:ptCount val="3"/>
                <c:pt idx="0">
                  <c:v>4</c:v>
                </c:pt>
                <c:pt idx="1">
                  <c:v>6</c:v>
                </c:pt>
                <c:pt idx="2">
                  <c:v>9</c:v>
                </c:pt>
              </c:numCache>
            </c:numRef>
          </c:val>
          <c:extLst>
            <c:ext xmlns:c16="http://schemas.microsoft.com/office/drawing/2014/chart" uri="{C3380CC4-5D6E-409C-BE32-E72D297353CC}">
              <c16:uniqueId val="{00000006-D6C5-4853-82A7-907AE4352831}"/>
            </c:ext>
          </c:extLst>
        </c:ser>
        <c:dLbls>
          <c:showLegendKey val="0"/>
          <c:showVal val="0"/>
          <c:showCatName val="0"/>
          <c:showSerName val="0"/>
          <c:showPercent val="0"/>
          <c:showBubbleSize val="0"/>
        </c:dLbls>
        <c:gapWidth val="219"/>
        <c:overlap val="-27"/>
        <c:axId val="443187983"/>
        <c:axId val="443189903"/>
      </c:barChart>
      <c:catAx>
        <c:axId val="443187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43189903"/>
        <c:crosses val="autoZero"/>
        <c:auto val="1"/>
        <c:lblAlgn val="ctr"/>
        <c:lblOffset val="100"/>
        <c:noMultiLvlLbl val="0"/>
      </c:catAx>
      <c:valAx>
        <c:axId val="443189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431879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B15-440E-847A-D52775FC8BF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B15-440E-847A-D52775FC8BF3}"/>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Sheet1!$B$4:$B$5</c:f>
              <c:strCache>
                <c:ptCount val="2"/>
                <c:pt idx="0">
                  <c:v>Kobieta</c:v>
                </c:pt>
                <c:pt idx="1">
                  <c:v>Mężczyzna</c:v>
                </c:pt>
              </c:strCache>
            </c:strRef>
          </c:cat>
          <c:val>
            <c:numRef>
              <c:f>Sheet1!$C$4:$C$5</c:f>
              <c:numCache>
                <c:formatCode>0%</c:formatCode>
                <c:ptCount val="2"/>
                <c:pt idx="0">
                  <c:v>0.73129999999999995</c:v>
                </c:pt>
                <c:pt idx="1">
                  <c:v>0.26869999999999999</c:v>
                </c:pt>
              </c:numCache>
            </c:numRef>
          </c:val>
          <c:extLst>
            <c:ext xmlns:c16="http://schemas.microsoft.com/office/drawing/2014/chart" uri="{C3380CC4-5D6E-409C-BE32-E72D297353CC}">
              <c16:uniqueId val="{00000004-7B15-440E-847A-D52775FC8BF3}"/>
            </c:ext>
          </c:extLst>
        </c:ser>
        <c:dLbls>
          <c:showLegendKey val="0"/>
          <c:showVal val="0"/>
          <c:showCatName val="0"/>
          <c:showSerName val="0"/>
          <c:showPercent val="0"/>
          <c:showBubbleSize val="0"/>
        </c:dLbls>
        <c:gapWidth val="219"/>
        <c:overlap val="-27"/>
        <c:axId val="1834201007"/>
        <c:axId val="1834227887"/>
      </c:barChart>
      <c:catAx>
        <c:axId val="1834201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27887"/>
        <c:crosses val="autoZero"/>
        <c:auto val="1"/>
        <c:lblAlgn val="ctr"/>
        <c:lblOffset val="100"/>
        <c:noMultiLvlLbl val="0"/>
      </c:catAx>
      <c:valAx>
        <c:axId val="183422788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100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D637-4CC9-8D15-E2F2670F2AF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D637-4CC9-8D15-E2F2670F2AF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D637-4CC9-8D15-E2F2670F2AF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D637-4CC9-8D15-E2F2670F2AF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Sheet1!$B$13:$B$16</c:f>
              <c:strCache>
                <c:ptCount val="4"/>
                <c:pt idx="0">
                  <c:v>18-24 lata</c:v>
                </c:pt>
                <c:pt idx="1">
                  <c:v>25–44 lata</c:v>
                </c:pt>
                <c:pt idx="2">
                  <c:v>45–64 lata</c:v>
                </c:pt>
                <c:pt idx="3">
                  <c:v>65 lat i więcej</c:v>
                </c:pt>
              </c:strCache>
            </c:strRef>
          </c:cat>
          <c:val>
            <c:numRef>
              <c:f>Sheet1!$C$13:$C$16</c:f>
              <c:numCache>
                <c:formatCode>0%</c:formatCode>
                <c:ptCount val="4"/>
                <c:pt idx="0">
                  <c:v>2.9900000000000003E-2</c:v>
                </c:pt>
                <c:pt idx="1">
                  <c:v>0.46270000000000006</c:v>
                </c:pt>
                <c:pt idx="2">
                  <c:v>0.37310000000000004</c:v>
                </c:pt>
                <c:pt idx="3">
                  <c:v>0.1343</c:v>
                </c:pt>
              </c:numCache>
            </c:numRef>
          </c:val>
          <c:extLst>
            <c:ext xmlns:c16="http://schemas.microsoft.com/office/drawing/2014/chart" uri="{C3380CC4-5D6E-409C-BE32-E72D297353CC}">
              <c16:uniqueId val="{00000008-D637-4CC9-8D15-E2F2670F2AFC}"/>
            </c:ext>
          </c:extLst>
        </c:ser>
        <c:dLbls>
          <c:showLegendKey val="0"/>
          <c:showVal val="0"/>
          <c:showCatName val="0"/>
          <c:showSerName val="0"/>
          <c:showPercent val="0"/>
          <c:showBubbleSize val="0"/>
        </c:dLbls>
        <c:gapWidth val="219"/>
        <c:overlap val="-27"/>
        <c:axId val="1781737903"/>
        <c:axId val="1805860143"/>
      </c:barChart>
      <c:catAx>
        <c:axId val="1781737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05860143"/>
        <c:crosses val="autoZero"/>
        <c:auto val="1"/>
        <c:lblAlgn val="ctr"/>
        <c:lblOffset val="100"/>
        <c:noMultiLvlLbl val="0"/>
      </c:catAx>
      <c:valAx>
        <c:axId val="180586014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173790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4503-47A5-8351-0C4F22CA909D}"/>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4503-47A5-8351-0C4F22CA909D}"/>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4503-47A5-8351-0C4F22CA909D}"/>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4503-47A5-8351-0C4F22CA909D}"/>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4503-47A5-8351-0C4F22CA909D}"/>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Sheet1!$B$24:$B$28</c:f>
              <c:strCache>
                <c:ptCount val="5"/>
                <c:pt idx="0">
                  <c:v>Niepełne podstawowe</c:v>
                </c:pt>
                <c:pt idx="1">
                  <c:v>Podstawowe</c:v>
                </c:pt>
                <c:pt idx="2">
                  <c:v>Zasadnicze zawodowe</c:v>
                </c:pt>
                <c:pt idx="3">
                  <c:v>Średnie</c:v>
                </c:pt>
                <c:pt idx="4">
                  <c:v>Wyższe</c:v>
                </c:pt>
              </c:strCache>
            </c:strRef>
          </c:cat>
          <c:val>
            <c:numRef>
              <c:f>Sheet1!$C$24:$C$28</c:f>
              <c:numCache>
                <c:formatCode>0%</c:formatCode>
                <c:ptCount val="5"/>
                <c:pt idx="0">
                  <c:v>0</c:v>
                </c:pt>
                <c:pt idx="1">
                  <c:v>5.9699999999999996E-2</c:v>
                </c:pt>
                <c:pt idx="2">
                  <c:v>0.20899999999999999</c:v>
                </c:pt>
                <c:pt idx="3">
                  <c:v>0.3881</c:v>
                </c:pt>
                <c:pt idx="4">
                  <c:v>0.34329999999999999</c:v>
                </c:pt>
              </c:numCache>
            </c:numRef>
          </c:val>
          <c:extLst>
            <c:ext xmlns:c16="http://schemas.microsoft.com/office/drawing/2014/chart" uri="{C3380CC4-5D6E-409C-BE32-E72D297353CC}">
              <c16:uniqueId val="{0000000A-4503-47A5-8351-0C4F22CA909D}"/>
            </c:ext>
          </c:extLst>
        </c:ser>
        <c:dLbls>
          <c:showLegendKey val="0"/>
          <c:showVal val="0"/>
          <c:showCatName val="0"/>
          <c:showSerName val="0"/>
          <c:showPercent val="0"/>
          <c:showBubbleSize val="0"/>
        </c:dLbls>
        <c:gapWidth val="219"/>
        <c:overlap val="-27"/>
        <c:axId val="2110917759"/>
        <c:axId val="2110911519"/>
      </c:barChart>
      <c:catAx>
        <c:axId val="2110917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11519"/>
        <c:crosses val="autoZero"/>
        <c:auto val="1"/>
        <c:lblAlgn val="ctr"/>
        <c:lblOffset val="100"/>
        <c:noMultiLvlLbl val="0"/>
      </c:catAx>
      <c:valAx>
        <c:axId val="21109115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177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Sheet1!$D$99</c:f>
              <c:strCache>
                <c:ptCount val="1"/>
                <c:pt idx="0">
                  <c:v>Bardzo dobra</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Sheet1!$B$101:$B$102</c:f>
              <c:strCache>
                <c:ptCount val="2"/>
                <c:pt idx="0">
                  <c:v>mieszkaniową swoją/swojej rodziny</c:v>
                </c:pt>
                <c:pt idx="1">
                  <c:v>materialną swego gospodarstwa domowego</c:v>
                </c:pt>
              </c:strCache>
            </c:strRef>
          </c:cat>
          <c:val>
            <c:numRef>
              <c:f>Sheet1!$D$101:$D$102</c:f>
              <c:numCache>
                <c:formatCode>0%</c:formatCode>
                <c:ptCount val="2"/>
                <c:pt idx="0">
                  <c:v>0.28360000000000002</c:v>
                </c:pt>
                <c:pt idx="1">
                  <c:v>7.46E-2</c:v>
                </c:pt>
              </c:numCache>
            </c:numRef>
          </c:val>
          <c:extLst>
            <c:ext xmlns:c16="http://schemas.microsoft.com/office/drawing/2014/chart" uri="{C3380CC4-5D6E-409C-BE32-E72D297353CC}">
              <c16:uniqueId val="{00000000-AA25-4CBB-B86B-5A1ECCB40BDA}"/>
            </c:ext>
          </c:extLst>
        </c:ser>
        <c:ser>
          <c:idx val="1"/>
          <c:order val="1"/>
          <c:tx>
            <c:strRef>
              <c:f>Sheet1!$F$99</c:f>
              <c:strCache>
                <c:ptCount val="1"/>
                <c:pt idx="0">
                  <c:v>Dobra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Sheet1!$F$101:$F$102</c:f>
              <c:numCache>
                <c:formatCode>0%</c:formatCode>
                <c:ptCount val="2"/>
                <c:pt idx="0">
                  <c:v>0.50749999999999995</c:v>
                </c:pt>
                <c:pt idx="1">
                  <c:v>0.6119</c:v>
                </c:pt>
              </c:numCache>
            </c:numRef>
          </c:val>
          <c:extLst>
            <c:ext xmlns:c16="http://schemas.microsoft.com/office/drawing/2014/chart" uri="{C3380CC4-5D6E-409C-BE32-E72D297353CC}">
              <c16:uniqueId val="{00000001-AA25-4CBB-B86B-5A1ECCB40BDA}"/>
            </c:ext>
          </c:extLst>
        </c:ser>
        <c:ser>
          <c:idx val="2"/>
          <c:order val="2"/>
          <c:tx>
            <c:strRef>
              <c:f>Sheet1!$H$99</c:f>
              <c:strCache>
                <c:ptCount val="1"/>
                <c:pt idx="0">
                  <c:v>Zadowalająca</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Sheet1!$H$101:$H$102</c:f>
              <c:numCache>
                <c:formatCode>0%</c:formatCode>
                <c:ptCount val="2"/>
                <c:pt idx="0">
                  <c:v>0.14929999999999999</c:v>
                </c:pt>
                <c:pt idx="1">
                  <c:v>0.28360000000000002</c:v>
                </c:pt>
              </c:numCache>
            </c:numRef>
          </c:val>
          <c:extLst>
            <c:ext xmlns:c16="http://schemas.microsoft.com/office/drawing/2014/chart" uri="{C3380CC4-5D6E-409C-BE32-E72D297353CC}">
              <c16:uniqueId val="{00000002-AA25-4CBB-B86B-5A1ECCB40BDA}"/>
            </c:ext>
          </c:extLst>
        </c:ser>
        <c:ser>
          <c:idx val="3"/>
          <c:order val="3"/>
          <c:tx>
            <c:strRef>
              <c:f>Sheet1!$J$99</c:f>
              <c:strCache>
                <c:ptCount val="1"/>
                <c:pt idx="0">
                  <c:v>Zła</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Sheet1!$J$101:$J$102</c:f>
              <c:numCache>
                <c:formatCode>0%</c:formatCode>
                <c:ptCount val="2"/>
                <c:pt idx="0">
                  <c:v>5.9699999999999996E-2</c:v>
                </c:pt>
                <c:pt idx="1">
                  <c:v>2.9900000000000003E-2</c:v>
                </c:pt>
              </c:numCache>
            </c:numRef>
          </c:val>
          <c:extLst>
            <c:ext xmlns:c16="http://schemas.microsoft.com/office/drawing/2014/chart" uri="{C3380CC4-5D6E-409C-BE32-E72D297353CC}">
              <c16:uniqueId val="{00000003-AA25-4CBB-B86B-5A1ECCB40BDA}"/>
            </c:ext>
          </c:extLst>
        </c:ser>
        <c:dLbls>
          <c:dLblPos val="outEnd"/>
          <c:showLegendKey val="0"/>
          <c:showVal val="1"/>
          <c:showCatName val="0"/>
          <c:showSerName val="0"/>
          <c:showPercent val="0"/>
          <c:showBubbleSize val="0"/>
        </c:dLbls>
        <c:gapWidth val="219"/>
        <c:overlap val="-27"/>
        <c:axId val="2110953759"/>
        <c:axId val="2110957119"/>
      </c:barChart>
      <c:catAx>
        <c:axId val="211095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57119"/>
        <c:crosses val="autoZero"/>
        <c:auto val="1"/>
        <c:lblAlgn val="ctr"/>
        <c:lblOffset val="100"/>
        <c:noMultiLvlLbl val="0"/>
      </c:catAx>
      <c:valAx>
        <c:axId val="21109571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53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E7E6-4B71-949A-C207F3D4ACA9}"/>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E7E6-4B71-949A-C207F3D4ACA9}"/>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E7E6-4B71-949A-C207F3D4ACA9}"/>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E7E6-4B71-949A-C207F3D4ACA9}"/>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Sheet1!$B$110:$B$113</c:f>
              <c:strCache>
                <c:ptCount val="4"/>
                <c:pt idx="0">
                  <c:v>bardzo dobre</c:v>
                </c:pt>
                <c:pt idx="1">
                  <c:v>poprawne</c:v>
                </c:pt>
                <c:pt idx="2">
                  <c:v>niepoprawne (konflikt)</c:v>
                </c:pt>
                <c:pt idx="3">
                  <c:v>brak relacji</c:v>
                </c:pt>
              </c:strCache>
            </c:strRef>
          </c:cat>
          <c:val>
            <c:numRef>
              <c:f>Sheet1!$C$110:$C$113</c:f>
              <c:numCache>
                <c:formatCode>0%</c:formatCode>
                <c:ptCount val="4"/>
                <c:pt idx="0">
                  <c:v>0.41789999999999999</c:v>
                </c:pt>
                <c:pt idx="1">
                  <c:v>0.49249999999999999</c:v>
                </c:pt>
                <c:pt idx="2">
                  <c:v>5.9699999999999996E-2</c:v>
                </c:pt>
                <c:pt idx="3">
                  <c:v>2.9900000000000003E-2</c:v>
                </c:pt>
              </c:numCache>
            </c:numRef>
          </c:val>
          <c:extLst>
            <c:ext xmlns:c16="http://schemas.microsoft.com/office/drawing/2014/chart" uri="{C3380CC4-5D6E-409C-BE32-E72D297353CC}">
              <c16:uniqueId val="{00000008-E7E6-4B71-949A-C207F3D4ACA9}"/>
            </c:ext>
          </c:extLst>
        </c:ser>
        <c:dLbls>
          <c:showLegendKey val="0"/>
          <c:showVal val="0"/>
          <c:showCatName val="0"/>
          <c:showSerName val="0"/>
          <c:showPercent val="0"/>
          <c:showBubbleSize val="0"/>
        </c:dLbls>
        <c:gapWidth val="219"/>
        <c:overlap val="-27"/>
        <c:axId val="1782342047"/>
        <c:axId val="1782358367"/>
      </c:barChart>
      <c:catAx>
        <c:axId val="1782342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58367"/>
        <c:crosses val="autoZero"/>
        <c:auto val="1"/>
        <c:lblAlgn val="ctr"/>
        <c:lblOffset val="100"/>
        <c:noMultiLvlLbl val="0"/>
      </c:catAx>
      <c:valAx>
        <c:axId val="17823583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420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Sheet1!$D$35</c:f>
              <c:strCache>
                <c:ptCount val="1"/>
                <c:pt idx="0">
                  <c:v>Bardzo istotny</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Sheet1!$B$37:$B$51</c:f>
              <c:strCache>
                <c:ptCount val="15"/>
                <c:pt idx="0">
                  <c:v>Uzależnienie od alkoholu</c:v>
                </c:pt>
                <c:pt idx="1">
                  <c:v>Uzależnienie od narkotyków</c:v>
                </c:pt>
                <c:pt idx="2">
                  <c:v>Przemoc domowa</c:v>
                </c:pt>
                <c:pt idx="3">
                  <c:v>Bezrobocie</c:v>
                </c:pt>
                <c:pt idx="4">
                  <c:v>Bieda, ubóstwo</c:v>
                </c:pt>
                <c:pt idx="5">
                  <c:v>Bezdomność</c:v>
                </c:pt>
                <c:pt idx="6">
                  <c:v>Niepełnosprawność</c:v>
                </c:pt>
                <c:pt idx="7">
                  <c:v>Zaniedbanie rozwoju dzieci i młodzieży</c:v>
                </c:pt>
                <c:pt idx="8">
                  <c:v>Problemy opiekuńczo-wychowawcze (rodziców z dziećmi)</c:v>
                </c:pt>
                <c:pt idx="9">
                  <c:v>Bezradność osób w sprawach prowadzenia gosp. domowego</c:v>
                </c:pt>
                <c:pt idx="10">
                  <c:v>Uzależnienie rodzin od różnych form pomocy społecznej</c:v>
                </c:pt>
                <c:pt idx="11">
                  <c:v>lzolacja społeczna osób starszych</c:v>
                </c:pt>
                <c:pt idx="12">
                  <c:v>Brak poczucia bezpieczeństwa u mieszkańców gminy</c:v>
                </c:pt>
                <c:pt idx="13">
                  <c:v>Długotrwałe choroby</c:v>
                </c:pt>
                <c:pt idx="14">
                  <c:v>Uzależnienia behawioralne</c:v>
                </c:pt>
              </c:strCache>
            </c:strRef>
          </c:cat>
          <c:val>
            <c:numRef>
              <c:f>Sheet1!$D$37:$D$51</c:f>
              <c:numCache>
                <c:formatCode>0%</c:formatCode>
                <c:ptCount val="15"/>
                <c:pt idx="0">
                  <c:v>0.37310000000000004</c:v>
                </c:pt>
                <c:pt idx="1">
                  <c:v>0.26869999999999999</c:v>
                </c:pt>
                <c:pt idx="2">
                  <c:v>0.34329999999999999</c:v>
                </c:pt>
                <c:pt idx="3">
                  <c:v>0.34329999999999999</c:v>
                </c:pt>
                <c:pt idx="4">
                  <c:v>0.25370000000000004</c:v>
                </c:pt>
                <c:pt idx="5">
                  <c:v>0.20899999999999999</c:v>
                </c:pt>
                <c:pt idx="6">
                  <c:v>0.23879999999999998</c:v>
                </c:pt>
                <c:pt idx="7">
                  <c:v>0.3881</c:v>
                </c:pt>
                <c:pt idx="8">
                  <c:v>0.37310000000000004</c:v>
                </c:pt>
                <c:pt idx="9">
                  <c:v>0.25370000000000004</c:v>
                </c:pt>
                <c:pt idx="10">
                  <c:v>0.29849999999999999</c:v>
                </c:pt>
                <c:pt idx="11">
                  <c:v>0.29849999999999999</c:v>
                </c:pt>
                <c:pt idx="12">
                  <c:v>0.31340000000000001</c:v>
                </c:pt>
                <c:pt idx="13">
                  <c:v>0.32840000000000003</c:v>
                </c:pt>
                <c:pt idx="14">
                  <c:v>0.17910000000000001</c:v>
                </c:pt>
              </c:numCache>
            </c:numRef>
          </c:val>
          <c:extLst>
            <c:ext xmlns:c16="http://schemas.microsoft.com/office/drawing/2014/chart" uri="{C3380CC4-5D6E-409C-BE32-E72D297353CC}">
              <c16:uniqueId val="{00000000-CBB7-4B6E-80C9-C448B477A313}"/>
            </c:ext>
          </c:extLst>
        </c:ser>
        <c:ser>
          <c:idx val="1"/>
          <c:order val="1"/>
          <c:tx>
            <c:strRef>
              <c:f>Sheet1!$F$35</c:f>
              <c:strCache>
                <c:ptCount val="1"/>
                <c:pt idx="0">
                  <c:v>Raczej istotny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Sheet1!$F$37:$F$51</c:f>
              <c:numCache>
                <c:formatCode>0%</c:formatCode>
                <c:ptCount val="15"/>
                <c:pt idx="0">
                  <c:v>0.41789999999999999</c:v>
                </c:pt>
                <c:pt idx="1">
                  <c:v>0.22390000000000002</c:v>
                </c:pt>
                <c:pt idx="2">
                  <c:v>0.20899999999999999</c:v>
                </c:pt>
                <c:pt idx="3">
                  <c:v>0.22390000000000002</c:v>
                </c:pt>
                <c:pt idx="4">
                  <c:v>0.41789999999999999</c:v>
                </c:pt>
                <c:pt idx="5">
                  <c:v>0.1343</c:v>
                </c:pt>
                <c:pt idx="6">
                  <c:v>0.29849999999999999</c:v>
                </c:pt>
                <c:pt idx="7">
                  <c:v>0.17910000000000001</c:v>
                </c:pt>
                <c:pt idx="8">
                  <c:v>0.25370000000000004</c:v>
                </c:pt>
                <c:pt idx="9">
                  <c:v>0.26869999999999999</c:v>
                </c:pt>
                <c:pt idx="10">
                  <c:v>0.31340000000000001</c:v>
                </c:pt>
                <c:pt idx="11">
                  <c:v>0.25370000000000004</c:v>
                </c:pt>
                <c:pt idx="12">
                  <c:v>0.20899999999999999</c:v>
                </c:pt>
                <c:pt idx="13">
                  <c:v>0.31340000000000001</c:v>
                </c:pt>
                <c:pt idx="14">
                  <c:v>0.25370000000000004</c:v>
                </c:pt>
              </c:numCache>
            </c:numRef>
          </c:val>
          <c:extLst>
            <c:ext xmlns:c16="http://schemas.microsoft.com/office/drawing/2014/chart" uri="{C3380CC4-5D6E-409C-BE32-E72D297353CC}">
              <c16:uniqueId val="{00000001-CBB7-4B6E-80C9-C448B477A313}"/>
            </c:ext>
          </c:extLst>
        </c:ser>
        <c:ser>
          <c:idx val="2"/>
          <c:order val="2"/>
          <c:tx>
            <c:strRef>
              <c:f>Sheet1!$H$35</c:f>
              <c:strCache>
                <c:ptCount val="1"/>
                <c:pt idx="0">
                  <c:v>Raczej nieistotny</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Sheet1!$H$37:$H$51</c:f>
              <c:numCache>
                <c:formatCode>0%</c:formatCode>
                <c:ptCount val="15"/>
                <c:pt idx="0">
                  <c:v>0.1343</c:v>
                </c:pt>
                <c:pt idx="1">
                  <c:v>0.25370000000000004</c:v>
                </c:pt>
                <c:pt idx="2">
                  <c:v>0.19399999999999998</c:v>
                </c:pt>
                <c:pt idx="3">
                  <c:v>0.20899999999999999</c:v>
                </c:pt>
                <c:pt idx="4">
                  <c:v>0.17910000000000001</c:v>
                </c:pt>
                <c:pt idx="5">
                  <c:v>0.16420000000000001</c:v>
                </c:pt>
                <c:pt idx="6">
                  <c:v>0.22390000000000002</c:v>
                </c:pt>
                <c:pt idx="7">
                  <c:v>0.14929999999999999</c:v>
                </c:pt>
                <c:pt idx="8">
                  <c:v>0.19399999999999998</c:v>
                </c:pt>
                <c:pt idx="9">
                  <c:v>0.26869999999999999</c:v>
                </c:pt>
                <c:pt idx="10">
                  <c:v>0.20899999999999999</c:v>
                </c:pt>
                <c:pt idx="11">
                  <c:v>0.22390000000000002</c:v>
                </c:pt>
                <c:pt idx="12">
                  <c:v>0.23879999999999998</c:v>
                </c:pt>
                <c:pt idx="13">
                  <c:v>0.26869999999999999</c:v>
                </c:pt>
                <c:pt idx="14">
                  <c:v>0.31340000000000001</c:v>
                </c:pt>
              </c:numCache>
            </c:numRef>
          </c:val>
          <c:extLst>
            <c:ext xmlns:c16="http://schemas.microsoft.com/office/drawing/2014/chart" uri="{C3380CC4-5D6E-409C-BE32-E72D297353CC}">
              <c16:uniqueId val="{00000002-CBB7-4B6E-80C9-C448B477A313}"/>
            </c:ext>
          </c:extLst>
        </c:ser>
        <c:ser>
          <c:idx val="3"/>
          <c:order val="3"/>
          <c:tx>
            <c:strRef>
              <c:f>Sheet1!$J$35</c:f>
              <c:strCache>
                <c:ptCount val="1"/>
                <c:pt idx="0">
                  <c:v>Zdecydowanie nieistotny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Sheet1!$J$37:$J$51</c:f>
              <c:numCache>
                <c:formatCode>0%</c:formatCode>
                <c:ptCount val="15"/>
                <c:pt idx="0">
                  <c:v>7.46E-2</c:v>
                </c:pt>
                <c:pt idx="1">
                  <c:v>0.25370000000000004</c:v>
                </c:pt>
                <c:pt idx="2">
                  <c:v>0.25370000000000004</c:v>
                </c:pt>
                <c:pt idx="3">
                  <c:v>0.22390000000000002</c:v>
                </c:pt>
                <c:pt idx="4">
                  <c:v>0.14929999999999999</c:v>
                </c:pt>
                <c:pt idx="5">
                  <c:v>0.49249999999999999</c:v>
                </c:pt>
                <c:pt idx="6">
                  <c:v>0.23879999999999998</c:v>
                </c:pt>
                <c:pt idx="7">
                  <c:v>0.28360000000000002</c:v>
                </c:pt>
                <c:pt idx="8">
                  <c:v>0.17910000000000001</c:v>
                </c:pt>
                <c:pt idx="9">
                  <c:v>0.20899999999999999</c:v>
                </c:pt>
                <c:pt idx="10">
                  <c:v>0.17910000000000001</c:v>
                </c:pt>
                <c:pt idx="11">
                  <c:v>0.22390000000000002</c:v>
                </c:pt>
                <c:pt idx="12">
                  <c:v>0.23879999999999998</c:v>
                </c:pt>
                <c:pt idx="13">
                  <c:v>8.9600000000000013E-2</c:v>
                </c:pt>
                <c:pt idx="14">
                  <c:v>0.25370000000000004</c:v>
                </c:pt>
              </c:numCache>
            </c:numRef>
          </c:val>
          <c:extLst>
            <c:ext xmlns:c16="http://schemas.microsoft.com/office/drawing/2014/chart" uri="{C3380CC4-5D6E-409C-BE32-E72D297353CC}">
              <c16:uniqueId val="{00000003-CBB7-4B6E-80C9-C448B477A313}"/>
            </c:ext>
          </c:extLst>
        </c:ser>
        <c:dLbls>
          <c:dLblPos val="ctr"/>
          <c:showLegendKey val="0"/>
          <c:showVal val="1"/>
          <c:showCatName val="0"/>
          <c:showSerName val="0"/>
          <c:showPercent val="0"/>
          <c:showBubbleSize val="0"/>
        </c:dLbls>
        <c:gapWidth val="150"/>
        <c:overlap val="100"/>
        <c:axId val="2110926879"/>
        <c:axId val="2110927359"/>
      </c:barChart>
      <c:catAx>
        <c:axId val="21109268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27359"/>
        <c:crosses val="autoZero"/>
        <c:auto val="1"/>
        <c:lblAlgn val="ctr"/>
        <c:lblOffset val="100"/>
        <c:noMultiLvlLbl val="0"/>
      </c:catAx>
      <c:valAx>
        <c:axId val="21109273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26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Sheet1!$D$58</c:f>
              <c:strCache>
                <c:ptCount val="1"/>
                <c:pt idx="0">
                  <c:v>Bardzo powszechne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Sheet1!$B$60:$B$62</c:f>
              <c:strCache>
                <c:ptCount val="3"/>
                <c:pt idx="0">
                  <c:v>Uzależnienia od alkoholu</c:v>
                </c:pt>
                <c:pt idx="1">
                  <c:v>Uzależnienie od narkotyków</c:v>
                </c:pt>
                <c:pt idx="2">
                  <c:v>Uzależnienie od dopalaczy</c:v>
                </c:pt>
              </c:strCache>
            </c:strRef>
          </c:cat>
          <c:val>
            <c:numRef>
              <c:f>Sheet1!$D$60:$D$62</c:f>
              <c:numCache>
                <c:formatCode>0%</c:formatCode>
                <c:ptCount val="3"/>
                <c:pt idx="0">
                  <c:v>0.43280000000000002</c:v>
                </c:pt>
                <c:pt idx="1">
                  <c:v>0.11939999999999999</c:v>
                </c:pt>
                <c:pt idx="2">
                  <c:v>0.1045</c:v>
                </c:pt>
              </c:numCache>
            </c:numRef>
          </c:val>
          <c:extLst>
            <c:ext xmlns:c16="http://schemas.microsoft.com/office/drawing/2014/chart" uri="{C3380CC4-5D6E-409C-BE32-E72D297353CC}">
              <c16:uniqueId val="{00000000-93D8-4AAC-9AD8-A357FADB70CC}"/>
            </c:ext>
          </c:extLst>
        </c:ser>
        <c:ser>
          <c:idx val="1"/>
          <c:order val="1"/>
          <c:tx>
            <c:strRef>
              <c:f>Sheet1!$F$58</c:f>
              <c:strCache>
                <c:ptCount val="1"/>
                <c:pt idx="0">
                  <c:v>Dość powszechne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Sheet1!$F$60:$F$62</c:f>
              <c:numCache>
                <c:formatCode>0%</c:formatCode>
                <c:ptCount val="3"/>
                <c:pt idx="0">
                  <c:v>0.29849999999999999</c:v>
                </c:pt>
                <c:pt idx="1">
                  <c:v>0.20899999999999999</c:v>
                </c:pt>
                <c:pt idx="2">
                  <c:v>0.20899999999999999</c:v>
                </c:pt>
              </c:numCache>
            </c:numRef>
          </c:val>
          <c:extLst>
            <c:ext xmlns:c16="http://schemas.microsoft.com/office/drawing/2014/chart" uri="{C3380CC4-5D6E-409C-BE32-E72D297353CC}">
              <c16:uniqueId val="{00000001-93D8-4AAC-9AD8-A357FADB70CC}"/>
            </c:ext>
          </c:extLst>
        </c:ser>
        <c:ser>
          <c:idx val="2"/>
          <c:order val="2"/>
          <c:tx>
            <c:strRef>
              <c:f>Sheet1!$H$58</c:f>
              <c:strCache>
                <c:ptCount val="1"/>
                <c:pt idx="0">
                  <c:v>Rzadkie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Sheet1!$H$60:$H$62</c:f>
              <c:numCache>
                <c:formatCode>0%</c:formatCode>
                <c:ptCount val="3"/>
                <c:pt idx="0">
                  <c:v>0.17910000000000001</c:v>
                </c:pt>
                <c:pt idx="1">
                  <c:v>0.43280000000000002</c:v>
                </c:pt>
                <c:pt idx="2">
                  <c:v>0.40299999999999997</c:v>
                </c:pt>
              </c:numCache>
            </c:numRef>
          </c:val>
          <c:extLst>
            <c:ext xmlns:c16="http://schemas.microsoft.com/office/drawing/2014/chart" uri="{C3380CC4-5D6E-409C-BE32-E72D297353CC}">
              <c16:uniqueId val="{00000002-93D8-4AAC-9AD8-A357FADB70CC}"/>
            </c:ext>
          </c:extLst>
        </c:ser>
        <c:ser>
          <c:idx val="3"/>
          <c:order val="3"/>
          <c:tx>
            <c:strRef>
              <c:f>Sheet1!$J$58</c:f>
              <c:strCache>
                <c:ptCount val="1"/>
                <c:pt idx="0">
                  <c:v>Dość rzadkie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Sheet1!$J$60:$J$62</c:f>
              <c:numCache>
                <c:formatCode>0%</c:formatCode>
                <c:ptCount val="3"/>
                <c:pt idx="0">
                  <c:v>8.9600000000000013E-2</c:v>
                </c:pt>
                <c:pt idx="1">
                  <c:v>0.23879999999999998</c:v>
                </c:pt>
                <c:pt idx="2">
                  <c:v>0.28360000000000002</c:v>
                </c:pt>
              </c:numCache>
            </c:numRef>
          </c:val>
          <c:extLst>
            <c:ext xmlns:c16="http://schemas.microsoft.com/office/drawing/2014/chart" uri="{C3380CC4-5D6E-409C-BE32-E72D297353CC}">
              <c16:uniqueId val="{00000003-93D8-4AAC-9AD8-A357FADB70CC}"/>
            </c:ext>
          </c:extLst>
        </c:ser>
        <c:dLbls>
          <c:dLblPos val="outEnd"/>
          <c:showLegendKey val="0"/>
          <c:showVal val="1"/>
          <c:showCatName val="0"/>
          <c:showSerName val="0"/>
          <c:showPercent val="0"/>
          <c:showBubbleSize val="0"/>
        </c:dLbls>
        <c:gapWidth val="219"/>
        <c:overlap val="-27"/>
        <c:axId val="2110944639"/>
        <c:axId val="2110940319"/>
      </c:barChart>
      <c:catAx>
        <c:axId val="21109446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0319"/>
        <c:crosses val="autoZero"/>
        <c:auto val="1"/>
        <c:lblAlgn val="ctr"/>
        <c:lblOffset val="100"/>
        <c:noMultiLvlLbl val="0"/>
      </c:catAx>
      <c:valAx>
        <c:axId val="21109403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46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C48F-4F6B-8615-80716DD454D8}"/>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C48F-4F6B-8615-80716DD454D8}"/>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Sheet1!$B$253:$B$254</c:f>
              <c:strCache>
                <c:ptCount val="2"/>
                <c:pt idx="0">
                  <c:v>Tak</c:v>
                </c:pt>
                <c:pt idx="1">
                  <c:v>Nie</c:v>
                </c:pt>
              </c:strCache>
            </c:strRef>
          </c:cat>
          <c:val>
            <c:numRef>
              <c:f>Sheet1!$C$253:$C$254</c:f>
              <c:numCache>
                <c:formatCode>0%</c:formatCode>
                <c:ptCount val="2"/>
                <c:pt idx="0">
                  <c:v>0.79099999999999993</c:v>
                </c:pt>
                <c:pt idx="1">
                  <c:v>0.20899999999999999</c:v>
                </c:pt>
              </c:numCache>
            </c:numRef>
          </c:val>
          <c:extLst>
            <c:ext xmlns:c16="http://schemas.microsoft.com/office/drawing/2014/chart" uri="{C3380CC4-5D6E-409C-BE32-E72D297353CC}">
              <c16:uniqueId val="{00000004-C48F-4F6B-8615-80716DD454D8}"/>
            </c:ext>
          </c:extLst>
        </c:ser>
        <c:dLbls>
          <c:dLblPos val="outEnd"/>
          <c:showLegendKey val="0"/>
          <c:showVal val="1"/>
          <c:showCatName val="0"/>
          <c:showSerName val="0"/>
          <c:showPercent val="0"/>
          <c:showBubbleSize val="0"/>
        </c:dLbls>
        <c:gapWidth val="219"/>
        <c:overlap val="-27"/>
        <c:axId val="83755327"/>
        <c:axId val="83756767"/>
      </c:barChart>
      <c:catAx>
        <c:axId val="8375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6767"/>
        <c:crosses val="autoZero"/>
        <c:auto val="1"/>
        <c:lblAlgn val="ctr"/>
        <c:lblOffset val="100"/>
        <c:noMultiLvlLbl val="0"/>
      </c:catAx>
      <c:valAx>
        <c:axId val="837567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53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0F6D-438E-8065-632609C33187}"/>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F6D-438E-8065-632609C33187}"/>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0F6D-438E-8065-632609C33187}"/>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0F6D-438E-8065-632609C33187}"/>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0F6D-438E-8065-632609C33187}"/>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0F6D-438E-8065-632609C33187}"/>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Sheet1!$B$262:$B$267</c:f>
              <c:strCache>
                <c:ptCount val="6"/>
                <c:pt idx="0">
                  <c:v>Wsparcie psychologiczne dla rodzin</c:v>
                </c:pt>
                <c:pt idx="1">
                  <c:v>Otwarte konsultacje z terapeutą uzależnień</c:v>
                </c:pt>
                <c:pt idx="2">
                  <c:v>Warsztaty profilaktyczne dla uczniów</c:v>
                </c:pt>
                <c:pt idx="3">
                  <c:v>Ogólnospołeczne kampanie profilaktyczne</c:v>
                </c:pt>
                <c:pt idx="4">
                  <c:v>Pomoc w integracji dzieci po okresie izolacji w czasie pandemii</c:v>
                </c:pt>
                <c:pt idx="5">
                  <c:v>Inne (jakie?)</c:v>
                </c:pt>
              </c:strCache>
            </c:strRef>
          </c:cat>
          <c:val>
            <c:numRef>
              <c:f>Sheet1!$C$262:$C$267</c:f>
              <c:numCache>
                <c:formatCode>0%</c:formatCode>
                <c:ptCount val="6"/>
                <c:pt idx="0">
                  <c:v>0.434</c:v>
                </c:pt>
                <c:pt idx="1">
                  <c:v>0.11320000000000001</c:v>
                </c:pt>
                <c:pt idx="2">
                  <c:v>0.24530000000000002</c:v>
                </c:pt>
                <c:pt idx="3">
                  <c:v>7.5499999999999998E-2</c:v>
                </c:pt>
                <c:pt idx="4">
                  <c:v>9.4299999999999995E-2</c:v>
                </c:pt>
                <c:pt idx="5">
                  <c:v>3.7699999999999997E-2</c:v>
                </c:pt>
              </c:numCache>
            </c:numRef>
          </c:val>
          <c:extLst>
            <c:ext xmlns:c16="http://schemas.microsoft.com/office/drawing/2014/chart" uri="{C3380CC4-5D6E-409C-BE32-E72D297353CC}">
              <c16:uniqueId val="{0000000C-0F6D-438E-8065-632609C33187}"/>
            </c:ext>
          </c:extLst>
        </c:ser>
        <c:dLbls>
          <c:showLegendKey val="0"/>
          <c:showVal val="0"/>
          <c:showCatName val="0"/>
          <c:showSerName val="0"/>
          <c:showPercent val="0"/>
          <c:showBubbleSize val="0"/>
        </c:dLbls>
        <c:gapWidth val="219"/>
        <c:overlap val="-27"/>
        <c:axId val="83774527"/>
        <c:axId val="83772607"/>
      </c:barChart>
      <c:catAx>
        <c:axId val="83774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72607"/>
        <c:crosses val="autoZero"/>
        <c:auto val="1"/>
        <c:lblAlgn val="ctr"/>
        <c:lblOffset val="100"/>
        <c:noMultiLvlLbl val="0"/>
      </c:catAx>
      <c:valAx>
        <c:axId val="8377260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745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E5B-431A-96CB-5AC73D79ED6B}"/>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E5B-431A-96CB-5AC73D79ED6B}"/>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5E5B-431A-96CB-5AC73D79ED6B}"/>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5E5B-431A-96CB-5AC73D79ED6B}"/>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5E5B-431A-96CB-5AC73D79ED6B}"/>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Sheet1!$B$131:$B$135</c:f>
              <c:strCache>
                <c:ptCount val="5"/>
                <c:pt idx="0">
                  <c:v>Bardzo dobrze</c:v>
                </c:pt>
                <c:pt idx="1">
                  <c:v>Raczej dobrze</c:v>
                </c:pt>
                <c:pt idx="2">
                  <c:v>Nie mam zdania</c:v>
                </c:pt>
                <c:pt idx="3">
                  <c:v>Raczej źle</c:v>
                </c:pt>
                <c:pt idx="4">
                  <c:v>Bardzo źle</c:v>
                </c:pt>
              </c:strCache>
            </c:strRef>
          </c:cat>
          <c:val>
            <c:numRef>
              <c:f>Sheet1!$C$131:$C$135</c:f>
              <c:numCache>
                <c:formatCode>0%</c:formatCode>
                <c:ptCount val="5"/>
                <c:pt idx="0">
                  <c:v>4.4800000000000006E-2</c:v>
                </c:pt>
                <c:pt idx="1">
                  <c:v>0.19399999999999998</c:v>
                </c:pt>
                <c:pt idx="2">
                  <c:v>8.9600000000000013E-2</c:v>
                </c:pt>
                <c:pt idx="3">
                  <c:v>0.47759999999999997</c:v>
                </c:pt>
                <c:pt idx="4">
                  <c:v>0.19399999999999998</c:v>
                </c:pt>
              </c:numCache>
            </c:numRef>
          </c:val>
          <c:extLst>
            <c:ext xmlns:c16="http://schemas.microsoft.com/office/drawing/2014/chart" uri="{C3380CC4-5D6E-409C-BE32-E72D297353CC}">
              <c16:uniqueId val="{0000000A-5E5B-431A-96CB-5AC73D79ED6B}"/>
            </c:ext>
          </c:extLst>
        </c:ser>
        <c:dLbls>
          <c:dLblPos val="outEnd"/>
          <c:showLegendKey val="0"/>
          <c:showVal val="1"/>
          <c:showCatName val="0"/>
          <c:showSerName val="0"/>
          <c:showPercent val="0"/>
          <c:showBubbleSize val="0"/>
        </c:dLbls>
        <c:gapWidth val="219"/>
        <c:overlap val="-27"/>
        <c:axId val="2110945119"/>
        <c:axId val="2110945599"/>
      </c:barChart>
      <c:catAx>
        <c:axId val="2110945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5599"/>
        <c:crosses val="autoZero"/>
        <c:auto val="1"/>
        <c:lblAlgn val="ctr"/>
        <c:lblOffset val="100"/>
        <c:noMultiLvlLbl val="0"/>
      </c:catAx>
      <c:valAx>
        <c:axId val="211094559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51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6BBD-4327-A217-F08A7B7F41A5}"/>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6BBD-4327-A217-F08A7B7F41A5}"/>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6BBD-4327-A217-F08A7B7F41A5}"/>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Sheet1!$B$173:$B$175</c:f>
              <c:strCache>
                <c:ptCount val="3"/>
                <c:pt idx="0">
                  <c:v>Tak</c:v>
                </c:pt>
                <c:pt idx="1">
                  <c:v>Nie</c:v>
                </c:pt>
                <c:pt idx="2">
                  <c:v>Nie wiem</c:v>
                </c:pt>
              </c:strCache>
            </c:strRef>
          </c:cat>
          <c:val>
            <c:numRef>
              <c:f>Sheet1!$C$173:$C$175</c:f>
              <c:numCache>
                <c:formatCode>0%</c:formatCode>
                <c:ptCount val="3"/>
                <c:pt idx="0">
                  <c:v>0.64180000000000004</c:v>
                </c:pt>
                <c:pt idx="1">
                  <c:v>0.20899999999999999</c:v>
                </c:pt>
                <c:pt idx="2">
                  <c:v>0.14929999999999999</c:v>
                </c:pt>
              </c:numCache>
            </c:numRef>
          </c:val>
          <c:extLst>
            <c:ext xmlns:c16="http://schemas.microsoft.com/office/drawing/2014/chart" uri="{C3380CC4-5D6E-409C-BE32-E72D297353CC}">
              <c16:uniqueId val="{00000006-6BBD-4327-A217-F08A7B7F41A5}"/>
            </c:ext>
          </c:extLst>
        </c:ser>
        <c:dLbls>
          <c:dLblPos val="outEnd"/>
          <c:showLegendKey val="0"/>
          <c:showVal val="1"/>
          <c:showCatName val="0"/>
          <c:showSerName val="0"/>
          <c:showPercent val="0"/>
          <c:showBubbleSize val="0"/>
        </c:dLbls>
        <c:gapWidth val="219"/>
        <c:overlap val="-27"/>
        <c:axId val="1834200047"/>
        <c:axId val="1834204367"/>
      </c:barChart>
      <c:catAx>
        <c:axId val="183420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4367"/>
        <c:crosses val="autoZero"/>
        <c:auto val="1"/>
        <c:lblAlgn val="ctr"/>
        <c:lblOffset val="100"/>
        <c:noMultiLvlLbl val="0"/>
      </c:catAx>
      <c:valAx>
        <c:axId val="18342043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00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A141-4E54-9978-795FFF64B85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A141-4E54-9978-795FFF64B853}"/>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A141-4E54-9978-795FFF64B853}"/>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Sheet1!$B$183:$B$185</c:f>
              <c:strCache>
                <c:ptCount val="3"/>
                <c:pt idx="0">
                  <c:v>Tak</c:v>
                </c:pt>
                <c:pt idx="1">
                  <c:v>Nie jestem pewny/a, ale mam podejrzenia, że tak</c:v>
                </c:pt>
                <c:pt idx="2">
                  <c:v>Nie</c:v>
                </c:pt>
              </c:strCache>
            </c:strRef>
          </c:cat>
          <c:val>
            <c:numRef>
              <c:f>Sheet1!$C$183:$C$185</c:f>
              <c:numCache>
                <c:formatCode>0%</c:formatCode>
                <c:ptCount val="3"/>
                <c:pt idx="0">
                  <c:v>0.25370000000000004</c:v>
                </c:pt>
                <c:pt idx="1">
                  <c:v>0.41789999999999999</c:v>
                </c:pt>
                <c:pt idx="2">
                  <c:v>0.32840000000000003</c:v>
                </c:pt>
              </c:numCache>
            </c:numRef>
          </c:val>
          <c:extLst>
            <c:ext xmlns:c16="http://schemas.microsoft.com/office/drawing/2014/chart" uri="{C3380CC4-5D6E-409C-BE32-E72D297353CC}">
              <c16:uniqueId val="{00000006-A141-4E54-9978-795FFF64B853}"/>
            </c:ext>
          </c:extLst>
        </c:ser>
        <c:dLbls>
          <c:showLegendKey val="0"/>
          <c:showVal val="0"/>
          <c:showCatName val="0"/>
          <c:showSerName val="0"/>
          <c:showPercent val="0"/>
          <c:showBubbleSize val="0"/>
        </c:dLbls>
        <c:gapWidth val="219"/>
        <c:overlap val="-27"/>
        <c:axId val="83739967"/>
        <c:axId val="83726047"/>
      </c:barChart>
      <c:catAx>
        <c:axId val="83739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6047"/>
        <c:crosses val="autoZero"/>
        <c:auto val="1"/>
        <c:lblAlgn val="ctr"/>
        <c:lblOffset val="100"/>
        <c:noMultiLvlLbl val="0"/>
      </c:catAx>
      <c:valAx>
        <c:axId val="8372604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399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28E-4CAA-BC03-5ED97EA6B54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28E-4CAA-BC03-5ED97EA6B542}"/>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Sheet1!$B$193:$B$194</c:f>
              <c:strCache>
                <c:ptCount val="2"/>
                <c:pt idx="0">
                  <c:v>Tak: gdzie?</c:v>
                </c:pt>
                <c:pt idx="1">
                  <c:v>Nie</c:v>
                </c:pt>
              </c:strCache>
            </c:strRef>
          </c:cat>
          <c:val>
            <c:numRef>
              <c:f>Sheet1!$C$193:$C$194</c:f>
              <c:numCache>
                <c:formatCode>0%</c:formatCode>
                <c:ptCount val="2"/>
                <c:pt idx="0">
                  <c:v>0.50749999999999995</c:v>
                </c:pt>
                <c:pt idx="1">
                  <c:v>0.49249999999999999</c:v>
                </c:pt>
              </c:numCache>
            </c:numRef>
          </c:val>
          <c:extLst>
            <c:ext xmlns:c16="http://schemas.microsoft.com/office/drawing/2014/chart" uri="{C3380CC4-5D6E-409C-BE32-E72D297353CC}">
              <c16:uniqueId val="{00000004-528E-4CAA-BC03-5ED97EA6B542}"/>
            </c:ext>
          </c:extLst>
        </c:ser>
        <c:dLbls>
          <c:showLegendKey val="0"/>
          <c:showVal val="0"/>
          <c:showCatName val="0"/>
          <c:showSerName val="0"/>
          <c:showPercent val="0"/>
          <c:showBubbleSize val="0"/>
        </c:dLbls>
        <c:gapWidth val="219"/>
        <c:overlap val="-27"/>
        <c:axId val="83720287"/>
        <c:axId val="83724607"/>
      </c:barChart>
      <c:catAx>
        <c:axId val="83720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4607"/>
        <c:crosses val="autoZero"/>
        <c:auto val="1"/>
        <c:lblAlgn val="ctr"/>
        <c:lblOffset val="100"/>
        <c:noMultiLvlLbl val="0"/>
      </c:catAx>
      <c:valAx>
        <c:axId val="83724607"/>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0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Sheet1!$D$201</c:f>
              <c:strCache>
                <c:ptCount val="1"/>
                <c:pt idx="0">
                  <c:v>Zdecydowanie prawdziwe</c:v>
                </c:pt>
              </c:strCache>
            </c:strRef>
          </c:tx>
          <c:spPr>
            <a:solidFill>
              <a:schemeClr val="accent3">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Sheet1!$B$203:$B$208</c:f>
              <c:strCache>
                <c:ptCount val="6"/>
                <c:pt idx="0">
                  <c:v>Przyczyną przemocy domowej jest alkohol</c:v>
                </c:pt>
                <c:pt idx="1">
                  <c:v>Przemoc zdarza się tylko w rodzinach z marginesu społecznego</c:v>
                </c:pt>
                <c:pt idx="2">
                  <c:v>Osobą doznającą przemocy domowej może stać się zarówno kobieta, jak i mężczyzna</c:v>
                </c:pt>
                <c:pt idx="3">
                  <c:v>Przemoc domowa to prywatna sprawa nikt nie powinien się wtrącać</c:v>
                </c:pt>
                <c:pt idx="4">
                  <c:v>Przemoc jest tylko wtedy, gdy są widoczne ślady na ciele ofiary</c:v>
                </c:pt>
                <c:pt idx="5">
                  <c:v>Policja nie powinna interweniować w sprawach domowych</c:v>
                </c:pt>
              </c:strCache>
            </c:strRef>
          </c:cat>
          <c:val>
            <c:numRef>
              <c:f>Sheet1!$D$203:$D$208</c:f>
              <c:numCache>
                <c:formatCode>0%</c:formatCode>
                <c:ptCount val="6"/>
                <c:pt idx="0">
                  <c:v>0.5373</c:v>
                </c:pt>
                <c:pt idx="1">
                  <c:v>5.9699999999999996E-2</c:v>
                </c:pt>
                <c:pt idx="2">
                  <c:v>0.50749999999999995</c:v>
                </c:pt>
                <c:pt idx="3">
                  <c:v>7.46E-2</c:v>
                </c:pt>
                <c:pt idx="4">
                  <c:v>4.4800000000000006E-2</c:v>
                </c:pt>
                <c:pt idx="5">
                  <c:v>0.1343</c:v>
                </c:pt>
              </c:numCache>
            </c:numRef>
          </c:val>
          <c:extLst>
            <c:ext xmlns:c16="http://schemas.microsoft.com/office/drawing/2014/chart" uri="{C3380CC4-5D6E-409C-BE32-E72D297353CC}">
              <c16:uniqueId val="{00000000-4A91-4E88-AA43-E35CD10A291E}"/>
            </c:ext>
          </c:extLst>
        </c:ser>
        <c:ser>
          <c:idx val="1"/>
          <c:order val="1"/>
          <c:tx>
            <c:strRef>
              <c:f>Sheet1!$F$201</c:f>
              <c:strCache>
                <c:ptCount val="1"/>
                <c:pt idx="0">
                  <c:v>Raczej prawdziwe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Sheet1!$F$203:$F$208</c:f>
              <c:numCache>
                <c:formatCode>0%</c:formatCode>
                <c:ptCount val="6"/>
                <c:pt idx="0">
                  <c:v>0.34329999999999999</c:v>
                </c:pt>
                <c:pt idx="1">
                  <c:v>0.17910000000000001</c:v>
                </c:pt>
                <c:pt idx="2">
                  <c:v>0.35820000000000002</c:v>
                </c:pt>
                <c:pt idx="3">
                  <c:v>5.9699999999999996E-2</c:v>
                </c:pt>
                <c:pt idx="4">
                  <c:v>1.49E-2</c:v>
                </c:pt>
                <c:pt idx="5">
                  <c:v>0</c:v>
                </c:pt>
              </c:numCache>
            </c:numRef>
          </c:val>
          <c:extLst>
            <c:ext xmlns:c16="http://schemas.microsoft.com/office/drawing/2014/chart" uri="{C3380CC4-5D6E-409C-BE32-E72D297353CC}">
              <c16:uniqueId val="{00000001-4A91-4E88-AA43-E35CD10A291E}"/>
            </c:ext>
          </c:extLst>
        </c:ser>
        <c:ser>
          <c:idx val="2"/>
          <c:order val="2"/>
          <c:tx>
            <c:strRef>
              <c:f>Sheet1!$H$201</c:f>
              <c:strCache>
                <c:ptCount val="1"/>
                <c:pt idx="0">
                  <c:v>Raczej nieprawdziwe</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Sheet1!$H$203:$H$208</c:f>
              <c:numCache>
                <c:formatCode>0%</c:formatCode>
                <c:ptCount val="6"/>
                <c:pt idx="0">
                  <c:v>7.46E-2</c:v>
                </c:pt>
                <c:pt idx="1">
                  <c:v>0.40299999999999997</c:v>
                </c:pt>
                <c:pt idx="2">
                  <c:v>8.9600000000000013E-2</c:v>
                </c:pt>
                <c:pt idx="3">
                  <c:v>0.23879999999999998</c:v>
                </c:pt>
                <c:pt idx="4">
                  <c:v>0.11939999999999999</c:v>
                </c:pt>
                <c:pt idx="5">
                  <c:v>7.46E-2</c:v>
                </c:pt>
              </c:numCache>
            </c:numRef>
          </c:val>
          <c:extLst>
            <c:ext xmlns:c16="http://schemas.microsoft.com/office/drawing/2014/chart" uri="{C3380CC4-5D6E-409C-BE32-E72D297353CC}">
              <c16:uniqueId val="{00000002-4A91-4E88-AA43-E35CD10A291E}"/>
            </c:ext>
          </c:extLst>
        </c:ser>
        <c:ser>
          <c:idx val="3"/>
          <c:order val="3"/>
          <c:tx>
            <c:strRef>
              <c:f>Sheet1!$J$201</c:f>
              <c:strCache>
                <c:ptCount val="1"/>
                <c:pt idx="0">
                  <c:v>Zdecydowanie nieprawdziwe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Sheet1!$J$203:$J$208</c:f>
              <c:numCache>
                <c:formatCode>0%</c:formatCode>
                <c:ptCount val="6"/>
                <c:pt idx="0">
                  <c:v>4.4800000000000006E-2</c:v>
                </c:pt>
                <c:pt idx="1">
                  <c:v>0.35820000000000002</c:v>
                </c:pt>
                <c:pt idx="2">
                  <c:v>4.4800000000000006E-2</c:v>
                </c:pt>
                <c:pt idx="3">
                  <c:v>0.62690000000000001</c:v>
                </c:pt>
                <c:pt idx="4">
                  <c:v>0.82090000000000007</c:v>
                </c:pt>
                <c:pt idx="5">
                  <c:v>0.79099999999999993</c:v>
                </c:pt>
              </c:numCache>
            </c:numRef>
          </c:val>
          <c:extLst>
            <c:ext xmlns:c16="http://schemas.microsoft.com/office/drawing/2014/chart" uri="{C3380CC4-5D6E-409C-BE32-E72D297353CC}">
              <c16:uniqueId val="{00000003-4A91-4E88-AA43-E35CD10A291E}"/>
            </c:ext>
          </c:extLst>
        </c:ser>
        <c:dLbls>
          <c:dLblPos val="ctr"/>
          <c:showLegendKey val="0"/>
          <c:showVal val="1"/>
          <c:showCatName val="0"/>
          <c:showSerName val="0"/>
          <c:showPercent val="0"/>
          <c:showBubbleSize val="0"/>
        </c:dLbls>
        <c:gapWidth val="182"/>
        <c:overlap val="100"/>
        <c:axId val="83763487"/>
        <c:axId val="83761087"/>
      </c:barChart>
      <c:catAx>
        <c:axId val="837634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61087"/>
        <c:crosses val="autoZero"/>
        <c:auto val="1"/>
        <c:lblAlgn val="ctr"/>
        <c:lblOffset val="100"/>
        <c:noMultiLvlLbl val="0"/>
      </c:catAx>
      <c:valAx>
        <c:axId val="837610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634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Sheet1!$D$215</c:f>
              <c:strCache>
                <c:ptCount val="1"/>
                <c:pt idx="0">
                  <c:v>Zdecydowanie zgadzam się</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Sheet1!$B$217:$B$222</c:f>
              <c:strCache>
                <c:ptCount val="6"/>
                <c:pt idx="0">
                  <c:v>Aby prawidłowo wychować dziecko, należy od czasu do czasu dawać klapsa</c:v>
                </c:pt>
                <c:pt idx="1">
                  <c:v>Dziecko powinno bać się rodziców, wtedy łatwiej o posłuszeństwo i szacunek</c:v>
                </c:pt>
                <c:pt idx="2">
                  <c:v>Stosowanie kar fizycznych powinno być zakazane prawem</c:v>
                </c:pt>
                <c:pt idx="3">
                  <c:v>Kary fizyczne hartują dziecko i pozwalają mu lepiej radzić sobie w przyszłości</c:v>
                </c:pt>
                <c:pt idx="4">
                  <c:v>Łagodne kary fizyczne nie są przemocą domową</c:v>
                </c:pt>
                <c:pt idx="5">
                  <c:v>Bicie dziecka jest oznaką bezradności rodziców</c:v>
                </c:pt>
              </c:strCache>
            </c:strRef>
          </c:cat>
          <c:val>
            <c:numRef>
              <c:f>Sheet1!$D$217:$D$222</c:f>
              <c:numCache>
                <c:formatCode>0%</c:formatCode>
                <c:ptCount val="6"/>
                <c:pt idx="0">
                  <c:v>4.4800000000000006E-2</c:v>
                </c:pt>
                <c:pt idx="1">
                  <c:v>2.9900000000000003E-2</c:v>
                </c:pt>
                <c:pt idx="2">
                  <c:v>0.31340000000000001</c:v>
                </c:pt>
                <c:pt idx="3">
                  <c:v>4.4800000000000006E-2</c:v>
                </c:pt>
                <c:pt idx="4">
                  <c:v>8.9600000000000013E-2</c:v>
                </c:pt>
                <c:pt idx="5">
                  <c:v>0.3881</c:v>
                </c:pt>
              </c:numCache>
            </c:numRef>
          </c:val>
          <c:extLst>
            <c:ext xmlns:c16="http://schemas.microsoft.com/office/drawing/2014/chart" uri="{C3380CC4-5D6E-409C-BE32-E72D297353CC}">
              <c16:uniqueId val="{00000000-9A55-4606-9DD3-ACF37AC2B6A4}"/>
            </c:ext>
          </c:extLst>
        </c:ser>
        <c:ser>
          <c:idx val="1"/>
          <c:order val="1"/>
          <c:tx>
            <c:strRef>
              <c:f>Sheet1!$F$215</c:f>
              <c:strCache>
                <c:ptCount val="1"/>
                <c:pt idx="0">
                  <c:v>Raczej zgadzam się</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Sheet1!$F$217:$F$222</c:f>
              <c:numCache>
                <c:formatCode>0%</c:formatCode>
                <c:ptCount val="6"/>
                <c:pt idx="0">
                  <c:v>0.14929999999999999</c:v>
                </c:pt>
                <c:pt idx="1">
                  <c:v>5.9699999999999996E-2</c:v>
                </c:pt>
                <c:pt idx="2">
                  <c:v>0.19399999999999998</c:v>
                </c:pt>
                <c:pt idx="3">
                  <c:v>1.49E-2</c:v>
                </c:pt>
                <c:pt idx="4">
                  <c:v>0.11939999999999999</c:v>
                </c:pt>
                <c:pt idx="5">
                  <c:v>0.17910000000000001</c:v>
                </c:pt>
              </c:numCache>
            </c:numRef>
          </c:val>
          <c:extLst>
            <c:ext xmlns:c16="http://schemas.microsoft.com/office/drawing/2014/chart" uri="{C3380CC4-5D6E-409C-BE32-E72D297353CC}">
              <c16:uniqueId val="{00000001-9A55-4606-9DD3-ACF37AC2B6A4}"/>
            </c:ext>
          </c:extLst>
        </c:ser>
        <c:ser>
          <c:idx val="2"/>
          <c:order val="2"/>
          <c:tx>
            <c:strRef>
              <c:f>Sheet1!$H$215</c:f>
              <c:strCache>
                <c:ptCount val="1"/>
                <c:pt idx="0">
                  <c:v>Raczej nie zgadzam się</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Sheet1!$H$217:$H$222</c:f>
              <c:numCache>
                <c:formatCode>0%</c:formatCode>
                <c:ptCount val="6"/>
                <c:pt idx="0">
                  <c:v>0.41789999999999999</c:v>
                </c:pt>
                <c:pt idx="1">
                  <c:v>0.29849999999999999</c:v>
                </c:pt>
                <c:pt idx="2">
                  <c:v>0.26869999999999999</c:v>
                </c:pt>
                <c:pt idx="3">
                  <c:v>0.34329999999999999</c:v>
                </c:pt>
                <c:pt idx="4">
                  <c:v>0.32840000000000003</c:v>
                </c:pt>
                <c:pt idx="5">
                  <c:v>0.22390000000000002</c:v>
                </c:pt>
              </c:numCache>
            </c:numRef>
          </c:val>
          <c:extLst>
            <c:ext xmlns:c16="http://schemas.microsoft.com/office/drawing/2014/chart" uri="{C3380CC4-5D6E-409C-BE32-E72D297353CC}">
              <c16:uniqueId val="{00000002-9A55-4606-9DD3-ACF37AC2B6A4}"/>
            </c:ext>
          </c:extLst>
        </c:ser>
        <c:ser>
          <c:idx val="3"/>
          <c:order val="3"/>
          <c:tx>
            <c:strRef>
              <c:f>Sheet1!$J$215</c:f>
              <c:strCache>
                <c:ptCount val="1"/>
                <c:pt idx="0">
                  <c:v>Zdecydowanie nie zgadzam się</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Sheet1!$J$217:$J$222</c:f>
              <c:numCache>
                <c:formatCode>0%</c:formatCode>
                <c:ptCount val="6"/>
                <c:pt idx="0">
                  <c:v>0.3881</c:v>
                </c:pt>
                <c:pt idx="1">
                  <c:v>0.6119</c:v>
                </c:pt>
                <c:pt idx="2">
                  <c:v>0.22390000000000002</c:v>
                </c:pt>
                <c:pt idx="3">
                  <c:v>0.59699999999999998</c:v>
                </c:pt>
                <c:pt idx="4">
                  <c:v>0.46270000000000006</c:v>
                </c:pt>
                <c:pt idx="5">
                  <c:v>0.20899999999999999</c:v>
                </c:pt>
              </c:numCache>
            </c:numRef>
          </c:val>
          <c:extLst>
            <c:ext xmlns:c16="http://schemas.microsoft.com/office/drawing/2014/chart" uri="{C3380CC4-5D6E-409C-BE32-E72D297353CC}">
              <c16:uniqueId val="{00000003-9A55-4606-9DD3-ACF37AC2B6A4}"/>
            </c:ext>
          </c:extLst>
        </c:ser>
        <c:dLbls>
          <c:dLblPos val="ctr"/>
          <c:showLegendKey val="0"/>
          <c:showVal val="1"/>
          <c:showCatName val="0"/>
          <c:showSerName val="0"/>
          <c:showPercent val="0"/>
          <c:showBubbleSize val="0"/>
        </c:dLbls>
        <c:gapWidth val="182"/>
        <c:overlap val="100"/>
        <c:axId val="2110940799"/>
        <c:axId val="2110960959"/>
      </c:barChart>
      <c:catAx>
        <c:axId val="21109407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0959"/>
        <c:crosses val="autoZero"/>
        <c:auto val="1"/>
        <c:lblAlgn val="ctr"/>
        <c:lblOffset val="100"/>
        <c:noMultiLvlLbl val="0"/>
      </c:catAx>
      <c:valAx>
        <c:axId val="21109609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0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883F-4B73-BF98-5B4BD7BB0C4E}"/>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883F-4B73-BF98-5B4BD7BB0C4E}"/>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883F-4B73-BF98-5B4BD7BB0C4E}"/>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883F-4B73-BF98-5B4BD7BB0C4E}"/>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883F-4B73-BF98-5B4BD7BB0C4E}"/>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Sheet1!$B$70:$B$74</c:f>
              <c:strCache>
                <c:ptCount val="5"/>
                <c:pt idx="0">
                  <c:v>Źle</c:v>
                </c:pt>
                <c:pt idx="1">
                  <c:v>Przeciętnie</c:v>
                </c:pt>
                <c:pt idx="2">
                  <c:v>Dobrze</c:v>
                </c:pt>
                <c:pt idx="3">
                  <c:v>Bardzo dobrze</c:v>
                </c:pt>
                <c:pt idx="4">
                  <c:v>Nie mam zdania</c:v>
                </c:pt>
              </c:strCache>
            </c:strRef>
          </c:cat>
          <c:val>
            <c:numRef>
              <c:f>Sheet1!$C$70:$C$74</c:f>
              <c:numCache>
                <c:formatCode>0%</c:formatCode>
                <c:ptCount val="5"/>
                <c:pt idx="0">
                  <c:v>0.16420000000000001</c:v>
                </c:pt>
                <c:pt idx="1">
                  <c:v>0.29849999999999999</c:v>
                </c:pt>
                <c:pt idx="2">
                  <c:v>0.32840000000000003</c:v>
                </c:pt>
                <c:pt idx="3">
                  <c:v>8.9600000000000013E-2</c:v>
                </c:pt>
                <c:pt idx="4">
                  <c:v>0.11939999999999999</c:v>
                </c:pt>
              </c:numCache>
            </c:numRef>
          </c:val>
          <c:extLst>
            <c:ext xmlns:c16="http://schemas.microsoft.com/office/drawing/2014/chart" uri="{C3380CC4-5D6E-409C-BE32-E72D297353CC}">
              <c16:uniqueId val="{0000000A-883F-4B73-BF98-5B4BD7BB0C4E}"/>
            </c:ext>
          </c:extLst>
        </c:ser>
        <c:dLbls>
          <c:dLblPos val="outEnd"/>
          <c:showLegendKey val="0"/>
          <c:showVal val="1"/>
          <c:showCatName val="0"/>
          <c:showSerName val="0"/>
          <c:showPercent val="0"/>
          <c:showBubbleSize val="0"/>
        </c:dLbls>
        <c:gapWidth val="219"/>
        <c:overlap val="-27"/>
        <c:axId val="2110947519"/>
        <c:axId val="2110959999"/>
      </c:barChart>
      <c:catAx>
        <c:axId val="2110947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59999"/>
        <c:crosses val="autoZero"/>
        <c:auto val="1"/>
        <c:lblAlgn val="ctr"/>
        <c:lblOffset val="100"/>
        <c:noMultiLvlLbl val="0"/>
      </c:catAx>
      <c:valAx>
        <c:axId val="211095999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75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8380-4CAF-8FCD-AC5A06787145}"/>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8380-4CAF-8FCD-AC5A06787145}"/>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Sheet1!$B$230:$B$231</c:f>
              <c:strCache>
                <c:ptCount val="2"/>
                <c:pt idx="0">
                  <c:v>Tak</c:v>
                </c:pt>
                <c:pt idx="1">
                  <c:v>Nie</c:v>
                </c:pt>
              </c:strCache>
            </c:strRef>
          </c:cat>
          <c:val>
            <c:numRef>
              <c:f>Sheet1!$C$230:$C$231</c:f>
              <c:numCache>
                <c:formatCode>0%</c:formatCode>
                <c:ptCount val="2"/>
                <c:pt idx="0">
                  <c:v>0.83579999999999999</c:v>
                </c:pt>
                <c:pt idx="1">
                  <c:v>0.16420000000000001</c:v>
                </c:pt>
              </c:numCache>
            </c:numRef>
          </c:val>
          <c:extLst>
            <c:ext xmlns:c16="http://schemas.microsoft.com/office/drawing/2014/chart" uri="{C3380CC4-5D6E-409C-BE32-E72D297353CC}">
              <c16:uniqueId val="{00000004-8380-4CAF-8FCD-AC5A06787145}"/>
            </c:ext>
          </c:extLst>
        </c:ser>
        <c:dLbls>
          <c:dLblPos val="outEnd"/>
          <c:showLegendKey val="0"/>
          <c:showVal val="1"/>
          <c:showCatName val="0"/>
          <c:showSerName val="0"/>
          <c:showPercent val="0"/>
          <c:showBubbleSize val="0"/>
        </c:dLbls>
        <c:gapWidth val="219"/>
        <c:overlap val="-27"/>
        <c:axId val="83729887"/>
        <c:axId val="83723167"/>
      </c:barChart>
      <c:catAx>
        <c:axId val="83729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3167"/>
        <c:crosses val="autoZero"/>
        <c:auto val="1"/>
        <c:lblAlgn val="ctr"/>
        <c:lblOffset val="100"/>
        <c:noMultiLvlLbl val="0"/>
      </c:catAx>
      <c:valAx>
        <c:axId val="837231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98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C78B-4268-AB75-FC43347740F8}"/>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C78B-4268-AB75-FC43347740F8}"/>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C78B-4268-AB75-FC43347740F8}"/>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C78B-4268-AB75-FC43347740F8}"/>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C78B-4268-AB75-FC43347740F8}"/>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C78B-4268-AB75-FC43347740F8}"/>
              </c:ext>
            </c:extLst>
          </c:dPt>
          <c:dPt>
            <c:idx val="6"/>
            <c:invertIfNegative val="0"/>
            <c:bubble3D val="0"/>
            <c:spPr>
              <a:solidFill>
                <a:srgbClr val="FFC000"/>
              </a:solidFill>
              <a:ln>
                <a:noFill/>
              </a:ln>
              <a:effectLst/>
            </c:spPr>
            <c:extLst>
              <c:ext xmlns:c16="http://schemas.microsoft.com/office/drawing/2014/chart" uri="{C3380CC4-5D6E-409C-BE32-E72D297353CC}">
                <c16:uniqueId val="{0000000D-C78B-4268-AB75-FC43347740F8}"/>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Sheet1!$B$239:$B$245</c:f>
              <c:strCache>
                <c:ptCount val="7"/>
                <c:pt idx="0">
                  <c:v>brak wolnego czasu</c:v>
                </c:pt>
                <c:pt idx="1">
                  <c:v>brak zainteresowania z mojej strony</c:v>
                </c:pt>
                <c:pt idx="2">
                  <c:v>brak informacji o takiej ofercie</c:v>
                </c:pt>
                <c:pt idx="3">
                  <c:v>brak takiej oferty</c:v>
                </c:pt>
                <c:pt idx="4">
                  <c:v>brak środków finansowych</c:v>
                </c:pt>
                <c:pt idx="5">
                  <c:v>brak możliwości dojazdu</c:v>
                </c:pt>
                <c:pt idx="6">
                  <c:v>inne powody, jakie?</c:v>
                </c:pt>
              </c:strCache>
            </c:strRef>
          </c:cat>
          <c:val>
            <c:numRef>
              <c:f>Sheet1!$C$239:$C$245</c:f>
              <c:numCache>
                <c:formatCode>0%</c:formatCode>
                <c:ptCount val="7"/>
                <c:pt idx="0">
                  <c:v>0.54549999999999998</c:v>
                </c:pt>
                <c:pt idx="1">
                  <c:v>0.36359999999999998</c:v>
                </c:pt>
                <c:pt idx="2">
                  <c:v>9.0899999999999995E-2</c:v>
                </c:pt>
                <c:pt idx="3">
                  <c:v>0</c:v>
                </c:pt>
                <c:pt idx="4">
                  <c:v>0</c:v>
                </c:pt>
                <c:pt idx="5">
                  <c:v>0</c:v>
                </c:pt>
                <c:pt idx="6">
                  <c:v>0.18179999999999999</c:v>
                </c:pt>
              </c:numCache>
            </c:numRef>
          </c:val>
          <c:extLst>
            <c:ext xmlns:c16="http://schemas.microsoft.com/office/drawing/2014/chart" uri="{C3380CC4-5D6E-409C-BE32-E72D297353CC}">
              <c16:uniqueId val="{0000000E-C78B-4268-AB75-FC43347740F8}"/>
            </c:ext>
          </c:extLst>
        </c:ser>
        <c:dLbls>
          <c:dLblPos val="outEnd"/>
          <c:showLegendKey val="0"/>
          <c:showVal val="1"/>
          <c:showCatName val="0"/>
          <c:showSerName val="0"/>
          <c:showPercent val="0"/>
          <c:showBubbleSize val="0"/>
        </c:dLbls>
        <c:gapWidth val="219"/>
        <c:axId val="83757247"/>
        <c:axId val="83747167"/>
      </c:barChart>
      <c:catAx>
        <c:axId val="837572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7167"/>
        <c:crosses val="autoZero"/>
        <c:auto val="1"/>
        <c:lblAlgn val="ctr"/>
        <c:lblOffset val="100"/>
        <c:noMultiLvlLbl val="0"/>
      </c:catAx>
      <c:valAx>
        <c:axId val="8374716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72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DC57-490E-BA3B-EA07D388C3BE}"/>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DC57-490E-BA3B-EA07D388C3BE}"/>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Sheet1!$B$326:$B$327</c:f>
              <c:strCache>
                <c:ptCount val="2"/>
                <c:pt idx="0">
                  <c:v>Tak</c:v>
                </c:pt>
                <c:pt idx="1">
                  <c:v>Nie</c:v>
                </c:pt>
              </c:strCache>
            </c:strRef>
          </c:cat>
          <c:val>
            <c:numRef>
              <c:f>Sheet1!$C$326:$C$327</c:f>
              <c:numCache>
                <c:formatCode>0%</c:formatCode>
                <c:ptCount val="2"/>
                <c:pt idx="0">
                  <c:v>0.55220000000000002</c:v>
                </c:pt>
                <c:pt idx="1">
                  <c:v>0.44780000000000003</c:v>
                </c:pt>
              </c:numCache>
            </c:numRef>
          </c:val>
          <c:extLst>
            <c:ext xmlns:c16="http://schemas.microsoft.com/office/drawing/2014/chart" uri="{C3380CC4-5D6E-409C-BE32-E72D297353CC}">
              <c16:uniqueId val="{00000004-DC57-490E-BA3B-EA07D388C3BE}"/>
            </c:ext>
          </c:extLst>
        </c:ser>
        <c:dLbls>
          <c:showLegendKey val="0"/>
          <c:showVal val="0"/>
          <c:showCatName val="0"/>
          <c:showSerName val="0"/>
          <c:showPercent val="0"/>
          <c:showBubbleSize val="0"/>
        </c:dLbls>
        <c:gapWidth val="219"/>
        <c:overlap val="-27"/>
        <c:axId val="2110907199"/>
        <c:axId val="2110909599"/>
      </c:barChart>
      <c:catAx>
        <c:axId val="211090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09599"/>
        <c:crosses val="autoZero"/>
        <c:auto val="1"/>
        <c:lblAlgn val="ctr"/>
        <c:lblOffset val="100"/>
        <c:noMultiLvlLbl val="0"/>
      </c:catAx>
      <c:valAx>
        <c:axId val="211090959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0719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9858-4950-95A9-3FF5D3E3AB55}"/>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858-4950-95A9-3FF5D3E3AB55}"/>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9858-4950-95A9-3FF5D3E3AB55}"/>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9858-4950-95A9-3FF5D3E3AB55}"/>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9858-4950-95A9-3FF5D3E3AB55}"/>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9858-4950-95A9-3FF5D3E3AB55}"/>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9858-4950-95A9-3FF5D3E3AB55}"/>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9858-4950-95A9-3FF5D3E3AB55}"/>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9858-4950-95A9-3FF5D3E3AB55}"/>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9858-4950-95A9-3FF5D3E3AB55}"/>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Sheet1!$B$335:$B$344</c:f>
              <c:strCache>
                <c:ptCount val="10"/>
                <c:pt idx="0">
                  <c:v>transport osobowy (jakość i ilość połączeń)</c:v>
                </c:pt>
                <c:pt idx="1">
                  <c:v>profilaktyka uzależnień</c:v>
                </c:pt>
                <c:pt idx="2">
                  <c:v>ochrona zdrowia</c:v>
                </c:pt>
                <c:pt idx="3">
                  <c:v>pomoc społeczna</c:v>
                </c:pt>
                <c:pt idx="4">
                  <c:v>oferta edukacyjna i wychowawcza</c:v>
                </c:pt>
                <c:pt idx="5">
                  <c:v>bezpieczeństwo publiczne</c:v>
                </c:pt>
                <c:pt idx="6">
                  <c:v>handel i usługi</c:v>
                </c:pt>
                <c:pt idx="7">
                  <c:v>gospodarka mieszkaniowa</c:v>
                </c:pt>
                <c:pt idx="8">
                  <c:v>rekreacja i wypoczynek</c:v>
                </c:pt>
                <c:pt idx="9">
                  <c:v>Inne jakie?</c:v>
                </c:pt>
              </c:strCache>
            </c:strRef>
          </c:cat>
          <c:val>
            <c:numRef>
              <c:f>Sheet1!$C$335:$C$344</c:f>
              <c:numCache>
                <c:formatCode>0%</c:formatCode>
                <c:ptCount val="10"/>
                <c:pt idx="0">
                  <c:v>0.43329999999999996</c:v>
                </c:pt>
                <c:pt idx="1">
                  <c:v>0.33329999999999999</c:v>
                </c:pt>
                <c:pt idx="2">
                  <c:v>0.83329999999999993</c:v>
                </c:pt>
                <c:pt idx="3">
                  <c:v>0.2</c:v>
                </c:pt>
                <c:pt idx="4">
                  <c:v>0.4</c:v>
                </c:pt>
                <c:pt idx="5">
                  <c:v>0.23329999999999998</c:v>
                </c:pt>
                <c:pt idx="6">
                  <c:v>3.3300000000000003E-2</c:v>
                </c:pt>
                <c:pt idx="7">
                  <c:v>0.1</c:v>
                </c:pt>
                <c:pt idx="8">
                  <c:v>0.2</c:v>
                </c:pt>
                <c:pt idx="9">
                  <c:v>0</c:v>
                </c:pt>
              </c:numCache>
            </c:numRef>
          </c:val>
          <c:extLst>
            <c:ext xmlns:c16="http://schemas.microsoft.com/office/drawing/2014/chart" uri="{C3380CC4-5D6E-409C-BE32-E72D297353CC}">
              <c16:uniqueId val="{00000014-9858-4950-95A9-3FF5D3E3AB55}"/>
            </c:ext>
          </c:extLst>
        </c:ser>
        <c:dLbls>
          <c:dLblPos val="outEnd"/>
          <c:showLegendKey val="0"/>
          <c:showVal val="1"/>
          <c:showCatName val="0"/>
          <c:showSerName val="0"/>
          <c:showPercent val="0"/>
          <c:showBubbleSize val="0"/>
        </c:dLbls>
        <c:gapWidth val="219"/>
        <c:axId val="83716447"/>
        <c:axId val="83715007"/>
      </c:barChart>
      <c:catAx>
        <c:axId val="837164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15007"/>
        <c:crosses val="autoZero"/>
        <c:auto val="1"/>
        <c:lblAlgn val="ctr"/>
        <c:lblOffset val="100"/>
        <c:noMultiLvlLbl val="0"/>
      </c:catAx>
      <c:valAx>
        <c:axId val="8371500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164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44C7-4FC2-ADD0-2E468F50799A}"/>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44C7-4FC2-ADD0-2E468F50799A}"/>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44C7-4FC2-ADD0-2E468F50799A}"/>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Sheet1!$B$121:$B$123</c:f>
              <c:strCache>
                <c:ptCount val="3"/>
                <c:pt idx="0">
                  <c:v>Dobra</c:v>
                </c:pt>
                <c:pt idx="1">
                  <c:v>Zła</c:v>
                </c:pt>
                <c:pt idx="2">
                  <c:v>Nie mam zdania w tej kwestii</c:v>
                </c:pt>
              </c:strCache>
            </c:strRef>
          </c:cat>
          <c:val>
            <c:numRef>
              <c:f>Sheet1!$C$121:$C$123</c:f>
              <c:numCache>
                <c:formatCode>0%</c:formatCode>
                <c:ptCount val="3"/>
                <c:pt idx="0">
                  <c:v>0.37310000000000004</c:v>
                </c:pt>
                <c:pt idx="1">
                  <c:v>0.16420000000000001</c:v>
                </c:pt>
                <c:pt idx="2">
                  <c:v>0.46270000000000006</c:v>
                </c:pt>
              </c:numCache>
            </c:numRef>
          </c:val>
          <c:extLst>
            <c:ext xmlns:c16="http://schemas.microsoft.com/office/drawing/2014/chart" uri="{C3380CC4-5D6E-409C-BE32-E72D297353CC}">
              <c16:uniqueId val="{00000006-44C7-4FC2-ADD0-2E468F50799A}"/>
            </c:ext>
          </c:extLst>
        </c:ser>
        <c:dLbls>
          <c:dLblPos val="outEnd"/>
          <c:showLegendKey val="0"/>
          <c:showVal val="1"/>
          <c:showCatName val="0"/>
          <c:showSerName val="0"/>
          <c:showPercent val="0"/>
          <c:showBubbleSize val="0"/>
        </c:dLbls>
        <c:gapWidth val="219"/>
        <c:overlap val="-27"/>
        <c:axId val="2110965759"/>
        <c:axId val="2110966239"/>
      </c:barChart>
      <c:catAx>
        <c:axId val="2110965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6239"/>
        <c:crosses val="autoZero"/>
        <c:auto val="1"/>
        <c:lblAlgn val="ctr"/>
        <c:lblOffset val="100"/>
        <c:noMultiLvlLbl val="0"/>
      </c:catAx>
      <c:valAx>
        <c:axId val="211096623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57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1DAE-4A9F-8DF5-A3D82B4D45E4}"/>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1DAE-4A9F-8DF5-A3D82B4D45E4}"/>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Sheet1!$B$143:$B$144</c:f>
              <c:strCache>
                <c:ptCount val="2"/>
                <c:pt idx="0">
                  <c:v>Tak</c:v>
                </c:pt>
                <c:pt idx="1">
                  <c:v>Nie (czego brakuje?)</c:v>
                </c:pt>
              </c:strCache>
            </c:strRef>
          </c:cat>
          <c:val>
            <c:numRef>
              <c:f>Sheet1!$C$143:$C$144</c:f>
              <c:numCache>
                <c:formatCode>0%</c:formatCode>
                <c:ptCount val="2"/>
                <c:pt idx="0">
                  <c:v>0.65670000000000006</c:v>
                </c:pt>
                <c:pt idx="1">
                  <c:v>0.34329999999999999</c:v>
                </c:pt>
              </c:numCache>
            </c:numRef>
          </c:val>
          <c:extLst>
            <c:ext xmlns:c16="http://schemas.microsoft.com/office/drawing/2014/chart" uri="{C3380CC4-5D6E-409C-BE32-E72D297353CC}">
              <c16:uniqueId val="{00000004-1DAE-4A9F-8DF5-A3D82B4D45E4}"/>
            </c:ext>
          </c:extLst>
        </c:ser>
        <c:dLbls>
          <c:showLegendKey val="0"/>
          <c:showVal val="0"/>
          <c:showCatName val="0"/>
          <c:showSerName val="0"/>
          <c:showPercent val="0"/>
          <c:showBubbleSize val="0"/>
        </c:dLbls>
        <c:gapWidth val="219"/>
        <c:overlap val="-27"/>
        <c:axId val="1782362687"/>
        <c:axId val="1782366527"/>
      </c:barChart>
      <c:catAx>
        <c:axId val="178236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66527"/>
        <c:crosses val="autoZero"/>
        <c:auto val="1"/>
        <c:lblAlgn val="ctr"/>
        <c:lblOffset val="100"/>
        <c:noMultiLvlLbl val="0"/>
      </c:catAx>
      <c:valAx>
        <c:axId val="17823665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626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0A6A-486A-8863-C00D4DFC4D97}"/>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A6A-486A-8863-C00D4DFC4D97}"/>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0A6A-486A-8863-C00D4DFC4D97}"/>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0A6A-486A-8863-C00D4DFC4D97}"/>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Sheet1!$B$162:$B$165</c:f>
              <c:strCache>
                <c:ptCount val="4"/>
                <c:pt idx="0">
                  <c:v>Tak</c:v>
                </c:pt>
                <c:pt idx="1">
                  <c:v>Nie, bo nie ma ofert pracy</c:v>
                </c:pt>
                <c:pt idx="2">
                  <c:v>Nie, bo pracodawcy nie chcą zatrudniać osób niepełnosprawnych</c:v>
                </c:pt>
                <c:pt idx="3">
                  <c:v>Nie wiem</c:v>
                </c:pt>
              </c:strCache>
            </c:strRef>
          </c:cat>
          <c:val>
            <c:numRef>
              <c:f>Sheet1!$C$162:$C$165</c:f>
              <c:numCache>
                <c:formatCode>0%</c:formatCode>
                <c:ptCount val="4"/>
                <c:pt idx="0">
                  <c:v>0.1045</c:v>
                </c:pt>
                <c:pt idx="1">
                  <c:v>0.49249999999999999</c:v>
                </c:pt>
                <c:pt idx="2">
                  <c:v>7.46E-2</c:v>
                </c:pt>
                <c:pt idx="3">
                  <c:v>0.32840000000000003</c:v>
                </c:pt>
              </c:numCache>
            </c:numRef>
          </c:val>
          <c:extLst>
            <c:ext xmlns:c16="http://schemas.microsoft.com/office/drawing/2014/chart" uri="{C3380CC4-5D6E-409C-BE32-E72D297353CC}">
              <c16:uniqueId val="{00000008-0A6A-486A-8863-C00D4DFC4D97}"/>
            </c:ext>
          </c:extLst>
        </c:ser>
        <c:dLbls>
          <c:showLegendKey val="0"/>
          <c:showVal val="0"/>
          <c:showCatName val="0"/>
          <c:showSerName val="0"/>
          <c:showPercent val="0"/>
          <c:showBubbleSize val="0"/>
        </c:dLbls>
        <c:gapWidth val="219"/>
        <c:overlap val="-27"/>
        <c:axId val="2110964799"/>
        <c:axId val="1782343967"/>
      </c:barChart>
      <c:catAx>
        <c:axId val="2110964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43967"/>
        <c:crosses val="autoZero"/>
        <c:auto val="1"/>
        <c:lblAlgn val="ctr"/>
        <c:lblOffset val="100"/>
        <c:noMultiLvlLbl val="0"/>
      </c:catAx>
      <c:valAx>
        <c:axId val="17823439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479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870A-49AD-BCB4-72C2D38C5A0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870A-49AD-BCB4-72C2D38C5A0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870A-49AD-BCB4-72C2D38C5A0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Sheet1!$B$152:$B$154</c:f>
              <c:strCache>
                <c:ptCount val="3"/>
                <c:pt idx="0">
                  <c:v>Tak</c:v>
                </c:pt>
                <c:pt idx="1">
                  <c:v>Nie</c:v>
                </c:pt>
                <c:pt idx="2">
                  <c:v>Nie wiem</c:v>
                </c:pt>
              </c:strCache>
            </c:strRef>
          </c:cat>
          <c:val>
            <c:numRef>
              <c:f>Sheet1!$C$152:$C$154</c:f>
              <c:numCache>
                <c:formatCode>0%</c:formatCode>
                <c:ptCount val="3"/>
                <c:pt idx="0">
                  <c:v>0.56720000000000004</c:v>
                </c:pt>
                <c:pt idx="1">
                  <c:v>0.11939999999999999</c:v>
                </c:pt>
                <c:pt idx="2">
                  <c:v>0.31340000000000001</c:v>
                </c:pt>
              </c:numCache>
            </c:numRef>
          </c:val>
          <c:extLst>
            <c:ext xmlns:c16="http://schemas.microsoft.com/office/drawing/2014/chart" uri="{C3380CC4-5D6E-409C-BE32-E72D297353CC}">
              <c16:uniqueId val="{00000006-870A-49AD-BCB4-72C2D38C5A0C}"/>
            </c:ext>
          </c:extLst>
        </c:ser>
        <c:dLbls>
          <c:showLegendKey val="0"/>
          <c:showVal val="0"/>
          <c:showCatName val="0"/>
          <c:showSerName val="0"/>
          <c:showPercent val="0"/>
          <c:showBubbleSize val="0"/>
        </c:dLbls>
        <c:gapWidth val="219"/>
        <c:overlap val="-27"/>
        <c:axId val="1782364127"/>
        <c:axId val="1782356927"/>
      </c:barChart>
      <c:catAx>
        <c:axId val="1782364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56927"/>
        <c:crosses val="autoZero"/>
        <c:auto val="1"/>
        <c:lblAlgn val="ctr"/>
        <c:lblOffset val="100"/>
        <c:noMultiLvlLbl val="0"/>
      </c:catAx>
      <c:valAx>
        <c:axId val="17823569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641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00F7-4D6C-BD4E-287A1E2985A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0F7-4D6C-BD4E-287A1E2985A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00F7-4D6C-BD4E-287A1E2985A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Sheet1!$B$275:$B$277</c:f>
              <c:strCache>
                <c:ptCount val="3"/>
                <c:pt idx="0">
                  <c:v>Tak</c:v>
                </c:pt>
                <c:pt idx="1">
                  <c:v>Nie</c:v>
                </c:pt>
                <c:pt idx="2">
                  <c:v>Nie chce odpowiadać na to pytanie</c:v>
                </c:pt>
              </c:strCache>
            </c:strRef>
          </c:cat>
          <c:val>
            <c:numRef>
              <c:f>Sheet1!$C$275:$C$277</c:f>
              <c:numCache>
                <c:formatCode>0%</c:formatCode>
                <c:ptCount val="3"/>
                <c:pt idx="0">
                  <c:v>7.46E-2</c:v>
                </c:pt>
                <c:pt idx="1">
                  <c:v>0.8506999999999999</c:v>
                </c:pt>
                <c:pt idx="2">
                  <c:v>7.46E-2</c:v>
                </c:pt>
              </c:numCache>
            </c:numRef>
          </c:val>
          <c:extLst>
            <c:ext xmlns:c16="http://schemas.microsoft.com/office/drawing/2014/chart" uri="{C3380CC4-5D6E-409C-BE32-E72D297353CC}">
              <c16:uniqueId val="{00000006-00F7-4D6C-BD4E-287A1E2985AC}"/>
            </c:ext>
          </c:extLst>
        </c:ser>
        <c:dLbls>
          <c:dLblPos val="outEnd"/>
          <c:showLegendKey val="0"/>
          <c:showVal val="1"/>
          <c:showCatName val="0"/>
          <c:showSerName val="0"/>
          <c:showPercent val="0"/>
          <c:showBubbleSize val="0"/>
        </c:dLbls>
        <c:gapWidth val="219"/>
        <c:overlap val="-27"/>
        <c:axId val="83753407"/>
        <c:axId val="83758207"/>
      </c:barChart>
      <c:catAx>
        <c:axId val="83753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8207"/>
        <c:crosses val="autoZero"/>
        <c:auto val="1"/>
        <c:lblAlgn val="ctr"/>
        <c:lblOffset val="100"/>
        <c:noMultiLvlLbl val="0"/>
      </c:catAx>
      <c:valAx>
        <c:axId val="8375820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340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151F-453A-ABF2-A3C5D8D1A26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151F-453A-ABF2-A3C5D8D1A26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151F-453A-ABF2-A3C5D8D1A26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151F-453A-ABF2-A3C5D8D1A26C}"/>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151F-453A-ABF2-A3C5D8D1A26C}"/>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151F-453A-ABF2-A3C5D8D1A26C}"/>
              </c:ext>
            </c:extLst>
          </c:dPt>
          <c:dPt>
            <c:idx val="6"/>
            <c:invertIfNegative val="0"/>
            <c:bubble3D val="0"/>
            <c:spPr>
              <a:solidFill>
                <a:srgbClr val="FFC000"/>
              </a:solidFill>
              <a:ln>
                <a:noFill/>
              </a:ln>
              <a:effectLst/>
            </c:spPr>
            <c:extLst>
              <c:ext xmlns:c16="http://schemas.microsoft.com/office/drawing/2014/chart" uri="{C3380CC4-5D6E-409C-BE32-E72D297353CC}">
                <c16:uniqueId val="{0000000D-151F-453A-ABF2-A3C5D8D1A26C}"/>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151F-453A-ABF2-A3C5D8D1A26C}"/>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151F-453A-ABF2-A3C5D8D1A26C}"/>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151F-453A-ABF2-A3C5D8D1A26C}"/>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151F-453A-ABF2-A3C5D8D1A26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Sheet1!$B$285:$B$295</c:f>
              <c:strCache>
                <c:ptCount val="11"/>
                <c:pt idx="0">
                  <c:v>bezradność w sprawach opiekuńczo-wychowawczych</c:v>
                </c:pt>
                <c:pt idx="1">
                  <c:v>przemoc domowa</c:v>
                </c:pt>
                <c:pt idx="2">
                  <c:v>ubóstwo</c:v>
                </c:pt>
                <c:pt idx="3">
                  <c:v>długotrwała, ciężka choroba</c:v>
                </c:pt>
                <c:pt idx="4">
                  <c:v>uzależnienia</c:v>
                </c:pt>
                <c:pt idx="5">
                  <c:v>niepełna rodzina</c:v>
                </c:pt>
                <c:pt idx="6">
                  <c:v>niepełnosprawność</c:v>
                </c:pt>
                <c:pt idx="7">
                  <c:v>wielodzietność</c:v>
                </c:pt>
                <c:pt idx="8">
                  <c:v>niezaradność życiowa</c:v>
                </c:pt>
                <c:pt idx="9">
                  <c:v>bezrobocie</c:v>
                </c:pt>
                <c:pt idx="10">
                  <c:v>bezdomność</c:v>
                </c:pt>
              </c:strCache>
            </c:strRef>
          </c:cat>
          <c:val>
            <c:numRef>
              <c:f>Sheet1!$C$285:$C$295</c:f>
              <c:numCache>
                <c:formatCode>0%</c:formatCode>
                <c:ptCount val="11"/>
                <c:pt idx="0">
                  <c:v>0.2</c:v>
                </c:pt>
                <c:pt idx="1">
                  <c:v>0.2</c:v>
                </c:pt>
                <c:pt idx="2">
                  <c:v>0.2</c:v>
                </c:pt>
                <c:pt idx="3">
                  <c:v>0.2</c:v>
                </c:pt>
                <c:pt idx="4">
                  <c:v>0</c:v>
                </c:pt>
                <c:pt idx="5">
                  <c:v>0</c:v>
                </c:pt>
                <c:pt idx="6">
                  <c:v>0.4</c:v>
                </c:pt>
                <c:pt idx="7">
                  <c:v>0</c:v>
                </c:pt>
                <c:pt idx="8">
                  <c:v>0</c:v>
                </c:pt>
                <c:pt idx="9">
                  <c:v>0</c:v>
                </c:pt>
                <c:pt idx="10">
                  <c:v>0</c:v>
                </c:pt>
              </c:numCache>
            </c:numRef>
          </c:val>
          <c:extLst>
            <c:ext xmlns:c16="http://schemas.microsoft.com/office/drawing/2014/chart" uri="{C3380CC4-5D6E-409C-BE32-E72D297353CC}">
              <c16:uniqueId val="{00000016-151F-453A-ABF2-A3C5D8D1A26C}"/>
            </c:ext>
          </c:extLst>
        </c:ser>
        <c:dLbls>
          <c:showLegendKey val="0"/>
          <c:showVal val="0"/>
          <c:showCatName val="0"/>
          <c:showSerName val="0"/>
          <c:showPercent val="0"/>
          <c:showBubbleSize val="0"/>
        </c:dLbls>
        <c:gapWidth val="219"/>
        <c:axId val="83754367"/>
        <c:axId val="83744767"/>
      </c:barChart>
      <c:catAx>
        <c:axId val="837543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4767"/>
        <c:crosses val="autoZero"/>
        <c:auto val="1"/>
        <c:lblAlgn val="ctr"/>
        <c:lblOffset val="100"/>
        <c:noMultiLvlLbl val="0"/>
      </c:catAx>
      <c:valAx>
        <c:axId val="8374476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43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1FD-47EF-9BD4-61C392C98C1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1FD-47EF-9BD4-61C392C98C12}"/>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Sheet1!$B$303:$B$304</c:f>
              <c:strCache>
                <c:ptCount val="2"/>
                <c:pt idx="0">
                  <c:v>Tak</c:v>
                </c:pt>
                <c:pt idx="1">
                  <c:v>Nie</c:v>
                </c:pt>
              </c:strCache>
            </c:strRef>
          </c:cat>
          <c:val>
            <c:numRef>
              <c:f>Sheet1!$C$303:$C$304</c:f>
              <c:numCache>
                <c:formatCode>0%</c:formatCode>
                <c:ptCount val="2"/>
                <c:pt idx="0">
                  <c:v>0.77610000000000001</c:v>
                </c:pt>
                <c:pt idx="1">
                  <c:v>0.22390000000000002</c:v>
                </c:pt>
              </c:numCache>
            </c:numRef>
          </c:val>
          <c:extLst>
            <c:ext xmlns:c16="http://schemas.microsoft.com/office/drawing/2014/chart" uri="{C3380CC4-5D6E-409C-BE32-E72D297353CC}">
              <c16:uniqueId val="{00000004-51FD-47EF-9BD4-61C392C98C12}"/>
            </c:ext>
          </c:extLst>
        </c:ser>
        <c:dLbls>
          <c:dLblPos val="outEnd"/>
          <c:showLegendKey val="0"/>
          <c:showVal val="1"/>
          <c:showCatName val="0"/>
          <c:showSerName val="0"/>
          <c:showPercent val="0"/>
          <c:showBubbleSize val="0"/>
        </c:dLbls>
        <c:gapWidth val="219"/>
        <c:overlap val="-27"/>
        <c:axId val="2110906719"/>
        <c:axId val="2110930239"/>
      </c:barChart>
      <c:catAx>
        <c:axId val="2110906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30239"/>
        <c:crosses val="autoZero"/>
        <c:auto val="1"/>
        <c:lblAlgn val="ctr"/>
        <c:lblOffset val="100"/>
        <c:noMultiLvlLbl val="0"/>
      </c:catAx>
      <c:valAx>
        <c:axId val="211093023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067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8A1-4245-8F86-CF7903EA056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8A1-4245-8F86-CF7903EA056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78A1-4245-8F86-CF7903EA056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78A1-4245-8F86-CF7903EA056C}"/>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78A1-4245-8F86-CF7903EA056C}"/>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78A1-4245-8F86-CF7903EA056C}"/>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78A1-4245-8F86-CF7903EA056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Sheet1!$B$312:$B$318</c:f>
              <c:strCache>
                <c:ptCount val="7"/>
                <c:pt idx="0">
                  <c:v>Mam inne źródło utrzymania/renta, emerytura</c:v>
                </c:pt>
                <c:pt idx="1">
                  <c:v>Potrafię sobie poradzić bez pracy</c:v>
                </c:pt>
                <c:pt idx="2">
                  <c:v>Nie opłaca mi się legalna praca</c:v>
                </c:pt>
                <c:pt idx="3">
                  <c:v>Brak/za mało miejsc pracy w gminie</c:v>
                </c:pt>
                <c:pt idx="4">
                  <c:v>Nie mam dojazdu</c:v>
                </c:pt>
                <c:pt idx="5">
                  <c:v>Nie wiem jak zdobyć pracę</c:v>
                </c:pt>
                <c:pt idx="6">
                  <c:v>Niepełnosprawność, długotrwała choroba</c:v>
                </c:pt>
              </c:strCache>
            </c:strRef>
          </c:cat>
          <c:val>
            <c:numRef>
              <c:f>Sheet1!$C$312:$C$318</c:f>
              <c:numCache>
                <c:formatCode>0%</c:formatCode>
                <c:ptCount val="7"/>
                <c:pt idx="0">
                  <c:v>0.73329999999999995</c:v>
                </c:pt>
                <c:pt idx="1">
                  <c:v>6.6699999999999995E-2</c:v>
                </c:pt>
                <c:pt idx="2">
                  <c:v>6.6699999999999995E-2</c:v>
                </c:pt>
                <c:pt idx="3">
                  <c:v>0.1333</c:v>
                </c:pt>
                <c:pt idx="4">
                  <c:v>6.6699999999999995E-2</c:v>
                </c:pt>
                <c:pt idx="5">
                  <c:v>0</c:v>
                </c:pt>
                <c:pt idx="6">
                  <c:v>6.6699999999999995E-2</c:v>
                </c:pt>
              </c:numCache>
            </c:numRef>
          </c:val>
          <c:extLst>
            <c:ext xmlns:c16="http://schemas.microsoft.com/office/drawing/2014/chart" uri="{C3380CC4-5D6E-409C-BE32-E72D297353CC}">
              <c16:uniqueId val="{0000000E-78A1-4245-8F86-CF7903EA056C}"/>
            </c:ext>
          </c:extLst>
        </c:ser>
        <c:dLbls>
          <c:showLegendKey val="0"/>
          <c:showVal val="0"/>
          <c:showCatName val="0"/>
          <c:showSerName val="0"/>
          <c:showPercent val="0"/>
          <c:showBubbleSize val="0"/>
        </c:dLbls>
        <c:gapWidth val="219"/>
        <c:axId val="83717887"/>
        <c:axId val="83739487"/>
      </c:barChart>
      <c:catAx>
        <c:axId val="837178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39487"/>
        <c:crosses val="autoZero"/>
        <c:auto val="1"/>
        <c:lblAlgn val="ctr"/>
        <c:lblOffset val="100"/>
        <c:noMultiLvlLbl val="0"/>
      </c:catAx>
      <c:valAx>
        <c:axId val="8373948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178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2950-46FC-90E1-2CDE156E3D5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2950-46FC-90E1-2CDE156E3D5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2950-46FC-90E1-2CDE156E3D5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2950-46FC-90E1-2CDE156E3D5C}"/>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2950-46FC-90E1-2CDE156E3D5C}"/>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2950-46FC-90E1-2CDE156E3D5C}"/>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2950-46FC-90E1-2CDE156E3D5C}"/>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2950-46FC-90E1-2CDE156E3D5C}"/>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2950-46FC-90E1-2CDE156E3D5C}"/>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2950-46FC-90E1-2CDE156E3D5C}"/>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2950-46FC-90E1-2CDE156E3D5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Sheet1!$B$82:$B$92</c:f>
              <c:strCache>
                <c:ptCount val="11"/>
                <c:pt idx="0">
                  <c:v>Działalność gospodarcza</c:v>
                </c:pt>
                <c:pt idx="1">
                  <c:v>Praca w sektorze prywatnym</c:v>
                </c:pt>
                <c:pt idx="2">
                  <c:v>Praca w sektorze publicznym</c:v>
                </c:pt>
                <c:pt idx="3">
                  <c:v>Praca we własnym gospodarstwie rolym</c:v>
                </c:pt>
                <c:pt idx="4">
                  <c:v>Emerytura</c:v>
                </c:pt>
                <c:pt idx="5">
                  <c:v>Renta</c:v>
                </c:pt>
                <c:pt idx="6">
                  <c:v>Zasiłek dla bezrobotnych</c:v>
                </c:pt>
                <c:pt idx="7">
                  <c:v>Świadczenie z pomocy społecznej</c:v>
                </c:pt>
                <c:pt idx="8">
                  <c:v>Pozostaję na utrzymaniu członka rodziny</c:v>
                </c:pt>
                <c:pt idx="9">
                  <c:v>Praca dorywcza</c:v>
                </c:pt>
                <c:pt idx="10">
                  <c:v>Inne (jakie?)</c:v>
                </c:pt>
              </c:strCache>
            </c:strRef>
          </c:cat>
          <c:val>
            <c:numRef>
              <c:f>Sheet1!$C$82:$C$92</c:f>
              <c:numCache>
                <c:formatCode>0%</c:formatCode>
                <c:ptCount val="11"/>
                <c:pt idx="0">
                  <c:v>0.1343</c:v>
                </c:pt>
                <c:pt idx="1">
                  <c:v>0.37310000000000004</c:v>
                </c:pt>
                <c:pt idx="2">
                  <c:v>0.44780000000000003</c:v>
                </c:pt>
                <c:pt idx="3">
                  <c:v>0.1343</c:v>
                </c:pt>
                <c:pt idx="4">
                  <c:v>0.16420000000000001</c:v>
                </c:pt>
                <c:pt idx="5">
                  <c:v>7.46E-2</c:v>
                </c:pt>
                <c:pt idx="6">
                  <c:v>1.49E-2</c:v>
                </c:pt>
                <c:pt idx="7">
                  <c:v>4.4800000000000006E-2</c:v>
                </c:pt>
                <c:pt idx="8">
                  <c:v>5.9699999999999996E-2</c:v>
                </c:pt>
                <c:pt idx="9">
                  <c:v>8.9600000000000013E-2</c:v>
                </c:pt>
                <c:pt idx="10">
                  <c:v>0</c:v>
                </c:pt>
              </c:numCache>
            </c:numRef>
          </c:val>
          <c:extLst>
            <c:ext xmlns:c16="http://schemas.microsoft.com/office/drawing/2014/chart" uri="{C3380CC4-5D6E-409C-BE32-E72D297353CC}">
              <c16:uniqueId val="{00000016-2950-46FC-90E1-2CDE156E3D5C}"/>
            </c:ext>
          </c:extLst>
        </c:ser>
        <c:dLbls>
          <c:dLblPos val="outEnd"/>
          <c:showLegendKey val="0"/>
          <c:showVal val="1"/>
          <c:showCatName val="0"/>
          <c:showSerName val="0"/>
          <c:showPercent val="0"/>
          <c:showBubbleSize val="0"/>
        </c:dLbls>
        <c:gapWidth val="219"/>
        <c:axId val="2110951359"/>
        <c:axId val="2110960959"/>
      </c:barChart>
      <c:catAx>
        <c:axId val="2110951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0959"/>
        <c:crosses val="autoZero"/>
        <c:auto val="1"/>
        <c:lblAlgn val="ctr"/>
        <c:lblOffset val="100"/>
        <c:noMultiLvlLbl val="0"/>
      </c:catAx>
      <c:valAx>
        <c:axId val="21109609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513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BA9F-451B-91A6-7B5E14BC29B9}"/>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A9F-451B-91A6-7B5E14BC29B9}"/>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Sheet1!$B$4:$B$5</c:f>
              <c:strCache>
                <c:ptCount val="2"/>
                <c:pt idx="0">
                  <c:v>Kobieta</c:v>
                </c:pt>
                <c:pt idx="1">
                  <c:v>Mężczyzna</c:v>
                </c:pt>
              </c:strCache>
            </c:strRef>
          </c:cat>
          <c:val>
            <c:numRef>
              <c:f>Sheet1!$C$4:$C$5</c:f>
              <c:numCache>
                <c:formatCode>0%</c:formatCode>
                <c:ptCount val="2"/>
                <c:pt idx="0">
                  <c:v>0.75</c:v>
                </c:pt>
                <c:pt idx="1">
                  <c:v>0.25</c:v>
                </c:pt>
              </c:numCache>
            </c:numRef>
          </c:val>
          <c:extLst>
            <c:ext xmlns:c16="http://schemas.microsoft.com/office/drawing/2014/chart" uri="{C3380CC4-5D6E-409C-BE32-E72D297353CC}">
              <c16:uniqueId val="{00000004-BA9F-451B-91A6-7B5E14BC29B9}"/>
            </c:ext>
          </c:extLst>
        </c:ser>
        <c:dLbls>
          <c:dLblPos val="outEnd"/>
          <c:showLegendKey val="0"/>
          <c:showVal val="1"/>
          <c:showCatName val="0"/>
          <c:showSerName val="0"/>
          <c:showPercent val="0"/>
          <c:showBubbleSize val="0"/>
        </c:dLbls>
        <c:gapWidth val="219"/>
        <c:overlap val="-27"/>
        <c:axId val="83754847"/>
        <c:axId val="83743327"/>
      </c:barChart>
      <c:catAx>
        <c:axId val="83754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3327"/>
        <c:crosses val="autoZero"/>
        <c:auto val="1"/>
        <c:lblAlgn val="ctr"/>
        <c:lblOffset val="100"/>
        <c:noMultiLvlLbl val="0"/>
      </c:catAx>
      <c:valAx>
        <c:axId val="837433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548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Sheet1!$D$12</c:f>
              <c:strCache>
                <c:ptCount val="1"/>
                <c:pt idx="0">
                  <c:v>Bardzo istotny</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Sheet1!$B$14:$B$30</c:f>
              <c:strCache>
                <c:ptCount val="17"/>
                <c:pt idx="0">
                  <c:v>Uzależnienie od alkoholu</c:v>
                </c:pt>
                <c:pt idx="1">
                  <c:v>Uzależnienie od narkotyków</c:v>
                </c:pt>
                <c:pt idx="2">
                  <c:v>Przemoc domowa</c:v>
                </c:pt>
                <c:pt idx="3">
                  <c:v>Bezrobocie</c:v>
                </c:pt>
                <c:pt idx="4">
                  <c:v>Bieda, ubóstwo</c:v>
                </c:pt>
                <c:pt idx="5">
                  <c:v>Bezdomność</c:v>
                </c:pt>
                <c:pt idx="6">
                  <c:v>Niepełnosprawność</c:v>
                </c:pt>
                <c:pt idx="7">
                  <c:v>Zaniedbanie rozwoju dzieci i młodzieży</c:v>
                </c:pt>
                <c:pt idx="8">
                  <c:v>Problemy opiekuńczo-wychowawcze (rodziców z dziećmi)</c:v>
                </c:pt>
                <c:pt idx="9">
                  <c:v>Bezradność osób w sprawach prowadzenia gosp. domowego</c:v>
                </c:pt>
                <c:pt idx="10">
                  <c:v>Uzależnienie rodzin od różnych form pomocy społecznej</c:v>
                </c:pt>
                <c:pt idx="11">
                  <c:v>lzolacja społeczna osób starszych</c:v>
                </c:pt>
                <c:pt idx="12">
                  <c:v>Brak poczucia bezpieczeństwa u mieszkańców gminy</c:v>
                </c:pt>
                <c:pt idx="13">
                  <c:v>Długotrwałe choroby</c:v>
                </c:pt>
                <c:pt idx="14">
                  <c:v>Pogorszenie kondycji psychicznej w związku z izolacją w czasie pandemii Covid -19</c:v>
                </c:pt>
                <c:pt idx="15">
                  <c:v>Bezradność w sprawach opiekuńczo-wychowawczych</c:v>
                </c:pt>
                <c:pt idx="16">
                  <c:v>Trudności w przystosowaniu do życia po zwolnieniu z zakładu karnego</c:v>
                </c:pt>
              </c:strCache>
            </c:strRef>
          </c:cat>
          <c:val>
            <c:numRef>
              <c:f>Sheet1!$D$14:$D$30</c:f>
              <c:numCache>
                <c:formatCode>0%</c:formatCode>
                <c:ptCount val="17"/>
                <c:pt idx="0">
                  <c:v>1</c:v>
                </c:pt>
                <c:pt idx="1">
                  <c:v>0.5</c:v>
                </c:pt>
                <c:pt idx="2">
                  <c:v>0.25</c:v>
                </c:pt>
                <c:pt idx="3">
                  <c:v>0.5</c:v>
                </c:pt>
                <c:pt idx="4">
                  <c:v>0.25</c:v>
                </c:pt>
                <c:pt idx="5">
                  <c:v>0</c:v>
                </c:pt>
                <c:pt idx="6">
                  <c:v>0.5</c:v>
                </c:pt>
                <c:pt idx="7">
                  <c:v>0.5</c:v>
                </c:pt>
                <c:pt idx="8">
                  <c:v>0.5</c:v>
                </c:pt>
                <c:pt idx="9">
                  <c:v>0</c:v>
                </c:pt>
                <c:pt idx="10">
                  <c:v>0.25</c:v>
                </c:pt>
                <c:pt idx="11">
                  <c:v>0.5</c:v>
                </c:pt>
                <c:pt idx="12">
                  <c:v>0</c:v>
                </c:pt>
                <c:pt idx="13">
                  <c:v>0.5</c:v>
                </c:pt>
                <c:pt idx="14">
                  <c:v>0</c:v>
                </c:pt>
                <c:pt idx="15">
                  <c:v>0.25</c:v>
                </c:pt>
                <c:pt idx="16">
                  <c:v>0.5</c:v>
                </c:pt>
              </c:numCache>
            </c:numRef>
          </c:val>
          <c:extLst>
            <c:ext xmlns:c16="http://schemas.microsoft.com/office/drawing/2014/chart" uri="{C3380CC4-5D6E-409C-BE32-E72D297353CC}">
              <c16:uniqueId val="{00000000-0F01-4827-AA2F-4759CBD8A6DA}"/>
            </c:ext>
          </c:extLst>
        </c:ser>
        <c:ser>
          <c:idx val="1"/>
          <c:order val="1"/>
          <c:tx>
            <c:strRef>
              <c:f>Sheet1!$F$12</c:f>
              <c:strCache>
                <c:ptCount val="1"/>
                <c:pt idx="0">
                  <c:v>Raczej istotny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Sheet1!$F$14:$F$30</c:f>
              <c:numCache>
                <c:formatCode>0%</c:formatCode>
                <c:ptCount val="17"/>
                <c:pt idx="0">
                  <c:v>0</c:v>
                </c:pt>
                <c:pt idx="1">
                  <c:v>0.5</c:v>
                </c:pt>
                <c:pt idx="2">
                  <c:v>0.75</c:v>
                </c:pt>
                <c:pt idx="3">
                  <c:v>0.5</c:v>
                </c:pt>
                <c:pt idx="4">
                  <c:v>0.75</c:v>
                </c:pt>
                <c:pt idx="5">
                  <c:v>0.5</c:v>
                </c:pt>
                <c:pt idx="6">
                  <c:v>0.5</c:v>
                </c:pt>
                <c:pt idx="7">
                  <c:v>0.25</c:v>
                </c:pt>
                <c:pt idx="8">
                  <c:v>0.5</c:v>
                </c:pt>
                <c:pt idx="9">
                  <c:v>1</c:v>
                </c:pt>
                <c:pt idx="10">
                  <c:v>0.75</c:v>
                </c:pt>
                <c:pt idx="11">
                  <c:v>0.25</c:v>
                </c:pt>
                <c:pt idx="12">
                  <c:v>0.75</c:v>
                </c:pt>
                <c:pt idx="13">
                  <c:v>0.25</c:v>
                </c:pt>
                <c:pt idx="14">
                  <c:v>0.5</c:v>
                </c:pt>
                <c:pt idx="15">
                  <c:v>0.75</c:v>
                </c:pt>
                <c:pt idx="16">
                  <c:v>0</c:v>
                </c:pt>
              </c:numCache>
            </c:numRef>
          </c:val>
          <c:extLst>
            <c:ext xmlns:c16="http://schemas.microsoft.com/office/drawing/2014/chart" uri="{C3380CC4-5D6E-409C-BE32-E72D297353CC}">
              <c16:uniqueId val="{00000001-0F01-4827-AA2F-4759CBD8A6DA}"/>
            </c:ext>
          </c:extLst>
        </c:ser>
        <c:ser>
          <c:idx val="2"/>
          <c:order val="2"/>
          <c:tx>
            <c:strRef>
              <c:f>Sheet1!$H$12</c:f>
              <c:strCache>
                <c:ptCount val="1"/>
                <c:pt idx="0">
                  <c:v>Raczej nieistotny</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Sheet1!$H$14:$H$30</c:f>
              <c:numCache>
                <c:formatCode>0%</c:formatCode>
                <c:ptCount val="17"/>
                <c:pt idx="0">
                  <c:v>0</c:v>
                </c:pt>
                <c:pt idx="1">
                  <c:v>0</c:v>
                </c:pt>
                <c:pt idx="2">
                  <c:v>0</c:v>
                </c:pt>
                <c:pt idx="3">
                  <c:v>0</c:v>
                </c:pt>
                <c:pt idx="4">
                  <c:v>0</c:v>
                </c:pt>
                <c:pt idx="5">
                  <c:v>0.25</c:v>
                </c:pt>
                <c:pt idx="6">
                  <c:v>0</c:v>
                </c:pt>
                <c:pt idx="7">
                  <c:v>0.25</c:v>
                </c:pt>
                <c:pt idx="8">
                  <c:v>0</c:v>
                </c:pt>
                <c:pt idx="9">
                  <c:v>0</c:v>
                </c:pt>
                <c:pt idx="10">
                  <c:v>0</c:v>
                </c:pt>
                <c:pt idx="11">
                  <c:v>0.25</c:v>
                </c:pt>
                <c:pt idx="12">
                  <c:v>0.25</c:v>
                </c:pt>
                <c:pt idx="13">
                  <c:v>0.25</c:v>
                </c:pt>
                <c:pt idx="14">
                  <c:v>0.5</c:v>
                </c:pt>
                <c:pt idx="15">
                  <c:v>0</c:v>
                </c:pt>
                <c:pt idx="16">
                  <c:v>0.5</c:v>
                </c:pt>
              </c:numCache>
            </c:numRef>
          </c:val>
          <c:extLst>
            <c:ext xmlns:c16="http://schemas.microsoft.com/office/drawing/2014/chart" uri="{C3380CC4-5D6E-409C-BE32-E72D297353CC}">
              <c16:uniqueId val="{00000002-0F01-4827-AA2F-4759CBD8A6DA}"/>
            </c:ext>
          </c:extLst>
        </c:ser>
        <c:ser>
          <c:idx val="3"/>
          <c:order val="3"/>
          <c:tx>
            <c:strRef>
              <c:f>Sheet1!$J$12</c:f>
              <c:strCache>
                <c:ptCount val="1"/>
                <c:pt idx="0">
                  <c:v>Zdecydowanie nieistotny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Sheet1!$J$14:$J$30</c:f>
              <c:numCache>
                <c:formatCode>0%</c:formatCode>
                <c:ptCount val="17"/>
                <c:pt idx="0">
                  <c:v>0</c:v>
                </c:pt>
                <c:pt idx="1">
                  <c:v>0</c:v>
                </c:pt>
                <c:pt idx="2">
                  <c:v>0</c:v>
                </c:pt>
                <c:pt idx="3">
                  <c:v>0</c:v>
                </c:pt>
                <c:pt idx="4">
                  <c:v>0</c:v>
                </c:pt>
                <c:pt idx="5">
                  <c:v>0.25</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3-0F01-4827-AA2F-4759CBD8A6DA}"/>
            </c:ext>
          </c:extLst>
        </c:ser>
        <c:dLbls>
          <c:dLblPos val="ctr"/>
          <c:showLegendKey val="0"/>
          <c:showVal val="1"/>
          <c:showCatName val="0"/>
          <c:showSerName val="0"/>
          <c:showPercent val="0"/>
          <c:showBubbleSize val="0"/>
        </c:dLbls>
        <c:gapWidth val="182"/>
        <c:overlap val="100"/>
        <c:axId val="1782366047"/>
        <c:axId val="1782366527"/>
      </c:barChart>
      <c:catAx>
        <c:axId val="1782366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66527"/>
        <c:crosses val="autoZero"/>
        <c:auto val="1"/>
        <c:lblAlgn val="ctr"/>
        <c:lblOffset val="100"/>
        <c:noMultiLvlLbl val="0"/>
      </c:catAx>
      <c:valAx>
        <c:axId val="17823665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82366047"/>
        <c:crosses val="autoZero"/>
        <c:crossBetween val="between"/>
      </c:valAx>
      <c:spPr>
        <a:noFill/>
        <a:ln>
          <a:noFill/>
        </a:ln>
        <a:effectLst/>
      </c:spPr>
    </c:plotArea>
    <c:legend>
      <c:legendPos val="b"/>
      <c:layout>
        <c:manualLayout>
          <c:xMode val="edge"/>
          <c:yMode val="edge"/>
          <c:x val="0.15048570541585526"/>
          <c:y val="0.93119217895928141"/>
          <c:w val="0.84717654916791318"/>
          <c:h val="6.8807821040718545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132B-4377-B73B-E3C2FDA87A14}"/>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132B-4377-B73B-E3C2FDA87A14}"/>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132B-4377-B73B-E3C2FDA87A14}"/>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132B-4377-B73B-E3C2FDA87A14}"/>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132B-4377-B73B-E3C2FDA87A14}"/>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Sheet1!$B$50:$B$54</c:f>
              <c:strCache>
                <c:ptCount val="5"/>
                <c:pt idx="0">
                  <c:v>Zgadzam się w pełni</c:v>
                </c:pt>
                <c:pt idx="1">
                  <c:v>Zgadzam się częściowo</c:v>
                </c:pt>
                <c:pt idx="2">
                  <c:v>Nie mam zdania</c:v>
                </c:pt>
                <c:pt idx="3">
                  <c:v>Raczej się nie zgadzam</c:v>
                </c:pt>
                <c:pt idx="4">
                  <c:v>Nie zgadzam się całkowicie</c:v>
                </c:pt>
              </c:strCache>
            </c:strRef>
          </c:cat>
          <c:val>
            <c:numRef>
              <c:f>Sheet1!$C$50:$C$54</c:f>
              <c:numCache>
                <c:formatCode>0%</c:formatCode>
                <c:ptCount val="5"/>
                <c:pt idx="0">
                  <c:v>0.5</c:v>
                </c:pt>
                <c:pt idx="1">
                  <c:v>0.5</c:v>
                </c:pt>
                <c:pt idx="2">
                  <c:v>0</c:v>
                </c:pt>
                <c:pt idx="3">
                  <c:v>0</c:v>
                </c:pt>
                <c:pt idx="4">
                  <c:v>0</c:v>
                </c:pt>
              </c:numCache>
            </c:numRef>
          </c:val>
          <c:extLst>
            <c:ext xmlns:c16="http://schemas.microsoft.com/office/drawing/2014/chart" uri="{C3380CC4-5D6E-409C-BE32-E72D297353CC}">
              <c16:uniqueId val="{0000000A-132B-4377-B73B-E3C2FDA87A14}"/>
            </c:ext>
          </c:extLst>
        </c:ser>
        <c:dLbls>
          <c:dLblPos val="outEnd"/>
          <c:showLegendKey val="0"/>
          <c:showVal val="1"/>
          <c:showCatName val="0"/>
          <c:showSerName val="0"/>
          <c:showPercent val="0"/>
          <c:showBubbleSize val="0"/>
        </c:dLbls>
        <c:gapWidth val="219"/>
        <c:overlap val="-27"/>
        <c:axId val="83773567"/>
        <c:axId val="83765407"/>
      </c:barChart>
      <c:catAx>
        <c:axId val="83773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65407"/>
        <c:crosses val="autoZero"/>
        <c:auto val="1"/>
        <c:lblAlgn val="ctr"/>
        <c:lblOffset val="100"/>
        <c:noMultiLvlLbl val="0"/>
      </c:catAx>
      <c:valAx>
        <c:axId val="8376540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735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659C-44AF-9146-BA3CC1FF0036}"/>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659C-44AF-9146-BA3CC1FF0036}"/>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659C-44AF-9146-BA3CC1FF0036}"/>
              </c:ext>
            </c:extLst>
          </c:dPt>
          <c:dPt>
            <c:idx val="3"/>
            <c:invertIfNegative val="0"/>
            <c:bubble3D val="0"/>
            <c:spPr>
              <a:solidFill>
                <a:srgbClr val="FFC000"/>
              </a:solidFill>
              <a:ln>
                <a:noFill/>
              </a:ln>
              <a:effectLst/>
            </c:spPr>
            <c:extLst>
              <c:ext xmlns:c16="http://schemas.microsoft.com/office/drawing/2014/chart" uri="{C3380CC4-5D6E-409C-BE32-E72D297353CC}">
                <c16:uniqueId val="{00000007-659C-44AF-9146-BA3CC1FF0036}"/>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Sheet1!$B$62:$B$65</c:f>
              <c:strCache>
                <c:ptCount val="4"/>
                <c:pt idx="0">
                  <c:v>Zdecydowanie zgadzam się</c:v>
                </c:pt>
                <c:pt idx="1">
                  <c:v>Częściowo zgadzam się</c:v>
                </c:pt>
                <c:pt idx="2">
                  <c:v>Zdecydowanie nie zgadzam się</c:v>
                </c:pt>
                <c:pt idx="3">
                  <c:v>Nie mam zdania</c:v>
                </c:pt>
              </c:strCache>
            </c:strRef>
          </c:cat>
          <c:val>
            <c:numRef>
              <c:f>Sheet1!$C$62:$C$65</c:f>
              <c:numCache>
                <c:formatCode>0%</c:formatCode>
                <c:ptCount val="4"/>
                <c:pt idx="0">
                  <c:v>0.5</c:v>
                </c:pt>
                <c:pt idx="1">
                  <c:v>0</c:v>
                </c:pt>
                <c:pt idx="2">
                  <c:v>0.25</c:v>
                </c:pt>
                <c:pt idx="3">
                  <c:v>0.25</c:v>
                </c:pt>
              </c:numCache>
            </c:numRef>
          </c:val>
          <c:extLst>
            <c:ext xmlns:c16="http://schemas.microsoft.com/office/drawing/2014/chart" uri="{C3380CC4-5D6E-409C-BE32-E72D297353CC}">
              <c16:uniqueId val="{00000008-659C-44AF-9146-BA3CC1FF0036}"/>
            </c:ext>
          </c:extLst>
        </c:ser>
        <c:dLbls>
          <c:dLblPos val="outEnd"/>
          <c:showLegendKey val="0"/>
          <c:showVal val="1"/>
          <c:showCatName val="0"/>
          <c:showSerName val="0"/>
          <c:showPercent val="0"/>
          <c:showBubbleSize val="0"/>
        </c:dLbls>
        <c:gapWidth val="219"/>
        <c:overlap val="-27"/>
        <c:axId val="83745727"/>
        <c:axId val="83747167"/>
      </c:barChart>
      <c:catAx>
        <c:axId val="83745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7167"/>
        <c:crosses val="autoZero"/>
        <c:auto val="1"/>
        <c:lblAlgn val="ctr"/>
        <c:lblOffset val="100"/>
        <c:noMultiLvlLbl val="0"/>
      </c:catAx>
      <c:valAx>
        <c:axId val="837471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57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4369-4C35-BBE3-D6958B942730}"/>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4369-4C35-BBE3-D6958B942730}"/>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Sheet1!$B$73:$B$74</c:f>
              <c:strCache>
                <c:ptCount val="2"/>
                <c:pt idx="0">
                  <c:v>Tak</c:v>
                </c:pt>
                <c:pt idx="1">
                  <c:v>Nie</c:v>
                </c:pt>
              </c:strCache>
            </c:strRef>
          </c:cat>
          <c:val>
            <c:numRef>
              <c:f>Sheet1!$C$73:$C$74</c:f>
              <c:numCache>
                <c:formatCode>0%</c:formatCode>
                <c:ptCount val="2"/>
                <c:pt idx="0">
                  <c:v>0.25</c:v>
                </c:pt>
                <c:pt idx="1">
                  <c:v>0.75</c:v>
                </c:pt>
              </c:numCache>
            </c:numRef>
          </c:val>
          <c:extLst>
            <c:ext xmlns:c16="http://schemas.microsoft.com/office/drawing/2014/chart" uri="{C3380CC4-5D6E-409C-BE32-E72D297353CC}">
              <c16:uniqueId val="{00000004-4369-4C35-BBE3-D6958B942730}"/>
            </c:ext>
          </c:extLst>
        </c:ser>
        <c:dLbls>
          <c:dLblPos val="outEnd"/>
          <c:showLegendKey val="0"/>
          <c:showVal val="1"/>
          <c:showCatName val="0"/>
          <c:showSerName val="0"/>
          <c:showPercent val="0"/>
          <c:showBubbleSize val="0"/>
        </c:dLbls>
        <c:gapWidth val="219"/>
        <c:overlap val="-27"/>
        <c:axId val="1834200047"/>
        <c:axId val="1834204367"/>
      </c:barChart>
      <c:catAx>
        <c:axId val="183420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4367"/>
        <c:crosses val="autoZero"/>
        <c:auto val="1"/>
        <c:lblAlgn val="ctr"/>
        <c:lblOffset val="100"/>
        <c:noMultiLvlLbl val="0"/>
      </c:catAx>
      <c:valAx>
        <c:axId val="18342043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00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Sheet1!$B$82:$B$83</c:f>
              <c:strCache>
                <c:ptCount val="2"/>
                <c:pt idx="0">
                  <c:v>Tak</c:v>
                </c:pt>
                <c:pt idx="1">
                  <c:v>Nie</c:v>
                </c:pt>
              </c:strCache>
            </c:strRef>
          </c:cat>
          <c:val>
            <c:numRef>
              <c:f>Sheet1!$C$82:$C$83</c:f>
              <c:numCache>
                <c:formatCode>0%</c:formatCode>
                <c:ptCount val="2"/>
                <c:pt idx="0">
                  <c:v>1</c:v>
                </c:pt>
                <c:pt idx="1">
                  <c:v>0</c:v>
                </c:pt>
              </c:numCache>
            </c:numRef>
          </c:val>
          <c:extLst>
            <c:ext xmlns:c16="http://schemas.microsoft.com/office/drawing/2014/chart" uri="{C3380CC4-5D6E-409C-BE32-E72D297353CC}">
              <c16:uniqueId val="{00000000-50B0-4436-A1D3-5B2996F57ABD}"/>
            </c:ext>
          </c:extLst>
        </c:ser>
        <c:dLbls>
          <c:showLegendKey val="0"/>
          <c:showVal val="0"/>
          <c:showCatName val="0"/>
          <c:showSerName val="0"/>
          <c:showPercent val="0"/>
          <c:showBubbleSize val="0"/>
        </c:dLbls>
        <c:gapWidth val="219"/>
        <c:overlap val="-27"/>
        <c:axId val="2110924479"/>
        <c:axId val="2110929759"/>
      </c:barChart>
      <c:catAx>
        <c:axId val="2110924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29759"/>
        <c:crosses val="autoZero"/>
        <c:auto val="1"/>
        <c:lblAlgn val="ctr"/>
        <c:lblOffset val="100"/>
        <c:noMultiLvlLbl val="0"/>
      </c:catAx>
      <c:valAx>
        <c:axId val="211092975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2447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921-436C-8714-1B1540F5B3D9}"/>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921-436C-8714-1B1540F5B3D9}"/>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Sheet1!$B$104:$B$105</c:f>
              <c:strCache>
                <c:ptCount val="2"/>
                <c:pt idx="0">
                  <c:v>Tak</c:v>
                </c:pt>
                <c:pt idx="1">
                  <c:v>Nie</c:v>
                </c:pt>
              </c:strCache>
            </c:strRef>
          </c:cat>
          <c:val>
            <c:numRef>
              <c:f>Sheet1!$C$104:$C$105</c:f>
              <c:numCache>
                <c:formatCode>0%</c:formatCode>
                <c:ptCount val="2"/>
                <c:pt idx="0">
                  <c:v>0.25</c:v>
                </c:pt>
                <c:pt idx="1">
                  <c:v>0.75</c:v>
                </c:pt>
              </c:numCache>
            </c:numRef>
          </c:val>
          <c:extLst>
            <c:ext xmlns:c16="http://schemas.microsoft.com/office/drawing/2014/chart" uri="{C3380CC4-5D6E-409C-BE32-E72D297353CC}">
              <c16:uniqueId val="{00000004-7921-436C-8714-1B1540F5B3D9}"/>
            </c:ext>
          </c:extLst>
        </c:ser>
        <c:dLbls>
          <c:dLblPos val="outEnd"/>
          <c:showLegendKey val="0"/>
          <c:showVal val="1"/>
          <c:showCatName val="0"/>
          <c:showSerName val="0"/>
          <c:showPercent val="0"/>
          <c:showBubbleSize val="0"/>
        </c:dLbls>
        <c:gapWidth val="219"/>
        <c:overlap val="-27"/>
        <c:axId val="83714047"/>
        <c:axId val="83767807"/>
      </c:barChart>
      <c:catAx>
        <c:axId val="83714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67807"/>
        <c:crosses val="autoZero"/>
        <c:auto val="1"/>
        <c:lblAlgn val="ctr"/>
        <c:lblOffset val="100"/>
        <c:noMultiLvlLbl val="0"/>
      </c:catAx>
      <c:valAx>
        <c:axId val="8376780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140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ECD-4BD2-BF8E-264BBA9E0B09}"/>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ECD-4BD2-BF8E-264BBA9E0B09}"/>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5ECD-4BD2-BF8E-264BBA9E0B09}"/>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5ECD-4BD2-BF8E-264BBA9E0B09}"/>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5ECD-4BD2-BF8E-264BBA9E0B09}"/>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5ECD-4BD2-BF8E-264BBA9E0B09}"/>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5ECD-4BD2-BF8E-264BBA9E0B09}"/>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5ECD-4BD2-BF8E-264BBA9E0B09}"/>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5ECD-4BD2-BF8E-264BBA9E0B09}"/>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Sheet1!$B$113:$B$121</c:f>
              <c:strCache>
                <c:ptCount val="9"/>
                <c:pt idx="0">
                  <c:v>transport osobowy (jakość i ilość połączeń)</c:v>
                </c:pt>
                <c:pt idx="1">
                  <c:v>profilaktyka uzależnień</c:v>
                </c:pt>
                <c:pt idx="2">
                  <c:v>opieka zdrowotna</c:v>
                </c:pt>
                <c:pt idx="3">
                  <c:v>opieka społeczna</c:v>
                </c:pt>
                <c:pt idx="4">
                  <c:v>oferta edukacyjna</c:v>
                </c:pt>
                <c:pt idx="5">
                  <c:v>bezpieczeństwo publiczne</c:v>
                </c:pt>
                <c:pt idx="6">
                  <c:v>handel i usługi</c:v>
                </c:pt>
                <c:pt idx="7">
                  <c:v>mieszkalnictwo</c:v>
                </c:pt>
                <c:pt idx="8">
                  <c:v>Inne jakie?</c:v>
                </c:pt>
              </c:strCache>
            </c:strRef>
          </c:cat>
          <c:val>
            <c:numRef>
              <c:f>Sheet1!$C$113:$C$121</c:f>
              <c:numCache>
                <c:formatCode>0%</c:formatCode>
                <c:ptCount val="9"/>
                <c:pt idx="0">
                  <c:v>1</c:v>
                </c:pt>
                <c:pt idx="1">
                  <c:v>0.25</c:v>
                </c:pt>
                <c:pt idx="2">
                  <c:v>0.75</c:v>
                </c:pt>
                <c:pt idx="3">
                  <c:v>0.25</c:v>
                </c:pt>
                <c:pt idx="4">
                  <c:v>0</c:v>
                </c:pt>
                <c:pt idx="5">
                  <c:v>0.25</c:v>
                </c:pt>
                <c:pt idx="6">
                  <c:v>0.25</c:v>
                </c:pt>
                <c:pt idx="7">
                  <c:v>0.25</c:v>
                </c:pt>
                <c:pt idx="8">
                  <c:v>0</c:v>
                </c:pt>
              </c:numCache>
            </c:numRef>
          </c:val>
          <c:extLst>
            <c:ext xmlns:c16="http://schemas.microsoft.com/office/drawing/2014/chart" uri="{C3380CC4-5D6E-409C-BE32-E72D297353CC}">
              <c16:uniqueId val="{00000012-5ECD-4BD2-BF8E-264BBA9E0B09}"/>
            </c:ext>
          </c:extLst>
        </c:ser>
        <c:dLbls>
          <c:showLegendKey val="0"/>
          <c:showVal val="0"/>
          <c:showCatName val="0"/>
          <c:showSerName val="0"/>
          <c:showPercent val="0"/>
          <c:showBubbleSize val="0"/>
        </c:dLbls>
        <c:gapWidth val="219"/>
        <c:axId val="171424703"/>
        <c:axId val="171425663"/>
      </c:barChart>
      <c:catAx>
        <c:axId val="1714247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5663"/>
        <c:crosses val="autoZero"/>
        <c:auto val="1"/>
        <c:lblAlgn val="ctr"/>
        <c:lblOffset val="100"/>
        <c:noMultiLvlLbl val="0"/>
      </c:catAx>
      <c:valAx>
        <c:axId val="17142566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470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2091-477A-8987-5E7573BB33F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2091-477A-8987-5E7573BB33F2}"/>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2091-477A-8987-5E7573BB33F2}"/>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2091-477A-8987-5E7573BB33F2}"/>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2091-477A-8987-5E7573BB33F2}"/>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2091-477A-8987-5E7573BB33F2}"/>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Sheet1!$B$91:$B$96</c:f>
              <c:strCache>
                <c:ptCount val="6"/>
                <c:pt idx="0">
                  <c:v>Wsparcie psychologiczne dla rodzin</c:v>
                </c:pt>
                <c:pt idx="1">
                  <c:v>Otwarte konsultacje z terapeutą uzależnień</c:v>
                </c:pt>
                <c:pt idx="2">
                  <c:v>Warsztaty profilaktyczne dla uczniów</c:v>
                </c:pt>
                <c:pt idx="3">
                  <c:v>Ogólnospołeczne kampanie profilaktyczne</c:v>
                </c:pt>
                <c:pt idx="4">
                  <c:v>Pomoc w integracji dzieci po okresie izolacji</c:v>
                </c:pt>
                <c:pt idx="5">
                  <c:v>Inne (jakie?)</c:v>
                </c:pt>
              </c:strCache>
            </c:strRef>
          </c:cat>
          <c:val>
            <c:numRef>
              <c:f>Sheet1!$C$91:$C$96</c:f>
              <c:numCache>
                <c:formatCode>0%</c:formatCode>
                <c:ptCount val="6"/>
                <c:pt idx="0">
                  <c:v>0.75</c:v>
                </c:pt>
                <c:pt idx="1">
                  <c:v>0</c:v>
                </c:pt>
                <c:pt idx="2">
                  <c:v>0.25</c:v>
                </c:pt>
                <c:pt idx="3">
                  <c:v>0</c:v>
                </c:pt>
                <c:pt idx="4">
                  <c:v>0</c:v>
                </c:pt>
                <c:pt idx="5">
                  <c:v>0</c:v>
                </c:pt>
              </c:numCache>
            </c:numRef>
          </c:val>
          <c:extLst>
            <c:ext xmlns:c16="http://schemas.microsoft.com/office/drawing/2014/chart" uri="{C3380CC4-5D6E-409C-BE32-E72D297353CC}">
              <c16:uniqueId val="{0000000C-2091-477A-8987-5E7573BB33F2}"/>
            </c:ext>
          </c:extLst>
        </c:ser>
        <c:dLbls>
          <c:showLegendKey val="0"/>
          <c:showVal val="0"/>
          <c:showCatName val="0"/>
          <c:showSerName val="0"/>
          <c:showPercent val="0"/>
          <c:showBubbleSize val="0"/>
        </c:dLbls>
        <c:gapWidth val="219"/>
        <c:axId val="171429023"/>
        <c:axId val="171436223"/>
      </c:barChart>
      <c:catAx>
        <c:axId val="1714290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36223"/>
        <c:crosses val="autoZero"/>
        <c:auto val="1"/>
        <c:lblAlgn val="ctr"/>
        <c:lblOffset val="100"/>
        <c:noMultiLvlLbl val="0"/>
      </c:catAx>
      <c:valAx>
        <c:axId val="17143622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90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Sheet1!$B$129:$B$130</c:f>
              <c:strCache>
                <c:ptCount val="2"/>
                <c:pt idx="0">
                  <c:v>Tak</c:v>
                </c:pt>
                <c:pt idx="1">
                  <c:v>Nie</c:v>
                </c:pt>
              </c:strCache>
            </c:strRef>
          </c:cat>
          <c:val>
            <c:numRef>
              <c:f>Sheet1!$C$129:$C$130</c:f>
              <c:numCache>
                <c:formatCode>0%</c:formatCode>
                <c:ptCount val="2"/>
                <c:pt idx="0">
                  <c:v>0</c:v>
                </c:pt>
                <c:pt idx="1">
                  <c:v>1</c:v>
                </c:pt>
              </c:numCache>
            </c:numRef>
          </c:val>
          <c:extLst>
            <c:ext xmlns:c16="http://schemas.microsoft.com/office/drawing/2014/chart" uri="{C3380CC4-5D6E-409C-BE32-E72D297353CC}">
              <c16:uniqueId val="{00000000-F2E6-489E-8BB6-D2DC05E32A6B}"/>
            </c:ext>
          </c:extLst>
        </c:ser>
        <c:dLbls>
          <c:dLblPos val="outEnd"/>
          <c:showLegendKey val="0"/>
          <c:showVal val="1"/>
          <c:showCatName val="0"/>
          <c:showSerName val="0"/>
          <c:showPercent val="0"/>
          <c:showBubbleSize val="0"/>
        </c:dLbls>
        <c:gapWidth val="219"/>
        <c:overlap val="-27"/>
        <c:axId val="2110960959"/>
        <c:axId val="2110936479"/>
      </c:barChart>
      <c:catAx>
        <c:axId val="211096095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36479"/>
        <c:crosses val="autoZero"/>
        <c:auto val="1"/>
        <c:lblAlgn val="ctr"/>
        <c:lblOffset val="100"/>
        <c:noMultiLvlLbl val="0"/>
      </c:catAx>
      <c:valAx>
        <c:axId val="211093647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609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Sheet1!$D$3</c:f>
              <c:strCache>
                <c:ptCount val="1"/>
                <c:pt idx="0">
                  <c:v>bardzo dobrze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Sheet1!$B$5:$B$7</c:f>
              <c:strCache>
                <c:ptCount val="3"/>
                <c:pt idx="0">
                  <c:v>Rodzice, opiekunowie</c:v>
                </c:pt>
                <c:pt idx="1">
                  <c:v>Nauczyciele</c:v>
                </c:pt>
                <c:pt idx="2">
                  <c:v>Koledzy, koleżanki</c:v>
                </c:pt>
              </c:strCache>
            </c:strRef>
          </c:cat>
          <c:val>
            <c:numRef>
              <c:f>Sheet1!$D$5:$D$7</c:f>
              <c:numCache>
                <c:formatCode>0%</c:formatCode>
                <c:ptCount val="3"/>
                <c:pt idx="0">
                  <c:v>0.91139999999999999</c:v>
                </c:pt>
                <c:pt idx="1">
                  <c:v>0.1139</c:v>
                </c:pt>
                <c:pt idx="2">
                  <c:v>0.51900000000000002</c:v>
                </c:pt>
              </c:numCache>
            </c:numRef>
          </c:val>
          <c:extLst>
            <c:ext xmlns:c16="http://schemas.microsoft.com/office/drawing/2014/chart" uri="{C3380CC4-5D6E-409C-BE32-E72D297353CC}">
              <c16:uniqueId val="{00000000-197D-4C47-AD5A-7D0184809A2B}"/>
            </c:ext>
          </c:extLst>
        </c:ser>
        <c:ser>
          <c:idx val="1"/>
          <c:order val="1"/>
          <c:tx>
            <c:strRef>
              <c:f>Sheet1!$F$3</c:f>
              <c:strCache>
                <c:ptCount val="1"/>
                <c:pt idx="0">
                  <c:v>dobrze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Sheet1!$F$5:$F$7</c:f>
              <c:numCache>
                <c:formatCode>0%</c:formatCode>
                <c:ptCount val="3"/>
                <c:pt idx="0">
                  <c:v>8.8599999999999998E-2</c:v>
                </c:pt>
                <c:pt idx="1">
                  <c:v>0.58229999999999993</c:v>
                </c:pt>
                <c:pt idx="2">
                  <c:v>0.36709999999999998</c:v>
                </c:pt>
              </c:numCache>
            </c:numRef>
          </c:val>
          <c:extLst>
            <c:ext xmlns:c16="http://schemas.microsoft.com/office/drawing/2014/chart" uri="{C3380CC4-5D6E-409C-BE32-E72D297353CC}">
              <c16:uniqueId val="{00000001-197D-4C47-AD5A-7D0184809A2B}"/>
            </c:ext>
          </c:extLst>
        </c:ser>
        <c:ser>
          <c:idx val="2"/>
          <c:order val="2"/>
          <c:tx>
            <c:strRef>
              <c:f>Sheet1!$H$3</c:f>
              <c:strCache>
                <c:ptCount val="1"/>
                <c:pt idx="0">
                  <c:v>ani dobrze, ani źle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Sheet1!$H$5:$H$7</c:f>
              <c:numCache>
                <c:formatCode>0%</c:formatCode>
                <c:ptCount val="3"/>
                <c:pt idx="0">
                  <c:v>0</c:v>
                </c:pt>
                <c:pt idx="1">
                  <c:v>0.27850000000000003</c:v>
                </c:pt>
                <c:pt idx="2">
                  <c:v>8.1600000000000006E-2</c:v>
                </c:pt>
              </c:numCache>
            </c:numRef>
          </c:val>
          <c:extLst>
            <c:ext xmlns:c16="http://schemas.microsoft.com/office/drawing/2014/chart" uri="{C3380CC4-5D6E-409C-BE32-E72D297353CC}">
              <c16:uniqueId val="{00000002-197D-4C47-AD5A-7D0184809A2B}"/>
            </c:ext>
          </c:extLst>
        </c:ser>
        <c:ser>
          <c:idx val="3"/>
          <c:order val="3"/>
          <c:tx>
            <c:strRef>
              <c:f>Sheet1!$J$3</c:f>
              <c:strCache>
                <c:ptCount val="1"/>
                <c:pt idx="0">
                  <c:v>źle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Sheet1!$J$5:$J$7</c:f>
              <c:numCache>
                <c:formatCode>0%</c:formatCode>
                <c:ptCount val="3"/>
                <c:pt idx="0">
                  <c:v>0</c:v>
                </c:pt>
                <c:pt idx="1">
                  <c:v>2.53E-2</c:v>
                </c:pt>
                <c:pt idx="2">
                  <c:v>2.53E-2</c:v>
                </c:pt>
              </c:numCache>
            </c:numRef>
          </c:val>
          <c:extLst>
            <c:ext xmlns:c16="http://schemas.microsoft.com/office/drawing/2014/chart" uri="{C3380CC4-5D6E-409C-BE32-E72D297353CC}">
              <c16:uniqueId val="{00000003-197D-4C47-AD5A-7D0184809A2B}"/>
            </c:ext>
          </c:extLst>
        </c:ser>
        <c:ser>
          <c:idx val="4"/>
          <c:order val="4"/>
          <c:tx>
            <c:strRef>
              <c:f>Sheet1!$L$3</c:f>
              <c:strCache>
                <c:ptCount val="1"/>
                <c:pt idx="0">
                  <c:v>bardzo źle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Sheet1!$L$5:$L$7</c:f>
              <c:numCache>
                <c:formatCode>0%</c:formatCode>
                <c:ptCount val="3"/>
                <c:pt idx="0">
                  <c:v>0</c:v>
                </c:pt>
                <c:pt idx="1">
                  <c:v>0</c:v>
                </c:pt>
                <c:pt idx="2">
                  <c:v>0</c:v>
                </c:pt>
              </c:numCache>
            </c:numRef>
          </c:val>
          <c:extLst>
            <c:ext xmlns:c16="http://schemas.microsoft.com/office/drawing/2014/chart" uri="{C3380CC4-5D6E-409C-BE32-E72D297353CC}">
              <c16:uniqueId val="{00000004-197D-4C47-AD5A-7D0184809A2B}"/>
            </c:ext>
          </c:extLst>
        </c:ser>
        <c:dLbls>
          <c:dLblPos val="outEnd"/>
          <c:showLegendKey val="0"/>
          <c:showVal val="1"/>
          <c:showCatName val="0"/>
          <c:showSerName val="0"/>
          <c:showPercent val="0"/>
          <c:showBubbleSize val="0"/>
        </c:dLbls>
        <c:gapWidth val="182"/>
        <c:axId val="168734287"/>
        <c:axId val="168749167"/>
      </c:barChart>
      <c:catAx>
        <c:axId val="168734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49167"/>
        <c:crosses val="autoZero"/>
        <c:auto val="1"/>
        <c:lblAlgn val="ctr"/>
        <c:lblOffset val="100"/>
        <c:noMultiLvlLbl val="0"/>
      </c:catAx>
      <c:valAx>
        <c:axId val="1687491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34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Sheet1!$R$3</c:f>
              <c:strCache>
                <c:ptCount val="1"/>
                <c:pt idx="0">
                  <c:v>bardzo dobrze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Sheet1!$P$5:$P$7</c:f>
              <c:strCache>
                <c:ptCount val="3"/>
                <c:pt idx="0">
                  <c:v>Rodzice, opiekunowie</c:v>
                </c:pt>
                <c:pt idx="1">
                  <c:v>Nauczyciele</c:v>
                </c:pt>
                <c:pt idx="2">
                  <c:v>Koledzy, koleżanki</c:v>
                </c:pt>
              </c:strCache>
            </c:strRef>
          </c:cat>
          <c:val>
            <c:numRef>
              <c:f>Sheet1!$R$5:$R$7</c:f>
              <c:numCache>
                <c:formatCode>0%</c:formatCode>
                <c:ptCount val="3"/>
                <c:pt idx="0">
                  <c:v>0.79749999999999999</c:v>
                </c:pt>
                <c:pt idx="1">
                  <c:v>0.15190000000000001</c:v>
                </c:pt>
                <c:pt idx="2">
                  <c:v>0.37969999999999998</c:v>
                </c:pt>
              </c:numCache>
            </c:numRef>
          </c:val>
          <c:extLst>
            <c:ext xmlns:c16="http://schemas.microsoft.com/office/drawing/2014/chart" uri="{C3380CC4-5D6E-409C-BE32-E72D297353CC}">
              <c16:uniqueId val="{00000000-5151-4930-B48F-DA5E50F12E7B}"/>
            </c:ext>
          </c:extLst>
        </c:ser>
        <c:ser>
          <c:idx val="1"/>
          <c:order val="1"/>
          <c:tx>
            <c:strRef>
              <c:f>Sheet1!$T$3</c:f>
              <c:strCache>
                <c:ptCount val="1"/>
                <c:pt idx="0">
                  <c:v>dobrze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Sheet1!$T$5:$T$7</c:f>
              <c:numCache>
                <c:formatCode>0%</c:formatCode>
                <c:ptCount val="3"/>
                <c:pt idx="0">
                  <c:v>0.1646</c:v>
                </c:pt>
                <c:pt idx="1">
                  <c:v>0.54430000000000001</c:v>
                </c:pt>
                <c:pt idx="2">
                  <c:v>0.40509999999999996</c:v>
                </c:pt>
              </c:numCache>
            </c:numRef>
          </c:val>
          <c:extLst>
            <c:ext xmlns:c16="http://schemas.microsoft.com/office/drawing/2014/chart" uri="{C3380CC4-5D6E-409C-BE32-E72D297353CC}">
              <c16:uniqueId val="{00000001-5151-4930-B48F-DA5E50F12E7B}"/>
            </c:ext>
          </c:extLst>
        </c:ser>
        <c:ser>
          <c:idx val="2"/>
          <c:order val="2"/>
          <c:tx>
            <c:strRef>
              <c:f>Sheet1!$V$3</c:f>
              <c:strCache>
                <c:ptCount val="1"/>
                <c:pt idx="0">
                  <c:v>ani dobrze, ani źle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Sheet1!$V$5:$V$7</c:f>
              <c:numCache>
                <c:formatCode>0%</c:formatCode>
                <c:ptCount val="3"/>
                <c:pt idx="0">
                  <c:v>3.7999999999999999E-2</c:v>
                </c:pt>
                <c:pt idx="1">
                  <c:v>0.25319999999999998</c:v>
                </c:pt>
                <c:pt idx="2">
                  <c:v>0.1646</c:v>
                </c:pt>
              </c:numCache>
            </c:numRef>
          </c:val>
          <c:extLst>
            <c:ext xmlns:c16="http://schemas.microsoft.com/office/drawing/2014/chart" uri="{C3380CC4-5D6E-409C-BE32-E72D297353CC}">
              <c16:uniqueId val="{00000002-5151-4930-B48F-DA5E50F12E7B}"/>
            </c:ext>
          </c:extLst>
        </c:ser>
        <c:ser>
          <c:idx val="3"/>
          <c:order val="3"/>
          <c:tx>
            <c:strRef>
              <c:f>Sheet1!$X$3</c:f>
              <c:strCache>
                <c:ptCount val="1"/>
                <c:pt idx="0">
                  <c:v>źle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Sheet1!$X$5:$X$7</c:f>
              <c:numCache>
                <c:formatCode>0%</c:formatCode>
                <c:ptCount val="3"/>
                <c:pt idx="0">
                  <c:v>0</c:v>
                </c:pt>
                <c:pt idx="1">
                  <c:v>2.53E-2</c:v>
                </c:pt>
                <c:pt idx="2">
                  <c:v>5.0599999999999999E-2</c:v>
                </c:pt>
              </c:numCache>
            </c:numRef>
          </c:val>
          <c:extLst>
            <c:ext xmlns:c16="http://schemas.microsoft.com/office/drawing/2014/chart" uri="{C3380CC4-5D6E-409C-BE32-E72D297353CC}">
              <c16:uniqueId val="{00000003-5151-4930-B48F-DA5E50F12E7B}"/>
            </c:ext>
          </c:extLst>
        </c:ser>
        <c:ser>
          <c:idx val="4"/>
          <c:order val="4"/>
          <c:tx>
            <c:strRef>
              <c:f>Sheet1!$Z$3</c:f>
              <c:strCache>
                <c:ptCount val="1"/>
                <c:pt idx="0">
                  <c:v>bardzo źle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Sheet1!$Z$5:$Z$7</c:f>
              <c:numCache>
                <c:formatCode>0%</c:formatCode>
                <c:ptCount val="3"/>
                <c:pt idx="0">
                  <c:v>0</c:v>
                </c:pt>
                <c:pt idx="1">
                  <c:v>2.53E-2</c:v>
                </c:pt>
                <c:pt idx="2">
                  <c:v>0</c:v>
                </c:pt>
              </c:numCache>
            </c:numRef>
          </c:val>
          <c:extLst>
            <c:ext xmlns:c16="http://schemas.microsoft.com/office/drawing/2014/chart" uri="{C3380CC4-5D6E-409C-BE32-E72D297353CC}">
              <c16:uniqueId val="{00000004-5151-4930-B48F-DA5E50F12E7B}"/>
            </c:ext>
          </c:extLst>
        </c:ser>
        <c:dLbls>
          <c:dLblPos val="outEnd"/>
          <c:showLegendKey val="0"/>
          <c:showVal val="1"/>
          <c:showCatName val="0"/>
          <c:showSerName val="0"/>
          <c:showPercent val="0"/>
          <c:showBubbleSize val="0"/>
        </c:dLbls>
        <c:gapWidth val="219"/>
        <c:overlap val="-27"/>
        <c:axId val="168729967"/>
        <c:axId val="168734767"/>
      </c:barChart>
      <c:catAx>
        <c:axId val="168729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34767"/>
        <c:crosses val="autoZero"/>
        <c:auto val="1"/>
        <c:lblAlgn val="ctr"/>
        <c:lblOffset val="100"/>
        <c:noMultiLvlLbl val="0"/>
      </c:catAx>
      <c:valAx>
        <c:axId val="1687347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29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Sheet1!$B$242:$B$246</c:f>
              <c:strCache>
                <c:ptCount val="5"/>
                <c:pt idx="0">
                  <c:v>Codziennie</c:v>
                </c:pt>
                <c:pt idx="1">
                  <c:v>Kilka razy w tygodniu</c:v>
                </c:pt>
                <c:pt idx="2">
                  <c:v>Kilka razy w miesiącu</c:v>
                </c:pt>
                <c:pt idx="3">
                  <c:v>Kilka razy w roku</c:v>
                </c:pt>
                <c:pt idx="4">
                  <c:v>Nigdy</c:v>
                </c:pt>
              </c:strCache>
            </c:strRef>
          </c:cat>
          <c:val>
            <c:numRef>
              <c:f>Sheet1!$C$242:$C$246</c:f>
              <c:numCache>
                <c:formatCode>0%</c:formatCode>
                <c:ptCount val="5"/>
                <c:pt idx="0">
                  <c:v>1.2699999999999999E-2</c:v>
                </c:pt>
                <c:pt idx="1">
                  <c:v>0.1139</c:v>
                </c:pt>
                <c:pt idx="2">
                  <c:v>0.12659999999999999</c:v>
                </c:pt>
                <c:pt idx="3">
                  <c:v>0.2152</c:v>
                </c:pt>
                <c:pt idx="4">
                  <c:v>0.53159999999999996</c:v>
                </c:pt>
              </c:numCache>
            </c:numRef>
          </c:val>
          <c:extLst>
            <c:ext xmlns:c16="http://schemas.microsoft.com/office/drawing/2014/chart" uri="{C3380CC4-5D6E-409C-BE32-E72D297353CC}">
              <c16:uniqueId val="{00000000-6204-4711-A17D-1760A00CFDFB}"/>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Sheet1!$Q$312:$Q$316</c:f>
              <c:numCache>
                <c:formatCode>0%</c:formatCode>
                <c:ptCount val="5"/>
                <c:pt idx="0">
                  <c:v>3.7999999999999999E-2</c:v>
                </c:pt>
                <c:pt idx="1">
                  <c:v>0.1013</c:v>
                </c:pt>
                <c:pt idx="2">
                  <c:v>8.8599999999999998E-2</c:v>
                </c:pt>
                <c:pt idx="3">
                  <c:v>0.20250000000000001</c:v>
                </c:pt>
                <c:pt idx="4">
                  <c:v>0.5696</c:v>
                </c:pt>
              </c:numCache>
            </c:numRef>
          </c:val>
          <c:extLst>
            <c:ext xmlns:c16="http://schemas.microsoft.com/office/drawing/2014/chart" uri="{C3380CC4-5D6E-409C-BE32-E72D297353CC}">
              <c16:uniqueId val="{00000001-6204-4711-A17D-1760A00CFDFB}"/>
            </c:ext>
          </c:extLst>
        </c:ser>
        <c:dLbls>
          <c:dLblPos val="outEnd"/>
          <c:showLegendKey val="0"/>
          <c:showVal val="1"/>
          <c:showCatName val="0"/>
          <c:showSerName val="0"/>
          <c:showPercent val="0"/>
          <c:showBubbleSize val="0"/>
        </c:dLbls>
        <c:gapWidth val="219"/>
        <c:overlap val="-27"/>
        <c:axId val="348020063"/>
        <c:axId val="348020543"/>
      </c:barChart>
      <c:catAx>
        <c:axId val="348020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20543"/>
        <c:crosses val="autoZero"/>
        <c:auto val="1"/>
        <c:lblAlgn val="ctr"/>
        <c:lblOffset val="100"/>
        <c:noMultiLvlLbl val="0"/>
      </c:catAx>
      <c:valAx>
        <c:axId val="34802054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20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Sheet1!$B$254:$B$257</c:f>
              <c:strCache>
                <c:ptCount val="4"/>
                <c:pt idx="0">
                  <c:v>Na terenie szkoły nigdy nie doświadczyłem/am przemocy</c:v>
                </c:pt>
                <c:pt idx="1">
                  <c:v>Fizyczna (np. bicie, szarpanie, kopanie)</c:v>
                </c:pt>
                <c:pt idx="2">
                  <c:v>Psychiczna (np. zastraszanie, przezywanie, zabieranie pieniędzy)</c:v>
                </c:pt>
                <c:pt idx="3">
                  <c:v>Inna: (jaka?)</c:v>
                </c:pt>
              </c:strCache>
            </c:strRef>
          </c:cat>
          <c:val>
            <c:numRef>
              <c:f>Sheet1!$C$254:$C$257</c:f>
              <c:numCache>
                <c:formatCode>0%</c:formatCode>
                <c:ptCount val="4"/>
                <c:pt idx="0">
                  <c:v>0.53159999999999996</c:v>
                </c:pt>
                <c:pt idx="1">
                  <c:v>0.2278</c:v>
                </c:pt>
                <c:pt idx="2">
                  <c:v>0.2152</c:v>
                </c:pt>
                <c:pt idx="3">
                  <c:v>8.8599999999999998E-2</c:v>
                </c:pt>
              </c:numCache>
            </c:numRef>
          </c:val>
          <c:extLst>
            <c:ext xmlns:c16="http://schemas.microsoft.com/office/drawing/2014/chart" uri="{C3380CC4-5D6E-409C-BE32-E72D297353CC}">
              <c16:uniqueId val="{00000000-F76E-496F-A68F-79E6136F56BD}"/>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Sheet1!$Q$324:$Q$327</c:f>
              <c:numCache>
                <c:formatCode>0%</c:formatCode>
                <c:ptCount val="4"/>
                <c:pt idx="0">
                  <c:v>0.62029999999999996</c:v>
                </c:pt>
                <c:pt idx="1">
                  <c:v>0.1772</c:v>
                </c:pt>
                <c:pt idx="2">
                  <c:v>0.24050000000000002</c:v>
                </c:pt>
                <c:pt idx="3">
                  <c:v>0.1013</c:v>
                </c:pt>
              </c:numCache>
            </c:numRef>
          </c:val>
          <c:extLst>
            <c:ext xmlns:c16="http://schemas.microsoft.com/office/drawing/2014/chart" uri="{C3380CC4-5D6E-409C-BE32-E72D297353CC}">
              <c16:uniqueId val="{00000001-F76E-496F-A68F-79E6136F56BD}"/>
            </c:ext>
          </c:extLst>
        </c:ser>
        <c:dLbls>
          <c:dLblPos val="outEnd"/>
          <c:showLegendKey val="0"/>
          <c:showVal val="1"/>
          <c:showCatName val="0"/>
          <c:showSerName val="0"/>
          <c:showPercent val="0"/>
          <c:showBubbleSize val="0"/>
        </c:dLbls>
        <c:gapWidth val="219"/>
        <c:overlap val="-27"/>
        <c:axId val="348024863"/>
        <c:axId val="348012863"/>
      </c:barChart>
      <c:catAx>
        <c:axId val="348024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12863"/>
        <c:crosses val="autoZero"/>
        <c:auto val="1"/>
        <c:lblAlgn val="ctr"/>
        <c:lblOffset val="100"/>
        <c:noMultiLvlLbl val="0"/>
      </c:catAx>
      <c:valAx>
        <c:axId val="34801286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24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Sheet1!$B$265:$B$266</c:f>
              <c:strCache>
                <c:ptCount val="2"/>
                <c:pt idx="0">
                  <c:v>Nie</c:v>
                </c:pt>
                <c:pt idx="1">
                  <c:v>Tak</c:v>
                </c:pt>
              </c:strCache>
            </c:strRef>
          </c:cat>
          <c:val>
            <c:numRef>
              <c:f>Sheet1!$C$265:$C$266</c:f>
              <c:numCache>
                <c:formatCode>0%</c:formatCode>
                <c:ptCount val="2"/>
                <c:pt idx="0">
                  <c:v>0.92409999999999992</c:v>
                </c:pt>
                <c:pt idx="1">
                  <c:v>7.5899999999999995E-2</c:v>
                </c:pt>
              </c:numCache>
            </c:numRef>
          </c:val>
          <c:extLst>
            <c:ext xmlns:c16="http://schemas.microsoft.com/office/drawing/2014/chart" uri="{C3380CC4-5D6E-409C-BE32-E72D297353CC}">
              <c16:uniqueId val="{00000000-DAF5-4A5A-90B9-609DBBE6C750}"/>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Sheet1!$Q$335:$Q$336</c:f>
              <c:numCache>
                <c:formatCode>0%</c:formatCode>
                <c:ptCount val="2"/>
                <c:pt idx="0">
                  <c:v>0.96200000000000008</c:v>
                </c:pt>
                <c:pt idx="1">
                  <c:v>3.7999999999999999E-2</c:v>
                </c:pt>
              </c:numCache>
            </c:numRef>
          </c:val>
          <c:extLst>
            <c:ext xmlns:c16="http://schemas.microsoft.com/office/drawing/2014/chart" uri="{C3380CC4-5D6E-409C-BE32-E72D297353CC}">
              <c16:uniqueId val="{00000001-DAF5-4A5A-90B9-609DBBE6C750}"/>
            </c:ext>
          </c:extLst>
        </c:ser>
        <c:dLbls>
          <c:dLblPos val="outEnd"/>
          <c:showLegendKey val="0"/>
          <c:showVal val="1"/>
          <c:showCatName val="0"/>
          <c:showSerName val="0"/>
          <c:showPercent val="0"/>
          <c:showBubbleSize val="0"/>
        </c:dLbls>
        <c:gapWidth val="219"/>
        <c:overlap val="-27"/>
        <c:axId val="347980223"/>
        <c:axId val="347988863"/>
      </c:barChart>
      <c:catAx>
        <c:axId val="34798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8863"/>
        <c:crosses val="autoZero"/>
        <c:auto val="1"/>
        <c:lblAlgn val="ctr"/>
        <c:lblOffset val="100"/>
        <c:noMultiLvlLbl val="0"/>
      </c:catAx>
      <c:valAx>
        <c:axId val="34798886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0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Sheet1!$B$274:$B$275</c:f>
              <c:strCache>
                <c:ptCount val="2"/>
                <c:pt idx="0">
                  <c:v>Nie</c:v>
                </c:pt>
                <c:pt idx="1">
                  <c:v>Tak (jak na nią reagujesz?)</c:v>
                </c:pt>
              </c:strCache>
            </c:strRef>
          </c:cat>
          <c:val>
            <c:numRef>
              <c:f>Sheet1!$C$274:$C$275</c:f>
              <c:numCache>
                <c:formatCode>0%</c:formatCode>
                <c:ptCount val="2"/>
                <c:pt idx="0">
                  <c:v>0.70889999999999997</c:v>
                </c:pt>
                <c:pt idx="1">
                  <c:v>0.29109999999999997</c:v>
                </c:pt>
              </c:numCache>
            </c:numRef>
          </c:val>
          <c:extLst>
            <c:ext xmlns:c16="http://schemas.microsoft.com/office/drawing/2014/chart" uri="{C3380CC4-5D6E-409C-BE32-E72D297353CC}">
              <c16:uniqueId val="{00000000-88D1-4D37-923A-F3D41A3570AA}"/>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Sheet1!$Q$344:$Q$345</c:f>
              <c:numCache>
                <c:formatCode>0%</c:formatCode>
                <c:ptCount val="2"/>
                <c:pt idx="0">
                  <c:v>0.70889999999999997</c:v>
                </c:pt>
                <c:pt idx="1">
                  <c:v>0.29109999999999997</c:v>
                </c:pt>
              </c:numCache>
            </c:numRef>
          </c:val>
          <c:extLst>
            <c:ext xmlns:c16="http://schemas.microsoft.com/office/drawing/2014/chart" uri="{C3380CC4-5D6E-409C-BE32-E72D297353CC}">
              <c16:uniqueId val="{00000001-88D1-4D37-923A-F3D41A3570AA}"/>
            </c:ext>
          </c:extLst>
        </c:ser>
        <c:dLbls>
          <c:dLblPos val="outEnd"/>
          <c:showLegendKey val="0"/>
          <c:showVal val="1"/>
          <c:showCatName val="0"/>
          <c:showSerName val="0"/>
          <c:showPercent val="0"/>
          <c:showBubbleSize val="0"/>
        </c:dLbls>
        <c:gapWidth val="219"/>
        <c:overlap val="-27"/>
        <c:axId val="348057023"/>
        <c:axId val="348040703"/>
      </c:barChart>
      <c:catAx>
        <c:axId val="348057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40703"/>
        <c:crosses val="autoZero"/>
        <c:auto val="1"/>
        <c:lblAlgn val="ctr"/>
        <c:lblOffset val="100"/>
        <c:noMultiLvlLbl val="0"/>
      </c:catAx>
      <c:valAx>
        <c:axId val="34804070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57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Sheet1!$B$15:$B$17</c:f>
              <c:strCache>
                <c:ptCount val="3"/>
                <c:pt idx="0">
                  <c:v>tak</c:v>
                </c:pt>
                <c:pt idx="1">
                  <c:v>nie</c:v>
                </c:pt>
                <c:pt idx="2">
                  <c:v>nie wiem</c:v>
                </c:pt>
              </c:strCache>
            </c:strRef>
          </c:cat>
          <c:val>
            <c:numRef>
              <c:f>Sheet1!$C$15:$C$17</c:f>
              <c:numCache>
                <c:formatCode>0%</c:formatCode>
                <c:ptCount val="3"/>
                <c:pt idx="0">
                  <c:v>6.3299999999999995E-2</c:v>
                </c:pt>
                <c:pt idx="1">
                  <c:v>0.54430000000000001</c:v>
                </c:pt>
                <c:pt idx="2">
                  <c:v>0.39240000000000003</c:v>
                </c:pt>
              </c:numCache>
            </c:numRef>
          </c:val>
          <c:extLst>
            <c:ext xmlns:c16="http://schemas.microsoft.com/office/drawing/2014/chart" uri="{C3380CC4-5D6E-409C-BE32-E72D297353CC}">
              <c16:uniqueId val="{00000000-A0FD-4EAD-98B8-547F8277C644}"/>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Sheet1!$Q$15:$Q$17</c:f>
              <c:numCache>
                <c:formatCode>0%</c:formatCode>
                <c:ptCount val="3"/>
                <c:pt idx="0">
                  <c:v>0.24050000000000002</c:v>
                </c:pt>
                <c:pt idx="1">
                  <c:v>0.30380000000000001</c:v>
                </c:pt>
                <c:pt idx="2">
                  <c:v>0.45569999999999999</c:v>
                </c:pt>
              </c:numCache>
            </c:numRef>
          </c:val>
          <c:extLst>
            <c:ext xmlns:c16="http://schemas.microsoft.com/office/drawing/2014/chart" uri="{C3380CC4-5D6E-409C-BE32-E72D297353CC}">
              <c16:uniqueId val="{00000001-A0FD-4EAD-98B8-547F8277C644}"/>
            </c:ext>
          </c:extLst>
        </c:ser>
        <c:dLbls>
          <c:dLblPos val="outEnd"/>
          <c:showLegendKey val="0"/>
          <c:showVal val="1"/>
          <c:showCatName val="0"/>
          <c:showSerName val="0"/>
          <c:showPercent val="0"/>
          <c:showBubbleSize val="0"/>
        </c:dLbls>
        <c:gapWidth val="219"/>
        <c:overlap val="-27"/>
        <c:axId val="168715567"/>
        <c:axId val="168716047"/>
      </c:barChart>
      <c:catAx>
        <c:axId val="168715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6047"/>
        <c:crosses val="autoZero"/>
        <c:auto val="1"/>
        <c:lblAlgn val="ctr"/>
        <c:lblOffset val="100"/>
        <c:noMultiLvlLbl val="0"/>
      </c:catAx>
      <c:valAx>
        <c:axId val="16871604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5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9829-4AF3-89F6-EA0044FC081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829-4AF3-89F6-EA0044FC081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9829-4AF3-89F6-EA0044FC081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9829-4AF3-89F6-EA0044FC081C}"/>
              </c:ext>
            </c:extLst>
          </c:dPt>
          <c:dPt>
            <c:idx val="4"/>
            <c:invertIfNegative val="0"/>
            <c:bubble3D val="0"/>
            <c:spPr>
              <a:solidFill>
                <a:srgbClr val="FFC000"/>
              </a:solidFill>
              <a:ln>
                <a:noFill/>
              </a:ln>
              <a:effectLst/>
            </c:spPr>
            <c:extLst>
              <c:ext xmlns:c16="http://schemas.microsoft.com/office/drawing/2014/chart" uri="{C3380CC4-5D6E-409C-BE32-E72D297353CC}">
                <c16:uniqueId val="{00000009-9829-4AF3-89F6-EA0044FC081C}"/>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Sheet1!$P$25:$P$29</c:f>
              <c:strCache>
                <c:ptCount val="5"/>
                <c:pt idx="0">
                  <c:v>na imprezach, dyskotekach</c:v>
                </c:pt>
                <c:pt idx="1">
                  <c:v>w domu</c:v>
                </c:pt>
                <c:pt idx="2">
                  <c:v>na świeżym powietrzu</c:v>
                </c:pt>
                <c:pt idx="3">
                  <c:v>podczas wycieczek szkolnych</c:v>
                </c:pt>
                <c:pt idx="4">
                  <c:v>nie wiem</c:v>
                </c:pt>
              </c:strCache>
            </c:strRef>
          </c:cat>
          <c:val>
            <c:numRef>
              <c:f>Sheet1!$Q$25:$Q$29</c:f>
              <c:numCache>
                <c:formatCode>0%</c:formatCode>
                <c:ptCount val="5"/>
                <c:pt idx="0">
                  <c:v>0.63159999999999994</c:v>
                </c:pt>
                <c:pt idx="1">
                  <c:v>0.36840000000000006</c:v>
                </c:pt>
                <c:pt idx="2">
                  <c:v>0.52629999999999999</c:v>
                </c:pt>
                <c:pt idx="3">
                  <c:v>0</c:v>
                </c:pt>
                <c:pt idx="4">
                  <c:v>0.31579999999999997</c:v>
                </c:pt>
              </c:numCache>
            </c:numRef>
          </c:val>
          <c:extLst>
            <c:ext xmlns:c16="http://schemas.microsoft.com/office/drawing/2014/chart" uri="{C3380CC4-5D6E-409C-BE32-E72D297353CC}">
              <c16:uniqueId val="{0000000A-9829-4AF3-89F6-EA0044FC081C}"/>
            </c:ext>
          </c:extLst>
        </c:ser>
        <c:dLbls>
          <c:showLegendKey val="0"/>
          <c:showVal val="0"/>
          <c:showCatName val="0"/>
          <c:showSerName val="0"/>
          <c:showPercent val="0"/>
          <c:showBubbleSize val="0"/>
        </c:dLbls>
        <c:gapWidth val="219"/>
        <c:overlap val="-27"/>
        <c:axId val="168698287"/>
        <c:axId val="168699247"/>
      </c:barChart>
      <c:catAx>
        <c:axId val="168698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699247"/>
        <c:crosses val="autoZero"/>
        <c:auto val="1"/>
        <c:lblAlgn val="ctr"/>
        <c:lblOffset val="100"/>
        <c:noMultiLvlLbl val="0"/>
      </c:catAx>
      <c:valAx>
        <c:axId val="16869924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698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Sheet1!$B$25:$B$29</c:f>
              <c:strCache>
                <c:ptCount val="5"/>
                <c:pt idx="0">
                  <c:v>dla lepszej zabawy, wyluzowania</c:v>
                </c:pt>
                <c:pt idx="1">
                  <c:v>żeby zaimponować innym</c:v>
                </c:pt>
                <c:pt idx="2">
                  <c:v>dla towarzystwa</c:v>
                </c:pt>
                <c:pt idx="3">
                  <c:v>żeby zapomnieć o kłopotach</c:v>
                </c:pt>
                <c:pt idx="4">
                  <c:v>nie wiem</c:v>
                </c:pt>
              </c:strCache>
            </c:strRef>
          </c:cat>
          <c:val>
            <c:numRef>
              <c:f>Sheet1!$C$25:$C$29</c:f>
              <c:numCache>
                <c:formatCode>0%</c:formatCode>
                <c:ptCount val="5"/>
                <c:pt idx="0">
                  <c:v>0.2</c:v>
                </c:pt>
                <c:pt idx="1">
                  <c:v>0.2</c:v>
                </c:pt>
                <c:pt idx="2">
                  <c:v>0.2</c:v>
                </c:pt>
                <c:pt idx="3">
                  <c:v>0</c:v>
                </c:pt>
                <c:pt idx="4">
                  <c:v>0.6</c:v>
                </c:pt>
              </c:numCache>
            </c:numRef>
          </c:val>
          <c:extLst>
            <c:ext xmlns:c16="http://schemas.microsoft.com/office/drawing/2014/chart" uri="{C3380CC4-5D6E-409C-BE32-E72D297353CC}">
              <c16:uniqueId val="{00000000-A82F-4D98-8BA6-0BADFD3738DA}"/>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Sheet1!$Q$37:$Q$41</c:f>
              <c:numCache>
                <c:formatCode>0%</c:formatCode>
                <c:ptCount val="5"/>
                <c:pt idx="0">
                  <c:v>0.31579999999999997</c:v>
                </c:pt>
                <c:pt idx="1">
                  <c:v>0.68420000000000003</c:v>
                </c:pt>
                <c:pt idx="2">
                  <c:v>0.42109999999999997</c:v>
                </c:pt>
                <c:pt idx="3">
                  <c:v>0.36840000000000006</c:v>
                </c:pt>
                <c:pt idx="4">
                  <c:v>0.21050000000000002</c:v>
                </c:pt>
              </c:numCache>
            </c:numRef>
          </c:val>
          <c:extLst>
            <c:ext xmlns:c16="http://schemas.microsoft.com/office/drawing/2014/chart" uri="{C3380CC4-5D6E-409C-BE32-E72D297353CC}">
              <c16:uniqueId val="{00000001-A82F-4D98-8BA6-0BADFD3738DA}"/>
            </c:ext>
          </c:extLst>
        </c:ser>
        <c:dLbls>
          <c:dLblPos val="outEnd"/>
          <c:showLegendKey val="0"/>
          <c:showVal val="1"/>
          <c:showCatName val="0"/>
          <c:showSerName val="0"/>
          <c:showPercent val="0"/>
          <c:showBubbleSize val="0"/>
        </c:dLbls>
        <c:gapWidth val="219"/>
        <c:overlap val="-27"/>
        <c:axId val="168710287"/>
        <c:axId val="168705487"/>
      </c:barChart>
      <c:catAx>
        <c:axId val="168710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05487"/>
        <c:crosses val="autoZero"/>
        <c:auto val="1"/>
        <c:lblAlgn val="ctr"/>
        <c:lblOffset val="100"/>
        <c:noMultiLvlLbl val="0"/>
      </c:catAx>
      <c:valAx>
        <c:axId val="16870548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0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Sheet1!$B$37:$B$40</c:f>
              <c:strCache>
                <c:ptCount val="4"/>
                <c:pt idx="0">
                  <c:v>co najmniej raz w tygodniu</c:v>
                </c:pt>
                <c:pt idx="1">
                  <c:v>co najmniej raz w miesiącu</c:v>
                </c:pt>
                <c:pt idx="2">
                  <c:v>rzadziej niż raz w miesiącu</c:v>
                </c:pt>
                <c:pt idx="3">
                  <c:v>nigdy</c:v>
                </c:pt>
              </c:strCache>
            </c:strRef>
          </c:cat>
          <c:val>
            <c:numRef>
              <c:f>Sheet1!$C$37:$C$40</c:f>
              <c:numCache>
                <c:formatCode>0%</c:formatCode>
                <c:ptCount val="4"/>
                <c:pt idx="0">
                  <c:v>0</c:v>
                </c:pt>
                <c:pt idx="1">
                  <c:v>0</c:v>
                </c:pt>
                <c:pt idx="2">
                  <c:v>0</c:v>
                </c:pt>
                <c:pt idx="3">
                  <c:v>1</c:v>
                </c:pt>
              </c:numCache>
            </c:numRef>
          </c:val>
          <c:extLst>
            <c:ext xmlns:c16="http://schemas.microsoft.com/office/drawing/2014/chart" uri="{C3380CC4-5D6E-409C-BE32-E72D297353CC}">
              <c16:uniqueId val="{00000000-51E5-4534-8FA6-ACE6195259D6}"/>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Sheet1!$Q$49:$Q$52</c:f>
              <c:numCache>
                <c:formatCode>0%</c:formatCode>
                <c:ptCount val="4"/>
                <c:pt idx="0">
                  <c:v>0</c:v>
                </c:pt>
                <c:pt idx="1">
                  <c:v>0</c:v>
                </c:pt>
                <c:pt idx="2">
                  <c:v>6.3299999999999995E-2</c:v>
                </c:pt>
                <c:pt idx="3">
                  <c:v>0.93669999999999998</c:v>
                </c:pt>
              </c:numCache>
            </c:numRef>
          </c:val>
          <c:extLst>
            <c:ext xmlns:c16="http://schemas.microsoft.com/office/drawing/2014/chart" uri="{C3380CC4-5D6E-409C-BE32-E72D297353CC}">
              <c16:uniqueId val="{00000001-51E5-4534-8FA6-ACE6195259D6}"/>
            </c:ext>
          </c:extLst>
        </c:ser>
        <c:dLbls>
          <c:dLblPos val="outEnd"/>
          <c:showLegendKey val="0"/>
          <c:showVal val="1"/>
          <c:showCatName val="0"/>
          <c:showSerName val="0"/>
          <c:showPercent val="0"/>
          <c:showBubbleSize val="0"/>
        </c:dLbls>
        <c:gapWidth val="219"/>
        <c:overlap val="-27"/>
        <c:axId val="168753487"/>
        <c:axId val="168753967"/>
      </c:barChart>
      <c:catAx>
        <c:axId val="168753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53967"/>
        <c:crosses val="autoZero"/>
        <c:auto val="1"/>
        <c:lblAlgn val="ctr"/>
        <c:lblOffset val="100"/>
        <c:noMultiLvlLbl val="0"/>
      </c:catAx>
      <c:valAx>
        <c:axId val="1687539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534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EE8D-4C3D-9CA9-752A2E6F736D}"/>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EE8D-4C3D-9CA9-752A2E6F736D}"/>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EE8D-4C3D-9CA9-752A2E6F736D}"/>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EE8D-4C3D-9CA9-752A2E6F736D}"/>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EE8D-4C3D-9CA9-752A2E6F736D}"/>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Sheet1!$P$60:$P$64</c:f>
              <c:strCache>
                <c:ptCount val="5"/>
                <c:pt idx="0">
                  <c:v>Poniżej 8 lat</c:v>
                </c:pt>
                <c:pt idx="1">
                  <c:v>8-10 lat</c:v>
                </c:pt>
                <c:pt idx="2">
                  <c:v>11-13 lat</c:v>
                </c:pt>
                <c:pt idx="3">
                  <c:v>14-16 lat</c:v>
                </c:pt>
                <c:pt idx="4">
                  <c:v>17 i więcej</c:v>
                </c:pt>
              </c:strCache>
            </c:strRef>
          </c:cat>
          <c:val>
            <c:numRef>
              <c:f>Sheet1!$Q$60:$Q$64</c:f>
              <c:numCache>
                <c:formatCode>0%</c:formatCode>
                <c:ptCount val="5"/>
                <c:pt idx="0">
                  <c:v>0.2</c:v>
                </c:pt>
                <c:pt idx="1">
                  <c:v>0.4</c:v>
                </c:pt>
                <c:pt idx="2">
                  <c:v>0.4</c:v>
                </c:pt>
                <c:pt idx="3">
                  <c:v>0</c:v>
                </c:pt>
                <c:pt idx="4">
                  <c:v>0</c:v>
                </c:pt>
              </c:numCache>
            </c:numRef>
          </c:val>
          <c:extLst>
            <c:ext xmlns:c16="http://schemas.microsoft.com/office/drawing/2014/chart" uri="{C3380CC4-5D6E-409C-BE32-E72D297353CC}">
              <c16:uniqueId val="{0000000A-EE8D-4C3D-9CA9-752A2E6F736D}"/>
            </c:ext>
          </c:extLst>
        </c:ser>
        <c:dLbls>
          <c:dLblPos val="outEnd"/>
          <c:showLegendKey val="0"/>
          <c:showVal val="1"/>
          <c:showCatName val="0"/>
          <c:showSerName val="0"/>
          <c:showPercent val="0"/>
          <c:showBubbleSize val="0"/>
        </c:dLbls>
        <c:gapWidth val="219"/>
        <c:overlap val="-27"/>
        <c:axId val="83723647"/>
        <c:axId val="168713167"/>
      </c:barChart>
      <c:catAx>
        <c:axId val="83723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3167"/>
        <c:crosses val="autoZero"/>
        <c:auto val="1"/>
        <c:lblAlgn val="ctr"/>
        <c:lblOffset val="100"/>
        <c:noMultiLvlLbl val="0"/>
      </c:catAx>
      <c:valAx>
        <c:axId val="1687131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236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Sheet1!$D$57</c:f>
              <c:strCache>
                <c:ptCount val="1"/>
                <c:pt idx="0">
                  <c:v>nie mam zdania</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Sheet1!$B$59:$B$61</c:f>
              <c:strCache>
                <c:ptCount val="3"/>
                <c:pt idx="0">
                  <c:v>Każdy może uzależnić się od alkoholu.</c:v>
                </c:pt>
                <c:pt idx="1">
                  <c:v>Piwo to nie alkohol.</c:v>
                </c:pt>
                <c:pt idx="2">
                  <c:v>W moim mieście są miejsca, gdzie osoba niepełnoletnia może kupić alkohol bez problemu.</c:v>
                </c:pt>
              </c:strCache>
            </c:strRef>
          </c:cat>
          <c:val>
            <c:numRef>
              <c:f>Sheet1!$D$59:$D$61</c:f>
              <c:numCache>
                <c:formatCode>0%</c:formatCode>
                <c:ptCount val="3"/>
                <c:pt idx="0">
                  <c:v>0.24050000000000002</c:v>
                </c:pt>
                <c:pt idx="1">
                  <c:v>0.2152</c:v>
                </c:pt>
                <c:pt idx="2">
                  <c:v>0.32909999999999995</c:v>
                </c:pt>
              </c:numCache>
            </c:numRef>
          </c:val>
          <c:extLst>
            <c:ext xmlns:c16="http://schemas.microsoft.com/office/drawing/2014/chart" uri="{C3380CC4-5D6E-409C-BE32-E72D297353CC}">
              <c16:uniqueId val="{00000000-D419-4A10-8DFA-1AC7489A5228}"/>
            </c:ext>
          </c:extLst>
        </c:ser>
        <c:ser>
          <c:idx val="1"/>
          <c:order val="1"/>
          <c:tx>
            <c:strRef>
              <c:f>Sheet1!$F$57</c:f>
              <c:strCache>
                <c:ptCount val="1"/>
                <c:pt idx="0">
                  <c:v>nie zgadzam się</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Sheet1!$F$59:$F$61</c:f>
              <c:numCache>
                <c:formatCode>0%</c:formatCode>
                <c:ptCount val="3"/>
                <c:pt idx="0">
                  <c:v>7.5899999999999995E-2</c:v>
                </c:pt>
                <c:pt idx="1">
                  <c:v>0.70889999999999997</c:v>
                </c:pt>
                <c:pt idx="2">
                  <c:v>0.5696</c:v>
                </c:pt>
              </c:numCache>
            </c:numRef>
          </c:val>
          <c:extLst>
            <c:ext xmlns:c16="http://schemas.microsoft.com/office/drawing/2014/chart" uri="{C3380CC4-5D6E-409C-BE32-E72D297353CC}">
              <c16:uniqueId val="{00000001-D419-4A10-8DFA-1AC7489A5228}"/>
            </c:ext>
          </c:extLst>
        </c:ser>
        <c:ser>
          <c:idx val="2"/>
          <c:order val="2"/>
          <c:tx>
            <c:strRef>
              <c:f>Sheet1!$H$57</c:f>
              <c:strCache>
                <c:ptCount val="1"/>
                <c:pt idx="0">
                  <c:v>zgadzam się</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Sheet1!$H$59:$H$61</c:f>
              <c:numCache>
                <c:formatCode>0%</c:formatCode>
                <c:ptCount val="3"/>
                <c:pt idx="0">
                  <c:v>0.6835</c:v>
                </c:pt>
                <c:pt idx="1">
                  <c:v>7.5899999999999995E-2</c:v>
                </c:pt>
                <c:pt idx="2">
                  <c:v>0.1013</c:v>
                </c:pt>
              </c:numCache>
            </c:numRef>
          </c:val>
          <c:extLst>
            <c:ext xmlns:c16="http://schemas.microsoft.com/office/drawing/2014/chart" uri="{C3380CC4-5D6E-409C-BE32-E72D297353CC}">
              <c16:uniqueId val="{00000002-D419-4A10-8DFA-1AC7489A5228}"/>
            </c:ext>
          </c:extLst>
        </c:ser>
        <c:dLbls>
          <c:showLegendKey val="0"/>
          <c:showVal val="1"/>
          <c:showCatName val="0"/>
          <c:showSerName val="0"/>
          <c:showPercent val="0"/>
          <c:showBubbleSize val="0"/>
        </c:dLbls>
        <c:gapWidth val="182"/>
        <c:overlap val="100"/>
        <c:axId val="171439583"/>
        <c:axId val="171434303"/>
      </c:barChart>
      <c:catAx>
        <c:axId val="1714395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34303"/>
        <c:crosses val="autoZero"/>
        <c:auto val="1"/>
        <c:lblAlgn val="ctr"/>
        <c:lblOffset val="100"/>
        <c:noMultiLvlLbl val="0"/>
      </c:catAx>
      <c:valAx>
        <c:axId val="17143430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395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Sheet1!$R$89</c:f>
              <c:strCache>
                <c:ptCount val="1"/>
                <c:pt idx="0">
                  <c:v>nie mam zdania</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Sheet1!$P$91:$P$93</c:f>
              <c:strCache>
                <c:ptCount val="3"/>
                <c:pt idx="0">
                  <c:v>Każdy może uzależnić się od alkoholu.</c:v>
                </c:pt>
                <c:pt idx="1">
                  <c:v>Piwo to nie alkohol.</c:v>
                </c:pt>
                <c:pt idx="2">
                  <c:v>W moim mieście są miejsca, gdzie osoba niepełnoletnia może kupić alkohol bez problemu.</c:v>
                </c:pt>
              </c:strCache>
            </c:strRef>
          </c:cat>
          <c:val>
            <c:numRef>
              <c:f>Sheet1!$R$91:$R$93</c:f>
              <c:numCache>
                <c:formatCode>0%</c:formatCode>
                <c:ptCount val="3"/>
                <c:pt idx="0">
                  <c:v>0.29109999999999997</c:v>
                </c:pt>
                <c:pt idx="1">
                  <c:v>0.20250000000000001</c:v>
                </c:pt>
                <c:pt idx="2">
                  <c:v>0.51900000000000002</c:v>
                </c:pt>
              </c:numCache>
            </c:numRef>
          </c:val>
          <c:extLst>
            <c:ext xmlns:c16="http://schemas.microsoft.com/office/drawing/2014/chart" uri="{C3380CC4-5D6E-409C-BE32-E72D297353CC}">
              <c16:uniqueId val="{00000000-8DCC-43D8-A329-421CF582E3B4}"/>
            </c:ext>
          </c:extLst>
        </c:ser>
        <c:ser>
          <c:idx val="1"/>
          <c:order val="1"/>
          <c:tx>
            <c:strRef>
              <c:f>Sheet1!$T$89</c:f>
              <c:strCache>
                <c:ptCount val="1"/>
                <c:pt idx="0">
                  <c:v>nie zgadzam się</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Sheet1!$T$91:$T$93</c:f>
              <c:numCache>
                <c:formatCode>0%</c:formatCode>
                <c:ptCount val="3"/>
                <c:pt idx="0">
                  <c:v>0.1139</c:v>
                </c:pt>
                <c:pt idx="1">
                  <c:v>0.69620000000000004</c:v>
                </c:pt>
                <c:pt idx="2">
                  <c:v>0.40509999999999996</c:v>
                </c:pt>
              </c:numCache>
            </c:numRef>
          </c:val>
          <c:extLst>
            <c:ext xmlns:c16="http://schemas.microsoft.com/office/drawing/2014/chart" uri="{C3380CC4-5D6E-409C-BE32-E72D297353CC}">
              <c16:uniqueId val="{00000001-8DCC-43D8-A329-421CF582E3B4}"/>
            </c:ext>
          </c:extLst>
        </c:ser>
        <c:ser>
          <c:idx val="2"/>
          <c:order val="2"/>
          <c:tx>
            <c:strRef>
              <c:f>Sheet1!$V$89</c:f>
              <c:strCache>
                <c:ptCount val="1"/>
                <c:pt idx="0">
                  <c:v>zgadzam się</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Sheet1!$V$91:$V$93</c:f>
              <c:numCache>
                <c:formatCode>0%</c:formatCode>
                <c:ptCount val="3"/>
                <c:pt idx="0">
                  <c:v>0.59489999999999998</c:v>
                </c:pt>
                <c:pt idx="1">
                  <c:v>0.1013</c:v>
                </c:pt>
                <c:pt idx="2">
                  <c:v>7.5899999999999995E-2</c:v>
                </c:pt>
              </c:numCache>
            </c:numRef>
          </c:val>
          <c:extLst>
            <c:ext xmlns:c16="http://schemas.microsoft.com/office/drawing/2014/chart" uri="{C3380CC4-5D6E-409C-BE32-E72D297353CC}">
              <c16:uniqueId val="{00000002-8DCC-43D8-A329-421CF582E3B4}"/>
            </c:ext>
          </c:extLst>
        </c:ser>
        <c:dLbls>
          <c:dLblPos val="ctr"/>
          <c:showLegendKey val="0"/>
          <c:showVal val="1"/>
          <c:showCatName val="0"/>
          <c:showSerName val="0"/>
          <c:showPercent val="0"/>
          <c:showBubbleSize val="0"/>
        </c:dLbls>
        <c:gapWidth val="182"/>
        <c:overlap val="100"/>
        <c:axId val="168752047"/>
        <c:axId val="168695887"/>
      </c:barChart>
      <c:catAx>
        <c:axId val="168752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695887"/>
        <c:crosses val="autoZero"/>
        <c:auto val="1"/>
        <c:lblAlgn val="ctr"/>
        <c:lblOffset val="100"/>
        <c:noMultiLvlLbl val="0"/>
      </c:catAx>
      <c:valAx>
        <c:axId val="168695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5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Sheet1!$B$69:$B$71</c:f>
              <c:strCache>
                <c:ptCount val="3"/>
                <c:pt idx="0">
                  <c:v>Tak</c:v>
                </c:pt>
                <c:pt idx="1">
                  <c:v>Nie</c:v>
                </c:pt>
                <c:pt idx="2">
                  <c:v>Nie wiem</c:v>
                </c:pt>
              </c:strCache>
            </c:strRef>
          </c:cat>
          <c:val>
            <c:numRef>
              <c:f>Sheet1!$C$69:$C$71</c:f>
              <c:numCache>
                <c:formatCode>0%</c:formatCode>
                <c:ptCount val="3"/>
                <c:pt idx="0">
                  <c:v>0.20250000000000001</c:v>
                </c:pt>
                <c:pt idx="1">
                  <c:v>0.45569999999999999</c:v>
                </c:pt>
                <c:pt idx="2">
                  <c:v>0.34179999999999999</c:v>
                </c:pt>
              </c:numCache>
            </c:numRef>
          </c:val>
          <c:extLst>
            <c:ext xmlns:c16="http://schemas.microsoft.com/office/drawing/2014/chart" uri="{C3380CC4-5D6E-409C-BE32-E72D297353CC}">
              <c16:uniqueId val="{00000000-511A-4CE4-9111-1045A2652E79}"/>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Sheet1!$Q$101:$Q$103</c:f>
              <c:numCache>
                <c:formatCode>0%</c:formatCode>
                <c:ptCount val="3"/>
                <c:pt idx="0">
                  <c:v>0.54430000000000001</c:v>
                </c:pt>
                <c:pt idx="1">
                  <c:v>0.12659999999999999</c:v>
                </c:pt>
                <c:pt idx="2">
                  <c:v>0.32909999999999995</c:v>
                </c:pt>
              </c:numCache>
            </c:numRef>
          </c:val>
          <c:extLst>
            <c:ext xmlns:c16="http://schemas.microsoft.com/office/drawing/2014/chart" uri="{C3380CC4-5D6E-409C-BE32-E72D297353CC}">
              <c16:uniqueId val="{00000001-511A-4CE4-9111-1045A2652E79}"/>
            </c:ext>
          </c:extLst>
        </c:ser>
        <c:dLbls>
          <c:dLblPos val="outEnd"/>
          <c:showLegendKey val="0"/>
          <c:showVal val="1"/>
          <c:showCatName val="0"/>
          <c:showSerName val="0"/>
          <c:showPercent val="0"/>
          <c:showBubbleSize val="0"/>
        </c:dLbls>
        <c:gapWidth val="219"/>
        <c:overlap val="-27"/>
        <c:axId val="2110944159"/>
        <c:axId val="2110944639"/>
      </c:barChart>
      <c:catAx>
        <c:axId val="2110944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4639"/>
        <c:crosses val="autoZero"/>
        <c:auto val="1"/>
        <c:lblAlgn val="ctr"/>
        <c:lblOffset val="100"/>
        <c:noMultiLvlLbl val="0"/>
      </c:catAx>
      <c:valAx>
        <c:axId val="211094463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2110944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Sheet1!$B$79:$B$82</c:f>
              <c:strCache>
                <c:ptCount val="4"/>
                <c:pt idx="0">
                  <c:v>palę regularnie</c:v>
                </c:pt>
                <c:pt idx="1">
                  <c:v>palę od czasu do czasu</c:v>
                </c:pt>
                <c:pt idx="2">
                  <c:v>spróbowałem raz</c:v>
                </c:pt>
                <c:pt idx="3">
                  <c:v>nie palę</c:v>
                </c:pt>
              </c:strCache>
            </c:strRef>
          </c:cat>
          <c:val>
            <c:numRef>
              <c:f>Sheet1!$C$79:$C$82</c:f>
              <c:numCache>
                <c:formatCode>0%</c:formatCode>
                <c:ptCount val="4"/>
                <c:pt idx="0">
                  <c:v>0</c:v>
                </c:pt>
                <c:pt idx="1">
                  <c:v>1.2699999999999999E-2</c:v>
                </c:pt>
                <c:pt idx="2">
                  <c:v>7.5899999999999995E-2</c:v>
                </c:pt>
                <c:pt idx="3">
                  <c:v>0.91139999999999999</c:v>
                </c:pt>
              </c:numCache>
            </c:numRef>
          </c:val>
          <c:extLst>
            <c:ext xmlns:c16="http://schemas.microsoft.com/office/drawing/2014/chart" uri="{C3380CC4-5D6E-409C-BE32-E72D297353CC}">
              <c16:uniqueId val="{00000000-C616-4B8F-8AA4-DF872D230625}"/>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Sheet1!$Q$111:$Q$114</c:f>
              <c:numCache>
                <c:formatCode>0%</c:formatCode>
                <c:ptCount val="4"/>
                <c:pt idx="0">
                  <c:v>0</c:v>
                </c:pt>
                <c:pt idx="1">
                  <c:v>2.53E-2</c:v>
                </c:pt>
                <c:pt idx="2">
                  <c:v>0.1772</c:v>
                </c:pt>
                <c:pt idx="3">
                  <c:v>0.79749999999999999</c:v>
                </c:pt>
              </c:numCache>
            </c:numRef>
          </c:val>
          <c:extLst>
            <c:ext xmlns:c16="http://schemas.microsoft.com/office/drawing/2014/chart" uri="{C3380CC4-5D6E-409C-BE32-E72D297353CC}">
              <c16:uniqueId val="{00000001-C616-4B8F-8AA4-DF872D230625}"/>
            </c:ext>
          </c:extLst>
        </c:ser>
        <c:dLbls>
          <c:dLblPos val="outEnd"/>
          <c:showLegendKey val="0"/>
          <c:showVal val="1"/>
          <c:showCatName val="0"/>
          <c:showSerName val="0"/>
          <c:showPercent val="0"/>
          <c:showBubbleSize val="0"/>
        </c:dLbls>
        <c:gapWidth val="219"/>
        <c:overlap val="-27"/>
        <c:axId val="171453023"/>
        <c:axId val="171453503"/>
      </c:barChart>
      <c:catAx>
        <c:axId val="171453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53503"/>
        <c:crosses val="autoZero"/>
        <c:auto val="1"/>
        <c:lblAlgn val="ctr"/>
        <c:lblOffset val="100"/>
        <c:noMultiLvlLbl val="0"/>
      </c:catAx>
      <c:valAx>
        <c:axId val="1714535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53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Sheet1!$B$90:$B$93</c:f>
              <c:strCache>
                <c:ptCount val="4"/>
                <c:pt idx="0">
                  <c:v>Chęć zaimponowania w towarzystwie</c:v>
                </c:pt>
                <c:pt idx="1">
                  <c:v>Chęć spróbowania czegoś nowego</c:v>
                </c:pt>
                <c:pt idx="2">
                  <c:v>Namowa znajomych</c:v>
                </c:pt>
                <c:pt idx="3">
                  <c:v>Inne:</c:v>
                </c:pt>
              </c:strCache>
            </c:strRef>
          </c:cat>
          <c:val>
            <c:numRef>
              <c:f>Sheet1!$C$90:$C$93</c:f>
              <c:numCache>
                <c:formatCode>0%</c:formatCode>
                <c:ptCount val="4"/>
                <c:pt idx="0">
                  <c:v>0</c:v>
                </c:pt>
                <c:pt idx="1">
                  <c:v>0.42859999999999998</c:v>
                </c:pt>
                <c:pt idx="2">
                  <c:v>0.28570000000000001</c:v>
                </c:pt>
                <c:pt idx="3">
                  <c:v>0.28570000000000001</c:v>
                </c:pt>
              </c:numCache>
            </c:numRef>
          </c:val>
          <c:extLst>
            <c:ext xmlns:c16="http://schemas.microsoft.com/office/drawing/2014/chart" uri="{C3380CC4-5D6E-409C-BE32-E72D297353CC}">
              <c16:uniqueId val="{00000000-E0A9-4633-BFF9-18161EC41A19}"/>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Sheet1!$Q$122:$Q$125</c:f>
              <c:numCache>
                <c:formatCode>0%</c:formatCode>
                <c:ptCount val="4"/>
                <c:pt idx="0">
                  <c:v>0.125</c:v>
                </c:pt>
                <c:pt idx="1">
                  <c:v>0.3125</c:v>
                </c:pt>
                <c:pt idx="2">
                  <c:v>0.3125</c:v>
                </c:pt>
                <c:pt idx="3">
                  <c:v>0.25</c:v>
                </c:pt>
              </c:numCache>
            </c:numRef>
          </c:val>
          <c:extLst>
            <c:ext xmlns:c16="http://schemas.microsoft.com/office/drawing/2014/chart" uri="{C3380CC4-5D6E-409C-BE32-E72D297353CC}">
              <c16:uniqueId val="{00000001-E0A9-4633-BFF9-18161EC41A19}"/>
            </c:ext>
          </c:extLst>
        </c:ser>
        <c:dLbls>
          <c:dLblPos val="outEnd"/>
          <c:showLegendKey val="0"/>
          <c:showVal val="1"/>
          <c:showCatName val="0"/>
          <c:showSerName val="0"/>
          <c:showPercent val="0"/>
          <c:showBubbleSize val="0"/>
        </c:dLbls>
        <c:gapWidth val="219"/>
        <c:overlap val="-27"/>
        <c:axId val="83747167"/>
        <c:axId val="83772607"/>
      </c:barChart>
      <c:catAx>
        <c:axId val="83747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72607"/>
        <c:crosses val="autoZero"/>
        <c:auto val="1"/>
        <c:lblAlgn val="ctr"/>
        <c:lblOffset val="100"/>
        <c:noMultiLvlLbl val="0"/>
      </c:catAx>
      <c:valAx>
        <c:axId val="8377260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47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Sheet1!$B$101:$B$103</c:f>
              <c:strCache>
                <c:ptCount val="3"/>
                <c:pt idx="0">
                  <c:v>tak</c:v>
                </c:pt>
                <c:pt idx="1">
                  <c:v>nie</c:v>
                </c:pt>
                <c:pt idx="2">
                  <c:v>nie wiem</c:v>
                </c:pt>
              </c:strCache>
            </c:strRef>
          </c:cat>
          <c:val>
            <c:numRef>
              <c:f>Sheet1!$C$101:$C$103</c:f>
              <c:numCache>
                <c:formatCode>0%</c:formatCode>
                <c:ptCount val="3"/>
                <c:pt idx="0">
                  <c:v>3.7999999999999999E-2</c:v>
                </c:pt>
                <c:pt idx="1">
                  <c:v>0.59489999999999998</c:v>
                </c:pt>
                <c:pt idx="2">
                  <c:v>0.36709999999999998</c:v>
                </c:pt>
              </c:numCache>
            </c:numRef>
          </c:val>
          <c:extLst>
            <c:ext xmlns:c16="http://schemas.microsoft.com/office/drawing/2014/chart" uri="{C3380CC4-5D6E-409C-BE32-E72D297353CC}">
              <c16:uniqueId val="{00000000-495B-42AC-B0C1-F35D143E5181}"/>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Sheet1!$Q$133:$Q$135</c:f>
              <c:numCache>
                <c:formatCode>0%</c:formatCode>
                <c:ptCount val="3"/>
                <c:pt idx="0">
                  <c:v>6.3299999999999995E-2</c:v>
                </c:pt>
                <c:pt idx="1">
                  <c:v>0.37969999999999998</c:v>
                </c:pt>
                <c:pt idx="2">
                  <c:v>0.55700000000000005</c:v>
                </c:pt>
              </c:numCache>
            </c:numRef>
          </c:val>
          <c:extLst>
            <c:ext xmlns:c16="http://schemas.microsoft.com/office/drawing/2014/chart" uri="{C3380CC4-5D6E-409C-BE32-E72D297353CC}">
              <c16:uniqueId val="{00000001-495B-42AC-B0C1-F35D143E5181}"/>
            </c:ext>
          </c:extLst>
        </c:ser>
        <c:dLbls>
          <c:dLblPos val="outEnd"/>
          <c:showLegendKey val="0"/>
          <c:showVal val="1"/>
          <c:showCatName val="0"/>
          <c:showSerName val="0"/>
          <c:showPercent val="0"/>
          <c:showBubbleSize val="0"/>
        </c:dLbls>
        <c:gapWidth val="219"/>
        <c:overlap val="-27"/>
        <c:axId val="171427103"/>
        <c:axId val="171427583"/>
      </c:barChart>
      <c:catAx>
        <c:axId val="171427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7583"/>
        <c:crosses val="autoZero"/>
        <c:auto val="1"/>
        <c:lblAlgn val="ctr"/>
        <c:lblOffset val="100"/>
        <c:noMultiLvlLbl val="0"/>
      </c:catAx>
      <c:valAx>
        <c:axId val="17142758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71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Sheet1!$B$111:$B$112</c:f>
              <c:strCache>
                <c:ptCount val="2"/>
                <c:pt idx="0">
                  <c:v>tak</c:v>
                </c:pt>
                <c:pt idx="1">
                  <c:v>nie</c:v>
                </c:pt>
              </c:strCache>
            </c:strRef>
          </c:cat>
          <c:val>
            <c:numRef>
              <c:f>Sheet1!$C$111:$C$112</c:f>
              <c:numCache>
                <c:formatCode>0%</c:formatCode>
                <c:ptCount val="2"/>
                <c:pt idx="0">
                  <c:v>7.5899999999999995E-2</c:v>
                </c:pt>
                <c:pt idx="1">
                  <c:v>0.92409999999999992</c:v>
                </c:pt>
              </c:numCache>
            </c:numRef>
          </c:val>
          <c:extLst>
            <c:ext xmlns:c16="http://schemas.microsoft.com/office/drawing/2014/chart" uri="{C3380CC4-5D6E-409C-BE32-E72D297353CC}">
              <c16:uniqueId val="{00000000-AA40-4BB2-9392-A4C9D50EC489}"/>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Sheet1!$Q$143:$Q$144</c:f>
              <c:numCache>
                <c:formatCode>0%</c:formatCode>
                <c:ptCount val="2"/>
                <c:pt idx="0">
                  <c:v>0</c:v>
                </c:pt>
                <c:pt idx="1">
                  <c:v>1</c:v>
                </c:pt>
              </c:numCache>
            </c:numRef>
          </c:val>
          <c:extLst>
            <c:ext xmlns:c16="http://schemas.microsoft.com/office/drawing/2014/chart" uri="{C3380CC4-5D6E-409C-BE32-E72D297353CC}">
              <c16:uniqueId val="{00000001-AA40-4BB2-9392-A4C9D50EC489}"/>
            </c:ext>
          </c:extLst>
        </c:ser>
        <c:dLbls>
          <c:dLblPos val="outEnd"/>
          <c:showLegendKey val="0"/>
          <c:showVal val="1"/>
          <c:showCatName val="0"/>
          <c:showSerName val="0"/>
          <c:showPercent val="0"/>
          <c:showBubbleSize val="0"/>
        </c:dLbls>
        <c:gapWidth val="219"/>
        <c:overlap val="-27"/>
        <c:axId val="1834200047"/>
        <c:axId val="1834204367"/>
      </c:barChart>
      <c:catAx>
        <c:axId val="183420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4367"/>
        <c:crosses val="autoZero"/>
        <c:auto val="1"/>
        <c:lblAlgn val="ctr"/>
        <c:lblOffset val="100"/>
        <c:noMultiLvlLbl val="0"/>
      </c:catAx>
      <c:valAx>
        <c:axId val="183420436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3420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Sheet1!$B$120:$B$123</c:f>
              <c:strCache>
                <c:ptCount val="4"/>
                <c:pt idx="0">
                  <c:v>Nie dotyczy</c:v>
                </c:pt>
                <c:pt idx="1">
                  <c:v>Poniżej 8 lat</c:v>
                </c:pt>
                <c:pt idx="2">
                  <c:v>8-10 lat</c:v>
                </c:pt>
                <c:pt idx="3">
                  <c:v>11-13 lat</c:v>
                </c:pt>
              </c:strCache>
            </c:strRef>
          </c:cat>
          <c:val>
            <c:numRef>
              <c:f>Sheet1!$C$120:$C$123</c:f>
              <c:numCache>
                <c:formatCode>0%</c:formatCode>
                <c:ptCount val="4"/>
                <c:pt idx="0">
                  <c:v>0.98730000000000007</c:v>
                </c:pt>
                <c:pt idx="1">
                  <c:v>0</c:v>
                </c:pt>
                <c:pt idx="2">
                  <c:v>1.2699999999999999E-2</c:v>
                </c:pt>
                <c:pt idx="3">
                  <c:v>0</c:v>
                </c:pt>
              </c:numCache>
            </c:numRef>
          </c:val>
          <c:extLst>
            <c:ext xmlns:c16="http://schemas.microsoft.com/office/drawing/2014/chart" uri="{C3380CC4-5D6E-409C-BE32-E72D297353CC}">
              <c16:uniqueId val="{00000000-953C-437F-92AA-899BD2642EB0}"/>
            </c:ext>
          </c:extLst>
        </c:ser>
        <c:dLbls>
          <c:dLblPos val="outEnd"/>
          <c:showLegendKey val="0"/>
          <c:showVal val="1"/>
          <c:showCatName val="0"/>
          <c:showSerName val="0"/>
          <c:showPercent val="0"/>
          <c:showBubbleSize val="0"/>
        </c:dLbls>
        <c:gapWidth val="219"/>
        <c:overlap val="-27"/>
        <c:axId val="171423743"/>
        <c:axId val="1805839983"/>
      </c:barChart>
      <c:catAx>
        <c:axId val="171423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805839983"/>
        <c:crosses val="autoZero"/>
        <c:auto val="1"/>
        <c:lblAlgn val="ctr"/>
        <c:lblOffset val="100"/>
        <c:noMultiLvlLbl val="0"/>
      </c:catAx>
      <c:valAx>
        <c:axId val="180583998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714237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v>SP 4-6</c:v>
          </c:tx>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BB74-4B51-AFA2-DF74F1D635F4}"/>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B74-4B51-AFA2-DF74F1D635F4}"/>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BB74-4B51-AFA2-DF74F1D635F4}"/>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Sheet1!$B$131:$B$133</c:f>
              <c:strCache>
                <c:ptCount val="3"/>
                <c:pt idx="0">
                  <c:v>Łatwe</c:v>
                </c:pt>
                <c:pt idx="1">
                  <c:v>Trudne</c:v>
                </c:pt>
                <c:pt idx="2">
                  <c:v>Nie wiem</c:v>
                </c:pt>
              </c:strCache>
            </c:strRef>
          </c:cat>
          <c:val>
            <c:numRef>
              <c:f>Sheet1!$C$131:$C$133</c:f>
              <c:numCache>
                <c:formatCode>0%</c:formatCode>
                <c:ptCount val="3"/>
                <c:pt idx="0">
                  <c:v>1.2699999999999999E-2</c:v>
                </c:pt>
                <c:pt idx="1">
                  <c:v>0.1772</c:v>
                </c:pt>
                <c:pt idx="2">
                  <c:v>0.81010000000000004</c:v>
                </c:pt>
              </c:numCache>
            </c:numRef>
          </c:val>
          <c:extLst>
            <c:ext xmlns:c16="http://schemas.microsoft.com/office/drawing/2014/chart" uri="{C3380CC4-5D6E-409C-BE32-E72D297353CC}">
              <c16:uniqueId val="{00000000-3785-42EE-A738-59FE3ABDB815}"/>
            </c:ext>
          </c:extLst>
        </c:ser>
        <c:dLbls>
          <c:dLblPos val="outEnd"/>
          <c:showLegendKey val="0"/>
          <c:showVal val="1"/>
          <c:showCatName val="0"/>
          <c:showSerName val="0"/>
          <c:showPercent val="0"/>
          <c:showBubbleSize val="0"/>
        </c:dLbls>
        <c:gapWidth val="219"/>
        <c:overlap val="-27"/>
        <c:axId val="347971583"/>
        <c:axId val="347997023"/>
      </c:barChart>
      <c:catAx>
        <c:axId val="347971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7023"/>
        <c:crosses val="autoZero"/>
        <c:auto val="1"/>
        <c:lblAlgn val="ctr"/>
        <c:lblOffset val="100"/>
        <c:noMultiLvlLbl val="0"/>
      </c:catAx>
      <c:valAx>
        <c:axId val="34799702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715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1"/>
        <c:ser>
          <c:idx val="0"/>
          <c:order val="0"/>
          <c:tx>
            <c:v>SP 7-8</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Sheet1!$P$183:$P$189</c:f>
              <c:strCache>
                <c:ptCount val="7"/>
                <c:pt idx="0">
                  <c:v>Rodzice</c:v>
                </c:pt>
                <c:pt idx="1">
                  <c:v>Nauczyciele</c:v>
                </c:pt>
                <c:pt idx="2">
                  <c:v>Koleżanki, koledzy</c:v>
                </c:pt>
                <c:pt idx="3">
                  <c:v>Pedagog, psycholog szkolny</c:v>
                </c:pt>
                <c:pt idx="4">
                  <c:v>Sam pozyskuję wiedzę n ten temat</c:v>
                </c:pt>
                <c:pt idx="5">
                  <c:v>Nikt nie rozmawiał ze mną na ten temat</c:v>
                </c:pt>
                <c:pt idx="6">
                  <c:v>Inni:</c:v>
                </c:pt>
              </c:strCache>
            </c:strRef>
          </c:cat>
          <c:val>
            <c:numRef>
              <c:f>Sheet1!$Q$183:$Q$189</c:f>
              <c:numCache>
                <c:formatCode>0%</c:formatCode>
                <c:ptCount val="7"/>
                <c:pt idx="0">
                  <c:v>0.67090000000000005</c:v>
                </c:pt>
                <c:pt idx="1">
                  <c:v>0.73419999999999996</c:v>
                </c:pt>
                <c:pt idx="2">
                  <c:v>0.1013</c:v>
                </c:pt>
                <c:pt idx="3">
                  <c:v>0.37969999999999998</c:v>
                </c:pt>
                <c:pt idx="4">
                  <c:v>0.15190000000000001</c:v>
                </c:pt>
                <c:pt idx="5">
                  <c:v>8.8599999999999998E-2</c:v>
                </c:pt>
                <c:pt idx="6">
                  <c:v>2.53E-2</c:v>
                </c:pt>
              </c:numCache>
            </c:numRef>
          </c:val>
          <c:extLst>
            <c:ext xmlns:c16="http://schemas.microsoft.com/office/drawing/2014/chart" uri="{C3380CC4-5D6E-409C-BE32-E72D297353CC}">
              <c16:uniqueId val="{00000000-2734-4B8D-9EB4-630842C320E9}"/>
            </c:ext>
          </c:extLst>
        </c:ser>
        <c:ser>
          <c:idx val="1"/>
          <c:order val="1"/>
          <c:tx>
            <c:v>SP 4-6</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Sheet1!$C$141:$C$147</c:f>
              <c:numCache>
                <c:formatCode>0%</c:formatCode>
                <c:ptCount val="7"/>
                <c:pt idx="0">
                  <c:v>0.62029999999999996</c:v>
                </c:pt>
                <c:pt idx="1">
                  <c:v>0.60760000000000003</c:v>
                </c:pt>
                <c:pt idx="2">
                  <c:v>0.1139</c:v>
                </c:pt>
                <c:pt idx="3">
                  <c:v>0.20250000000000001</c:v>
                </c:pt>
                <c:pt idx="4">
                  <c:v>0.15190000000000001</c:v>
                </c:pt>
                <c:pt idx="5">
                  <c:v>0.13919999999999999</c:v>
                </c:pt>
                <c:pt idx="6">
                  <c:v>2.53E-2</c:v>
                </c:pt>
              </c:numCache>
            </c:numRef>
          </c:val>
          <c:extLst>
            <c:ext xmlns:c16="http://schemas.microsoft.com/office/drawing/2014/chart" uri="{C3380CC4-5D6E-409C-BE32-E72D297353CC}">
              <c16:uniqueId val="{00000001-2734-4B8D-9EB4-630842C320E9}"/>
            </c:ext>
          </c:extLst>
        </c:ser>
        <c:dLbls>
          <c:dLblPos val="outEnd"/>
          <c:showLegendKey val="0"/>
          <c:showVal val="1"/>
          <c:showCatName val="0"/>
          <c:showSerName val="0"/>
          <c:showPercent val="0"/>
          <c:showBubbleSize val="0"/>
        </c:dLbls>
        <c:gapWidth val="182"/>
        <c:axId val="347943263"/>
        <c:axId val="347968223"/>
      </c:barChart>
      <c:catAx>
        <c:axId val="3479432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68223"/>
        <c:crosses val="autoZero"/>
        <c:auto val="1"/>
        <c:lblAlgn val="ctr"/>
        <c:lblOffset val="100"/>
        <c:noMultiLvlLbl val="0"/>
      </c:catAx>
      <c:valAx>
        <c:axId val="34796822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432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B6FC-4370-9F92-F7858D7E8C8D}"/>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6FC-4370-9F92-F7858D7E8C8D}"/>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B6FC-4370-9F92-F7858D7E8C8D}"/>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B6FC-4370-9F92-F7858D7E8C8D}"/>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B6FC-4370-9F92-F7858D7E8C8D}"/>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B6FC-4370-9F92-F7858D7E8C8D}"/>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Sheet1!$P$197:$P$202</c:f>
              <c:strCache>
                <c:ptCount val="6"/>
                <c:pt idx="0">
                  <c:v>Na osiedlu</c:v>
                </c:pt>
                <c:pt idx="1">
                  <c:v>W szkole i okolicy</c:v>
                </c:pt>
                <c:pt idx="2">
                  <c:v>Na dyskotece</c:v>
                </c:pt>
                <c:pt idx="3">
                  <c:v>Na boisku sportowym</c:v>
                </c:pt>
                <c:pt idx="4">
                  <c:v>Inne miejsca</c:v>
                </c:pt>
                <c:pt idx="5">
                  <c:v>Nie znam takich miejsc</c:v>
                </c:pt>
              </c:strCache>
            </c:strRef>
          </c:cat>
          <c:val>
            <c:numRef>
              <c:f>Sheet1!$Q$197:$Q$202</c:f>
              <c:numCache>
                <c:formatCode>0%</c:formatCode>
                <c:ptCount val="6"/>
                <c:pt idx="0">
                  <c:v>0</c:v>
                </c:pt>
                <c:pt idx="1">
                  <c:v>1.2699999999999999E-2</c:v>
                </c:pt>
                <c:pt idx="2">
                  <c:v>0</c:v>
                </c:pt>
                <c:pt idx="3">
                  <c:v>0</c:v>
                </c:pt>
                <c:pt idx="4">
                  <c:v>8.8599999999999998E-2</c:v>
                </c:pt>
                <c:pt idx="5">
                  <c:v>0.91139999999999999</c:v>
                </c:pt>
              </c:numCache>
            </c:numRef>
          </c:val>
          <c:extLst>
            <c:ext xmlns:c16="http://schemas.microsoft.com/office/drawing/2014/chart" uri="{C3380CC4-5D6E-409C-BE32-E72D297353CC}">
              <c16:uniqueId val="{0000000C-B6FC-4370-9F92-F7858D7E8C8D}"/>
            </c:ext>
          </c:extLst>
        </c:ser>
        <c:dLbls>
          <c:dLblPos val="outEnd"/>
          <c:showLegendKey val="0"/>
          <c:showVal val="1"/>
          <c:showCatName val="0"/>
          <c:showSerName val="0"/>
          <c:showPercent val="0"/>
          <c:showBubbleSize val="0"/>
        </c:dLbls>
        <c:gapWidth val="219"/>
        <c:overlap val="-27"/>
        <c:axId val="347962463"/>
        <c:axId val="347998943"/>
      </c:barChart>
      <c:catAx>
        <c:axId val="347962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8943"/>
        <c:crosses val="autoZero"/>
        <c:auto val="1"/>
        <c:lblAlgn val="ctr"/>
        <c:lblOffset val="100"/>
        <c:noMultiLvlLbl val="0"/>
      </c:catAx>
      <c:valAx>
        <c:axId val="3479989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624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Sheet1!$D$154</c:f>
              <c:strCache>
                <c:ptCount val="1"/>
                <c:pt idx="0">
                  <c:v>Popularne</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Sheet1!$B$156:$B$160</c:f>
              <c:strCache>
                <c:ptCount val="5"/>
                <c:pt idx="0">
                  <c:v>Zakupoholizm</c:v>
                </c:pt>
                <c:pt idx="1">
                  <c:v>Uzależnienie od Internetu (Siecioholizm)</c:v>
                </c:pt>
                <c:pt idx="2">
                  <c:v>Uzależnienie od hazardu (gry na pieniądze, zakłady sportowe)</c:v>
                </c:pt>
                <c:pt idx="3">
                  <c:v>Zaburzenia odżywiania (bulimia, anoreksja, jedzenioholizm)</c:v>
                </c:pt>
                <c:pt idx="4">
                  <c:v>Uzależnienie od smartfona (mediów społecznościowych)</c:v>
                </c:pt>
              </c:strCache>
            </c:strRef>
          </c:cat>
          <c:val>
            <c:numRef>
              <c:f>Sheet1!$D$156:$D$160</c:f>
              <c:numCache>
                <c:formatCode>0%</c:formatCode>
                <c:ptCount val="5"/>
                <c:pt idx="0">
                  <c:v>0.1013</c:v>
                </c:pt>
                <c:pt idx="1">
                  <c:v>0.32909999999999995</c:v>
                </c:pt>
                <c:pt idx="2">
                  <c:v>6.3299999999999995E-2</c:v>
                </c:pt>
                <c:pt idx="3">
                  <c:v>2.53E-2</c:v>
                </c:pt>
                <c:pt idx="4">
                  <c:v>0.32909999999999995</c:v>
                </c:pt>
              </c:numCache>
            </c:numRef>
          </c:val>
          <c:extLst>
            <c:ext xmlns:c16="http://schemas.microsoft.com/office/drawing/2014/chart" uri="{C3380CC4-5D6E-409C-BE32-E72D297353CC}">
              <c16:uniqueId val="{00000000-908E-40F9-94AE-703B5245B235}"/>
            </c:ext>
          </c:extLst>
        </c:ser>
        <c:ser>
          <c:idx val="1"/>
          <c:order val="1"/>
          <c:tx>
            <c:strRef>
              <c:f>Sheet1!$F$154</c:f>
              <c:strCache>
                <c:ptCount val="1"/>
                <c:pt idx="0">
                  <c:v>Czasem występuje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Sheet1!$F$156:$F$160</c:f>
              <c:numCache>
                <c:formatCode>0%</c:formatCode>
                <c:ptCount val="5"/>
                <c:pt idx="0">
                  <c:v>0.24050000000000002</c:v>
                </c:pt>
                <c:pt idx="1">
                  <c:v>0.36709999999999998</c:v>
                </c:pt>
                <c:pt idx="2">
                  <c:v>0.1139</c:v>
                </c:pt>
                <c:pt idx="3">
                  <c:v>0.15190000000000001</c:v>
                </c:pt>
                <c:pt idx="4">
                  <c:v>0.36709999999999998</c:v>
                </c:pt>
              </c:numCache>
            </c:numRef>
          </c:val>
          <c:extLst>
            <c:ext xmlns:c16="http://schemas.microsoft.com/office/drawing/2014/chart" uri="{C3380CC4-5D6E-409C-BE32-E72D297353CC}">
              <c16:uniqueId val="{00000001-908E-40F9-94AE-703B5245B235}"/>
            </c:ext>
          </c:extLst>
        </c:ser>
        <c:ser>
          <c:idx val="2"/>
          <c:order val="2"/>
          <c:tx>
            <c:strRef>
              <c:f>Sheet1!$H$154</c:f>
              <c:strCache>
                <c:ptCount val="1"/>
                <c:pt idx="0">
                  <c:v>Występuje bardzo rzadko</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Sheet1!$H$156:$H$160</c:f>
              <c:numCache>
                <c:formatCode>0%</c:formatCode>
                <c:ptCount val="5"/>
                <c:pt idx="0">
                  <c:v>0.24050000000000002</c:v>
                </c:pt>
                <c:pt idx="1">
                  <c:v>0.18989999999999999</c:v>
                </c:pt>
                <c:pt idx="2">
                  <c:v>0.1772</c:v>
                </c:pt>
                <c:pt idx="3">
                  <c:v>0.1772</c:v>
                </c:pt>
                <c:pt idx="4">
                  <c:v>0.15190000000000001</c:v>
                </c:pt>
              </c:numCache>
            </c:numRef>
          </c:val>
          <c:extLst>
            <c:ext xmlns:c16="http://schemas.microsoft.com/office/drawing/2014/chart" uri="{C3380CC4-5D6E-409C-BE32-E72D297353CC}">
              <c16:uniqueId val="{00000002-908E-40F9-94AE-703B5245B235}"/>
            </c:ext>
          </c:extLst>
        </c:ser>
        <c:ser>
          <c:idx val="3"/>
          <c:order val="3"/>
          <c:tx>
            <c:strRef>
              <c:f>Sheet1!$J$154</c:f>
              <c:strCache>
                <c:ptCount val="1"/>
                <c:pt idx="0">
                  <c:v>Nie występuje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Sheet1!$J$156:$J$160</c:f>
              <c:numCache>
                <c:formatCode>0%</c:formatCode>
                <c:ptCount val="5"/>
                <c:pt idx="0">
                  <c:v>0.41770000000000002</c:v>
                </c:pt>
                <c:pt idx="1">
                  <c:v>0.1139</c:v>
                </c:pt>
                <c:pt idx="2">
                  <c:v>0.64560000000000006</c:v>
                </c:pt>
                <c:pt idx="3">
                  <c:v>0.64560000000000006</c:v>
                </c:pt>
                <c:pt idx="4">
                  <c:v>0.15190000000000001</c:v>
                </c:pt>
              </c:numCache>
            </c:numRef>
          </c:val>
          <c:extLst>
            <c:ext xmlns:c16="http://schemas.microsoft.com/office/drawing/2014/chart" uri="{C3380CC4-5D6E-409C-BE32-E72D297353CC}">
              <c16:uniqueId val="{00000003-908E-40F9-94AE-703B5245B235}"/>
            </c:ext>
          </c:extLst>
        </c:ser>
        <c:dLbls>
          <c:dLblPos val="ctr"/>
          <c:showLegendKey val="0"/>
          <c:showVal val="1"/>
          <c:showCatName val="0"/>
          <c:showSerName val="0"/>
          <c:showPercent val="0"/>
          <c:showBubbleSize val="0"/>
        </c:dLbls>
        <c:gapWidth val="219"/>
        <c:overlap val="100"/>
        <c:axId val="168713647"/>
        <c:axId val="83767807"/>
      </c:barChart>
      <c:catAx>
        <c:axId val="1687136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3767807"/>
        <c:crosses val="autoZero"/>
        <c:auto val="1"/>
        <c:lblAlgn val="ctr"/>
        <c:lblOffset val="100"/>
        <c:noMultiLvlLbl val="0"/>
      </c:catAx>
      <c:valAx>
        <c:axId val="837678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3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Sheet1!$R$209</c:f>
              <c:strCache>
                <c:ptCount val="1"/>
                <c:pt idx="0">
                  <c:v>Popularne</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Sheet1!$P$211:$P$215</c:f>
              <c:strCache>
                <c:ptCount val="5"/>
                <c:pt idx="0">
                  <c:v>Zakupoholizm</c:v>
                </c:pt>
                <c:pt idx="1">
                  <c:v>Uzależnienie od Internetu (Siecioholizm)</c:v>
                </c:pt>
                <c:pt idx="2">
                  <c:v>Uzależnienie od hazardu (gry na pieniądze, zakłady sportowe)</c:v>
                </c:pt>
                <c:pt idx="3">
                  <c:v>Zaburzenia odżywiania (bulimia, anoreksja, jedzenioholizm)</c:v>
                </c:pt>
                <c:pt idx="4">
                  <c:v>Uzależnienie od smartfona (mediów społecznościowych)</c:v>
                </c:pt>
              </c:strCache>
            </c:strRef>
          </c:cat>
          <c:val>
            <c:numRef>
              <c:f>Sheet1!$R$211:$R$215</c:f>
              <c:numCache>
                <c:formatCode>0%</c:formatCode>
                <c:ptCount val="5"/>
                <c:pt idx="0">
                  <c:v>0.15190000000000001</c:v>
                </c:pt>
                <c:pt idx="1">
                  <c:v>0.41770000000000002</c:v>
                </c:pt>
                <c:pt idx="2">
                  <c:v>0.20250000000000001</c:v>
                </c:pt>
                <c:pt idx="3">
                  <c:v>3.7999999999999999E-2</c:v>
                </c:pt>
                <c:pt idx="4">
                  <c:v>0.49369999999999997</c:v>
                </c:pt>
              </c:numCache>
            </c:numRef>
          </c:val>
          <c:extLst>
            <c:ext xmlns:c16="http://schemas.microsoft.com/office/drawing/2014/chart" uri="{C3380CC4-5D6E-409C-BE32-E72D297353CC}">
              <c16:uniqueId val="{00000000-7C71-4C4C-95FC-7EA0C10A2CB2}"/>
            </c:ext>
          </c:extLst>
        </c:ser>
        <c:ser>
          <c:idx val="1"/>
          <c:order val="1"/>
          <c:tx>
            <c:strRef>
              <c:f>Sheet1!$T$209</c:f>
              <c:strCache>
                <c:ptCount val="1"/>
                <c:pt idx="0">
                  <c:v>Czasem występuje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Sheet1!$T$211:$T$215</c:f>
              <c:numCache>
                <c:formatCode>0%</c:formatCode>
                <c:ptCount val="5"/>
                <c:pt idx="0">
                  <c:v>0.32909999999999995</c:v>
                </c:pt>
                <c:pt idx="1">
                  <c:v>0.36709999999999998</c:v>
                </c:pt>
                <c:pt idx="2">
                  <c:v>0.1139</c:v>
                </c:pt>
                <c:pt idx="3">
                  <c:v>0.2152</c:v>
                </c:pt>
                <c:pt idx="4">
                  <c:v>0.3165</c:v>
                </c:pt>
              </c:numCache>
            </c:numRef>
          </c:val>
          <c:extLst>
            <c:ext xmlns:c16="http://schemas.microsoft.com/office/drawing/2014/chart" uri="{C3380CC4-5D6E-409C-BE32-E72D297353CC}">
              <c16:uniqueId val="{00000001-7C71-4C4C-95FC-7EA0C10A2CB2}"/>
            </c:ext>
          </c:extLst>
        </c:ser>
        <c:ser>
          <c:idx val="2"/>
          <c:order val="2"/>
          <c:tx>
            <c:strRef>
              <c:f>Sheet1!$V$209</c:f>
              <c:strCache>
                <c:ptCount val="1"/>
                <c:pt idx="0">
                  <c:v>Występuje bardzo rzadko</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Sheet1!$V$211:$V$215</c:f>
              <c:numCache>
                <c:formatCode>0%</c:formatCode>
                <c:ptCount val="5"/>
                <c:pt idx="0">
                  <c:v>0.15190000000000001</c:v>
                </c:pt>
                <c:pt idx="1">
                  <c:v>7.5899999999999995E-2</c:v>
                </c:pt>
                <c:pt idx="2">
                  <c:v>0.18989999999999999</c:v>
                </c:pt>
                <c:pt idx="3">
                  <c:v>0.30380000000000001</c:v>
                </c:pt>
                <c:pt idx="4">
                  <c:v>0.1139</c:v>
                </c:pt>
              </c:numCache>
            </c:numRef>
          </c:val>
          <c:extLst>
            <c:ext xmlns:c16="http://schemas.microsoft.com/office/drawing/2014/chart" uri="{C3380CC4-5D6E-409C-BE32-E72D297353CC}">
              <c16:uniqueId val="{00000002-7C71-4C4C-95FC-7EA0C10A2CB2}"/>
            </c:ext>
          </c:extLst>
        </c:ser>
        <c:ser>
          <c:idx val="3"/>
          <c:order val="3"/>
          <c:tx>
            <c:strRef>
              <c:f>Sheet1!$X$209</c:f>
              <c:strCache>
                <c:ptCount val="1"/>
                <c:pt idx="0">
                  <c:v>Nie występuje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Sheet1!$X$211:$X$215</c:f>
              <c:numCache>
                <c:formatCode>0%</c:formatCode>
                <c:ptCount val="5"/>
                <c:pt idx="0">
                  <c:v>0.36709999999999998</c:v>
                </c:pt>
                <c:pt idx="1">
                  <c:v>0.13919999999999999</c:v>
                </c:pt>
                <c:pt idx="2">
                  <c:v>0.49369999999999997</c:v>
                </c:pt>
                <c:pt idx="3">
                  <c:v>0.44299999999999995</c:v>
                </c:pt>
                <c:pt idx="4">
                  <c:v>7.5899999999999995E-2</c:v>
                </c:pt>
              </c:numCache>
            </c:numRef>
          </c:val>
          <c:extLst>
            <c:ext xmlns:c16="http://schemas.microsoft.com/office/drawing/2014/chart" uri="{C3380CC4-5D6E-409C-BE32-E72D297353CC}">
              <c16:uniqueId val="{00000003-7C71-4C4C-95FC-7EA0C10A2CB2}"/>
            </c:ext>
          </c:extLst>
        </c:ser>
        <c:dLbls>
          <c:dLblPos val="ctr"/>
          <c:showLegendKey val="0"/>
          <c:showVal val="1"/>
          <c:showCatName val="0"/>
          <c:showSerName val="0"/>
          <c:showPercent val="0"/>
          <c:showBubbleSize val="0"/>
        </c:dLbls>
        <c:gapWidth val="182"/>
        <c:overlap val="100"/>
        <c:axId val="347990783"/>
        <c:axId val="347970623"/>
      </c:barChart>
      <c:catAx>
        <c:axId val="3479907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70623"/>
        <c:crosses val="autoZero"/>
        <c:auto val="1"/>
        <c:lblAlgn val="ctr"/>
        <c:lblOffset val="100"/>
        <c:noMultiLvlLbl val="0"/>
      </c:catAx>
      <c:valAx>
        <c:axId val="34797062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0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Sheet1!$B$168:$B$173</c:f>
              <c:strCache>
                <c:ptCount val="6"/>
                <c:pt idx="0">
                  <c:v>nie spędzam czasu przed komputerem</c:v>
                </c:pt>
                <c:pt idx="1">
                  <c:v>kilka razy w tygodniu</c:v>
                </c:pt>
                <c:pt idx="2">
                  <c:v>powyżej 6 godzin</c:v>
                </c:pt>
                <c:pt idx="3">
                  <c:v>do 6 godzin</c:v>
                </c:pt>
                <c:pt idx="4">
                  <c:v>do 4 godzin</c:v>
                </c:pt>
                <c:pt idx="5">
                  <c:v>do 2 godzin</c:v>
                </c:pt>
              </c:strCache>
            </c:strRef>
          </c:cat>
          <c:val>
            <c:numRef>
              <c:f>Sheet1!$C$168:$C$173</c:f>
              <c:numCache>
                <c:formatCode>0%</c:formatCode>
                <c:ptCount val="6"/>
                <c:pt idx="0">
                  <c:v>0.24050000000000002</c:v>
                </c:pt>
                <c:pt idx="1">
                  <c:v>0.13919999999999999</c:v>
                </c:pt>
                <c:pt idx="2">
                  <c:v>3.7999999999999999E-2</c:v>
                </c:pt>
                <c:pt idx="3">
                  <c:v>3.7999999999999999E-2</c:v>
                </c:pt>
                <c:pt idx="4">
                  <c:v>0.2152</c:v>
                </c:pt>
                <c:pt idx="5">
                  <c:v>0.32909999999999995</c:v>
                </c:pt>
              </c:numCache>
            </c:numRef>
          </c:val>
          <c:extLst>
            <c:ext xmlns:c16="http://schemas.microsoft.com/office/drawing/2014/chart" uri="{C3380CC4-5D6E-409C-BE32-E72D297353CC}">
              <c16:uniqueId val="{00000000-3815-478B-B37A-378A8E84F919}"/>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Sheet1!$B$168:$B$173</c:f>
              <c:strCache>
                <c:ptCount val="6"/>
                <c:pt idx="0">
                  <c:v>nie spędzam czasu przed komputerem</c:v>
                </c:pt>
                <c:pt idx="1">
                  <c:v>kilka razy w tygodniu</c:v>
                </c:pt>
                <c:pt idx="2">
                  <c:v>powyżej 6 godzin</c:v>
                </c:pt>
                <c:pt idx="3">
                  <c:v>do 6 godzin</c:v>
                </c:pt>
                <c:pt idx="4">
                  <c:v>do 4 godzin</c:v>
                </c:pt>
                <c:pt idx="5">
                  <c:v>do 2 godzin</c:v>
                </c:pt>
              </c:strCache>
            </c:strRef>
          </c:cat>
          <c:val>
            <c:numRef>
              <c:f>Sheet1!$Q$223:$Q$228</c:f>
              <c:numCache>
                <c:formatCode>0%</c:formatCode>
                <c:ptCount val="6"/>
                <c:pt idx="0">
                  <c:v>0.2152</c:v>
                </c:pt>
                <c:pt idx="1">
                  <c:v>7.5899999999999995E-2</c:v>
                </c:pt>
                <c:pt idx="2">
                  <c:v>0.1646</c:v>
                </c:pt>
                <c:pt idx="3">
                  <c:v>8.8599999999999998E-2</c:v>
                </c:pt>
                <c:pt idx="4">
                  <c:v>0.25319999999999998</c:v>
                </c:pt>
                <c:pt idx="5">
                  <c:v>0.20250000000000001</c:v>
                </c:pt>
              </c:numCache>
            </c:numRef>
          </c:val>
          <c:extLst>
            <c:ext xmlns:c16="http://schemas.microsoft.com/office/drawing/2014/chart" uri="{C3380CC4-5D6E-409C-BE32-E72D297353CC}">
              <c16:uniqueId val="{00000001-3815-478B-B37A-378A8E84F919}"/>
            </c:ext>
          </c:extLst>
        </c:ser>
        <c:dLbls>
          <c:dLblPos val="outEnd"/>
          <c:showLegendKey val="0"/>
          <c:showVal val="1"/>
          <c:showCatName val="0"/>
          <c:showSerName val="0"/>
          <c:showPercent val="0"/>
          <c:showBubbleSize val="0"/>
        </c:dLbls>
        <c:gapWidth val="219"/>
        <c:overlap val="-27"/>
        <c:axId val="347997023"/>
        <c:axId val="347983583"/>
      </c:barChart>
      <c:catAx>
        <c:axId val="347997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83583"/>
        <c:crosses val="autoZero"/>
        <c:auto val="1"/>
        <c:lblAlgn val="ctr"/>
        <c:lblOffset val="100"/>
        <c:noMultiLvlLbl val="0"/>
      </c:catAx>
      <c:valAx>
        <c:axId val="34798358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7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Sheet1!$B$181:$B$184</c:f>
              <c:strCache>
                <c:ptCount val="4"/>
                <c:pt idx="0">
                  <c:v>Normalnie, nie byłoby problemu</c:v>
                </c:pt>
                <c:pt idx="1">
                  <c:v>Raczej normalnie, chociaż trochę by mi go brakowało</c:v>
                </c:pt>
                <c:pt idx="2">
                  <c:v>Niezbyt dobrze, trudno byłoby to wytrzymać</c:v>
                </c:pt>
                <c:pt idx="3">
                  <c:v>Bardzo źle, taka sytuacja byłaby dla mnie tragedią</c:v>
                </c:pt>
              </c:strCache>
            </c:strRef>
          </c:cat>
          <c:val>
            <c:numRef>
              <c:f>Sheet1!$C$181:$C$184</c:f>
              <c:numCache>
                <c:formatCode>0%</c:formatCode>
                <c:ptCount val="4"/>
                <c:pt idx="0">
                  <c:v>0.41770000000000002</c:v>
                </c:pt>
                <c:pt idx="1">
                  <c:v>0.50629999999999997</c:v>
                </c:pt>
                <c:pt idx="2">
                  <c:v>7.5899999999999995E-2</c:v>
                </c:pt>
                <c:pt idx="3">
                  <c:v>0</c:v>
                </c:pt>
              </c:numCache>
            </c:numRef>
          </c:val>
          <c:extLst>
            <c:ext xmlns:c16="http://schemas.microsoft.com/office/drawing/2014/chart" uri="{C3380CC4-5D6E-409C-BE32-E72D297353CC}">
              <c16:uniqueId val="{00000000-E934-4422-9972-457C816566E4}"/>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Sheet1!$Q$236:$Q$239</c:f>
              <c:numCache>
                <c:formatCode>0%</c:formatCode>
                <c:ptCount val="4"/>
                <c:pt idx="0">
                  <c:v>0.29109999999999997</c:v>
                </c:pt>
                <c:pt idx="1">
                  <c:v>0.48100000000000004</c:v>
                </c:pt>
                <c:pt idx="2">
                  <c:v>0.1772</c:v>
                </c:pt>
                <c:pt idx="3">
                  <c:v>5.0599999999999999E-2</c:v>
                </c:pt>
              </c:numCache>
            </c:numRef>
          </c:val>
          <c:extLst>
            <c:ext xmlns:c16="http://schemas.microsoft.com/office/drawing/2014/chart" uri="{C3380CC4-5D6E-409C-BE32-E72D297353CC}">
              <c16:uniqueId val="{00000001-E934-4422-9972-457C816566E4}"/>
            </c:ext>
          </c:extLst>
        </c:ser>
        <c:dLbls>
          <c:dLblPos val="outEnd"/>
          <c:showLegendKey val="0"/>
          <c:showVal val="1"/>
          <c:showCatName val="0"/>
          <c:showSerName val="0"/>
          <c:showPercent val="0"/>
          <c:showBubbleSize val="0"/>
        </c:dLbls>
        <c:gapWidth val="219"/>
        <c:overlap val="-27"/>
        <c:axId val="347976863"/>
        <c:axId val="347994623"/>
      </c:barChart>
      <c:catAx>
        <c:axId val="347976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4623"/>
        <c:crosses val="autoZero"/>
        <c:auto val="1"/>
        <c:lblAlgn val="ctr"/>
        <c:lblOffset val="100"/>
        <c:noMultiLvlLbl val="0"/>
      </c:catAx>
      <c:valAx>
        <c:axId val="34799462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76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Sheet1!$B$192:$B$196</c:f>
              <c:strCache>
                <c:ptCount val="5"/>
                <c:pt idx="0">
                  <c:v>powyżej 6 godzin</c:v>
                </c:pt>
                <c:pt idx="1">
                  <c:v>od 3-6 godzin</c:v>
                </c:pt>
                <c:pt idx="2">
                  <c:v>1-3 godz</c:v>
                </c:pt>
                <c:pt idx="3">
                  <c:v>do 1 godziny</c:v>
                </c:pt>
                <c:pt idx="4">
                  <c:v>nie gram w gry komputerowe</c:v>
                </c:pt>
              </c:strCache>
            </c:strRef>
          </c:cat>
          <c:val>
            <c:numRef>
              <c:f>Sheet1!$C$192:$C$196</c:f>
              <c:numCache>
                <c:formatCode>0%</c:formatCode>
                <c:ptCount val="5"/>
                <c:pt idx="0">
                  <c:v>0</c:v>
                </c:pt>
                <c:pt idx="1">
                  <c:v>0.1139</c:v>
                </c:pt>
                <c:pt idx="2">
                  <c:v>0.29109999999999997</c:v>
                </c:pt>
                <c:pt idx="3">
                  <c:v>0.34179999999999999</c:v>
                </c:pt>
                <c:pt idx="4">
                  <c:v>0.25319999999999998</c:v>
                </c:pt>
              </c:numCache>
            </c:numRef>
          </c:val>
          <c:extLst>
            <c:ext xmlns:c16="http://schemas.microsoft.com/office/drawing/2014/chart" uri="{C3380CC4-5D6E-409C-BE32-E72D297353CC}">
              <c16:uniqueId val="{00000000-3C07-4739-BF07-23FD9F5E1BFC}"/>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Sheet1!$Q$247:$Q$251</c:f>
              <c:numCache>
                <c:formatCode>0%</c:formatCode>
                <c:ptCount val="5"/>
                <c:pt idx="0">
                  <c:v>7.5899999999999995E-2</c:v>
                </c:pt>
                <c:pt idx="1">
                  <c:v>0.13919999999999999</c:v>
                </c:pt>
                <c:pt idx="2">
                  <c:v>0.3165</c:v>
                </c:pt>
                <c:pt idx="3">
                  <c:v>0.12659999999999999</c:v>
                </c:pt>
                <c:pt idx="4">
                  <c:v>0.34179999999999999</c:v>
                </c:pt>
              </c:numCache>
            </c:numRef>
          </c:val>
          <c:extLst>
            <c:ext xmlns:c16="http://schemas.microsoft.com/office/drawing/2014/chart" uri="{C3380CC4-5D6E-409C-BE32-E72D297353CC}">
              <c16:uniqueId val="{00000001-3C07-4739-BF07-23FD9F5E1BFC}"/>
            </c:ext>
          </c:extLst>
        </c:ser>
        <c:dLbls>
          <c:dLblPos val="outEnd"/>
          <c:showLegendKey val="0"/>
          <c:showVal val="1"/>
          <c:showCatName val="0"/>
          <c:showSerName val="0"/>
          <c:showPercent val="0"/>
          <c:showBubbleSize val="0"/>
        </c:dLbls>
        <c:gapWidth val="219"/>
        <c:overlap val="-27"/>
        <c:axId val="347995103"/>
        <c:axId val="347997983"/>
      </c:barChart>
      <c:catAx>
        <c:axId val="34799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7983"/>
        <c:crosses val="autoZero"/>
        <c:auto val="1"/>
        <c:lblAlgn val="ctr"/>
        <c:lblOffset val="100"/>
        <c:noMultiLvlLbl val="0"/>
      </c:catAx>
      <c:valAx>
        <c:axId val="34799798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951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Sheet1!$R$258</c:f>
              <c:strCache>
                <c:ptCount val="1"/>
                <c:pt idx="0">
                  <c:v>Tak, mnie to spotkało</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Sheet1!$P$260:$P$266</c:f>
              <c:strCache>
                <c:ptCount val="7"/>
                <c:pt idx="0">
                  <c:v>Otrzymywanie złośliwych komentarzy, tzw. hejtów, cyberprzemoc</c:v>
                </c:pt>
                <c:pt idx="1">
                  <c:v>Umieszczanie filmików lub obrazków, które ośmieszały mnie lub inne osoby ze szkoły</c:v>
                </c:pt>
                <c:pt idx="2">
                  <c:v>Otrzymywanie wiadomości z przezwiskami, obelgami</c:v>
                </c:pt>
                <c:pt idx="3">
                  <c:v>Otrzymywanie wiadomości z groźbami lub szantażem</c:v>
                </c:pt>
                <c:pt idx="4">
                  <c:v>Włamanie na konto np. na portalu społecznościowym</c:v>
                </c:pt>
                <c:pt idx="5">
                  <c:v>Podszywanie się pode mnie lub inne osoby ze szkoły</c:v>
                </c:pt>
                <c:pt idx="6">
                  <c:v>Udostępnienie mojej prywatnej wiadomości innej osobie</c:v>
                </c:pt>
              </c:strCache>
            </c:strRef>
          </c:cat>
          <c:val>
            <c:numRef>
              <c:f>Sheet1!$R$260:$R$266</c:f>
              <c:numCache>
                <c:formatCode>0%</c:formatCode>
                <c:ptCount val="7"/>
                <c:pt idx="0">
                  <c:v>0.27850000000000003</c:v>
                </c:pt>
                <c:pt idx="1">
                  <c:v>0.13919999999999999</c:v>
                </c:pt>
                <c:pt idx="2">
                  <c:v>0.27850000000000003</c:v>
                </c:pt>
                <c:pt idx="3">
                  <c:v>0.1013</c:v>
                </c:pt>
                <c:pt idx="4">
                  <c:v>0.12659999999999999</c:v>
                </c:pt>
                <c:pt idx="5">
                  <c:v>6.3299999999999995E-2</c:v>
                </c:pt>
                <c:pt idx="6">
                  <c:v>0.26579999999999998</c:v>
                </c:pt>
              </c:numCache>
            </c:numRef>
          </c:val>
          <c:extLst>
            <c:ext xmlns:c16="http://schemas.microsoft.com/office/drawing/2014/chart" uri="{C3380CC4-5D6E-409C-BE32-E72D297353CC}">
              <c16:uniqueId val="{00000000-A136-4984-97E1-16E7B3189141}"/>
            </c:ext>
          </c:extLst>
        </c:ser>
        <c:ser>
          <c:idx val="1"/>
          <c:order val="1"/>
          <c:tx>
            <c:strRef>
              <c:f>Sheet1!$T$258</c:f>
              <c:strCache>
                <c:ptCount val="1"/>
                <c:pt idx="0">
                  <c:v>Tak, spotkało to inne osoby ze szkoły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Sheet1!$T$260:$T$266</c:f>
              <c:numCache>
                <c:formatCode>0%</c:formatCode>
                <c:ptCount val="7"/>
                <c:pt idx="0">
                  <c:v>0.2152</c:v>
                </c:pt>
                <c:pt idx="1">
                  <c:v>0.26579999999999998</c:v>
                </c:pt>
                <c:pt idx="2">
                  <c:v>0.15190000000000001</c:v>
                </c:pt>
                <c:pt idx="3">
                  <c:v>0.1013</c:v>
                </c:pt>
                <c:pt idx="4">
                  <c:v>0.13919999999999999</c:v>
                </c:pt>
                <c:pt idx="5">
                  <c:v>0.13919999999999999</c:v>
                </c:pt>
                <c:pt idx="6">
                  <c:v>0.1013</c:v>
                </c:pt>
              </c:numCache>
            </c:numRef>
          </c:val>
          <c:extLst>
            <c:ext xmlns:c16="http://schemas.microsoft.com/office/drawing/2014/chart" uri="{C3380CC4-5D6E-409C-BE32-E72D297353CC}">
              <c16:uniqueId val="{00000001-A136-4984-97E1-16E7B3189141}"/>
            </c:ext>
          </c:extLst>
        </c:ser>
        <c:ser>
          <c:idx val="2"/>
          <c:order val="2"/>
          <c:tx>
            <c:strRef>
              <c:f>Sheet1!$V$258</c:f>
              <c:strCache>
                <c:ptCount val="1"/>
                <c:pt idx="0">
                  <c:v>Nie, nigdy się z czymś takim nie spotkałem/am</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Sheet1!$V$260:$V$266</c:f>
              <c:numCache>
                <c:formatCode>0%</c:formatCode>
                <c:ptCount val="7"/>
                <c:pt idx="0">
                  <c:v>0.50629999999999997</c:v>
                </c:pt>
                <c:pt idx="1">
                  <c:v>0.59489999999999998</c:v>
                </c:pt>
                <c:pt idx="2">
                  <c:v>0.5696</c:v>
                </c:pt>
                <c:pt idx="3">
                  <c:v>0.79749999999999999</c:v>
                </c:pt>
                <c:pt idx="4">
                  <c:v>0.73419999999999996</c:v>
                </c:pt>
                <c:pt idx="5">
                  <c:v>0.79749999999999999</c:v>
                </c:pt>
                <c:pt idx="6">
                  <c:v>0.63290000000000002</c:v>
                </c:pt>
              </c:numCache>
            </c:numRef>
          </c:val>
          <c:extLst>
            <c:ext xmlns:c16="http://schemas.microsoft.com/office/drawing/2014/chart" uri="{C3380CC4-5D6E-409C-BE32-E72D297353CC}">
              <c16:uniqueId val="{00000002-A136-4984-97E1-16E7B3189141}"/>
            </c:ext>
          </c:extLst>
        </c:ser>
        <c:dLbls>
          <c:dLblPos val="ctr"/>
          <c:showLegendKey val="0"/>
          <c:showVal val="1"/>
          <c:showCatName val="0"/>
          <c:showSerName val="0"/>
          <c:showPercent val="0"/>
          <c:showBubbleSize val="0"/>
        </c:dLbls>
        <c:gapWidth val="182"/>
        <c:overlap val="100"/>
        <c:axId val="168693007"/>
        <c:axId val="168712687"/>
      </c:barChart>
      <c:catAx>
        <c:axId val="1686930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712687"/>
        <c:crosses val="autoZero"/>
        <c:auto val="1"/>
        <c:lblAlgn val="ctr"/>
        <c:lblOffset val="100"/>
        <c:noMultiLvlLbl val="0"/>
      </c:catAx>
      <c:valAx>
        <c:axId val="1687126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168693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Sheet1!$B$204:$B$208</c:f>
              <c:strCache>
                <c:ptCount val="5"/>
                <c:pt idx="0">
                  <c:v>Nie korzystam z telefonu</c:v>
                </c:pt>
                <c:pt idx="1">
                  <c:v>Do 1 godziny</c:v>
                </c:pt>
                <c:pt idx="2">
                  <c:v>2 – 3 godziny</c:v>
                </c:pt>
                <c:pt idx="3">
                  <c:v>4 – 5 godzin</c:v>
                </c:pt>
                <c:pt idx="4">
                  <c:v>Więcej niż 5 godzin</c:v>
                </c:pt>
              </c:strCache>
            </c:strRef>
          </c:cat>
          <c:val>
            <c:numRef>
              <c:f>Sheet1!$C$204:$C$208</c:f>
              <c:numCache>
                <c:formatCode>0%</c:formatCode>
                <c:ptCount val="5"/>
                <c:pt idx="0">
                  <c:v>5.0599999999999999E-2</c:v>
                </c:pt>
                <c:pt idx="1">
                  <c:v>0.29109999999999997</c:v>
                </c:pt>
                <c:pt idx="2">
                  <c:v>0.45569999999999999</c:v>
                </c:pt>
                <c:pt idx="3">
                  <c:v>0.1646</c:v>
                </c:pt>
                <c:pt idx="4">
                  <c:v>3.7999999999999999E-2</c:v>
                </c:pt>
              </c:numCache>
            </c:numRef>
          </c:val>
          <c:extLst>
            <c:ext xmlns:c16="http://schemas.microsoft.com/office/drawing/2014/chart" uri="{C3380CC4-5D6E-409C-BE32-E72D297353CC}">
              <c16:uniqueId val="{00000000-32F6-493C-A628-BA0D682D96EE}"/>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Sheet1!$Q$285:$Q$289</c:f>
              <c:numCache>
                <c:formatCode>0%</c:formatCode>
                <c:ptCount val="5"/>
                <c:pt idx="0">
                  <c:v>3.7999999999999999E-2</c:v>
                </c:pt>
                <c:pt idx="1">
                  <c:v>7.5899999999999995E-2</c:v>
                </c:pt>
                <c:pt idx="2">
                  <c:v>0.45569999999999999</c:v>
                </c:pt>
                <c:pt idx="3">
                  <c:v>0.25319999999999998</c:v>
                </c:pt>
                <c:pt idx="4">
                  <c:v>0.1772</c:v>
                </c:pt>
              </c:numCache>
            </c:numRef>
          </c:val>
          <c:extLst>
            <c:ext xmlns:c16="http://schemas.microsoft.com/office/drawing/2014/chart" uri="{C3380CC4-5D6E-409C-BE32-E72D297353CC}">
              <c16:uniqueId val="{00000001-32F6-493C-A628-BA0D682D96EE}"/>
            </c:ext>
          </c:extLst>
        </c:ser>
        <c:dLbls>
          <c:dLblPos val="outEnd"/>
          <c:showLegendKey val="0"/>
          <c:showVal val="1"/>
          <c:showCatName val="0"/>
          <c:showSerName val="0"/>
          <c:showPercent val="0"/>
          <c:showBubbleSize val="0"/>
        </c:dLbls>
        <c:gapWidth val="219"/>
        <c:overlap val="-27"/>
        <c:axId val="348009983"/>
        <c:axId val="348019103"/>
      </c:barChart>
      <c:catAx>
        <c:axId val="348009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19103"/>
        <c:crosses val="autoZero"/>
        <c:auto val="1"/>
        <c:lblAlgn val="ctr"/>
        <c:lblOffset val="100"/>
        <c:noMultiLvlLbl val="0"/>
      </c:catAx>
      <c:valAx>
        <c:axId val="34801910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099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Sheet1!$B$216:$B$223</c:f>
              <c:strCache>
                <c:ptCount val="8"/>
                <c:pt idx="0">
                  <c:v>Nie korzystam z telefonu</c:v>
                </c:pt>
                <c:pt idx="1">
                  <c:v>Na czatach, portalach społecznościowych (np. Facebooku), pisząc ze znajomymi</c:v>
                </c:pt>
                <c:pt idx="2">
                  <c:v>Przeglądając różne strony w Internecie, które mnie ciekawią</c:v>
                </c:pt>
                <c:pt idx="3">
                  <c:v>Oglądając filmiki, śmieszne obrazki</c:v>
                </c:pt>
                <c:pt idx="4">
                  <c:v>Korzystając z aplikacji</c:v>
                </c:pt>
                <c:pt idx="5">
                  <c:v>Czytając książki w formie elektronicznej (e-booki)</c:v>
                </c:pt>
                <c:pt idx="6">
                  <c:v>Słuchając muzyki</c:v>
                </c:pt>
                <c:pt idx="7">
                  <c:v>Inne</c:v>
                </c:pt>
              </c:strCache>
            </c:strRef>
          </c:cat>
          <c:val>
            <c:numRef>
              <c:f>Sheet1!$C$216:$C$223</c:f>
              <c:numCache>
                <c:formatCode>0%</c:formatCode>
                <c:ptCount val="8"/>
                <c:pt idx="0">
                  <c:v>2.53E-2</c:v>
                </c:pt>
                <c:pt idx="1">
                  <c:v>7.5899999999999995E-2</c:v>
                </c:pt>
                <c:pt idx="2">
                  <c:v>6.3299999999999995E-2</c:v>
                </c:pt>
                <c:pt idx="3">
                  <c:v>0.1013</c:v>
                </c:pt>
                <c:pt idx="4">
                  <c:v>0.2278</c:v>
                </c:pt>
                <c:pt idx="5">
                  <c:v>0</c:v>
                </c:pt>
                <c:pt idx="6">
                  <c:v>0.35439999999999999</c:v>
                </c:pt>
                <c:pt idx="7">
                  <c:v>0.15190000000000001</c:v>
                </c:pt>
              </c:numCache>
            </c:numRef>
          </c:val>
          <c:extLst>
            <c:ext xmlns:c16="http://schemas.microsoft.com/office/drawing/2014/chart" uri="{C3380CC4-5D6E-409C-BE32-E72D297353CC}">
              <c16:uniqueId val="{00000000-286A-46B3-A6B8-370A0289B47B}"/>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Sheet1!$Q$297:$Q$304</c:f>
              <c:numCache>
                <c:formatCode>0%</c:formatCode>
                <c:ptCount val="8"/>
                <c:pt idx="0">
                  <c:v>3.7999999999999999E-2</c:v>
                </c:pt>
                <c:pt idx="1">
                  <c:v>0.27850000000000003</c:v>
                </c:pt>
                <c:pt idx="2">
                  <c:v>7.5899999999999995E-2</c:v>
                </c:pt>
                <c:pt idx="3">
                  <c:v>0.1139</c:v>
                </c:pt>
                <c:pt idx="4">
                  <c:v>0.13919999999999999</c:v>
                </c:pt>
                <c:pt idx="5">
                  <c:v>1.2699999999999999E-2</c:v>
                </c:pt>
                <c:pt idx="6">
                  <c:v>0.27850000000000003</c:v>
                </c:pt>
                <c:pt idx="7">
                  <c:v>6.3299999999999995E-2</c:v>
                </c:pt>
              </c:numCache>
            </c:numRef>
          </c:val>
          <c:extLst>
            <c:ext xmlns:c16="http://schemas.microsoft.com/office/drawing/2014/chart" uri="{C3380CC4-5D6E-409C-BE32-E72D297353CC}">
              <c16:uniqueId val="{00000001-286A-46B3-A6B8-370A0289B47B}"/>
            </c:ext>
          </c:extLst>
        </c:ser>
        <c:dLbls>
          <c:dLblPos val="outEnd"/>
          <c:showLegendKey val="0"/>
          <c:showVal val="1"/>
          <c:showCatName val="0"/>
          <c:showSerName val="0"/>
          <c:showPercent val="0"/>
          <c:showBubbleSize val="0"/>
        </c:dLbls>
        <c:gapWidth val="182"/>
        <c:axId val="348017183"/>
        <c:axId val="348011423"/>
      </c:barChart>
      <c:catAx>
        <c:axId val="3480171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11423"/>
        <c:crosses val="autoZero"/>
        <c:auto val="1"/>
        <c:lblAlgn val="ctr"/>
        <c:lblOffset val="100"/>
        <c:noMultiLvlLbl val="0"/>
      </c:catAx>
      <c:valAx>
        <c:axId val="34801142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17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Sheet1!$B$231:$B$234</c:f>
              <c:strCache>
                <c:ptCount val="4"/>
                <c:pt idx="0">
                  <c:v>nigdy</c:v>
                </c:pt>
                <c:pt idx="1">
                  <c:v>1 raz</c:v>
                </c:pt>
                <c:pt idx="2">
                  <c:v>kilka razy (2-9)</c:v>
                </c:pt>
                <c:pt idx="3">
                  <c:v>10 lub więcej razy</c:v>
                </c:pt>
              </c:strCache>
            </c:strRef>
          </c:cat>
          <c:val>
            <c:numRef>
              <c:f>Sheet1!$C$231:$C$234</c:f>
              <c:numCache>
                <c:formatCode>0%</c:formatCode>
                <c:ptCount val="4"/>
                <c:pt idx="0">
                  <c:v>0.86080000000000001</c:v>
                </c:pt>
                <c:pt idx="1">
                  <c:v>7.5899999999999995E-2</c:v>
                </c:pt>
                <c:pt idx="2">
                  <c:v>1.2699999999999999E-2</c:v>
                </c:pt>
                <c:pt idx="3">
                  <c:v>5.0599999999999999E-2</c:v>
                </c:pt>
              </c:numCache>
            </c:numRef>
          </c:val>
          <c:extLst>
            <c:ext xmlns:c16="http://schemas.microsoft.com/office/drawing/2014/chart" uri="{C3380CC4-5D6E-409C-BE32-E72D297353CC}">
              <c16:uniqueId val="{00000000-291D-4F24-B646-6A235484399D}"/>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Sheet1!$Q$274:$Q$277</c:f>
              <c:numCache>
                <c:formatCode>0%</c:formatCode>
                <c:ptCount val="4"/>
                <c:pt idx="0">
                  <c:v>0.78480000000000005</c:v>
                </c:pt>
                <c:pt idx="1">
                  <c:v>6.3299999999999995E-2</c:v>
                </c:pt>
                <c:pt idx="2">
                  <c:v>3.7999999999999999E-2</c:v>
                </c:pt>
                <c:pt idx="3">
                  <c:v>0.1139</c:v>
                </c:pt>
              </c:numCache>
            </c:numRef>
          </c:val>
          <c:extLst>
            <c:ext xmlns:c16="http://schemas.microsoft.com/office/drawing/2014/chart" uri="{C3380CC4-5D6E-409C-BE32-E72D297353CC}">
              <c16:uniqueId val="{00000001-291D-4F24-B646-6A235484399D}"/>
            </c:ext>
          </c:extLst>
        </c:ser>
        <c:dLbls>
          <c:dLblPos val="outEnd"/>
          <c:showLegendKey val="0"/>
          <c:showVal val="1"/>
          <c:showCatName val="0"/>
          <c:showSerName val="0"/>
          <c:showPercent val="0"/>
          <c:showBubbleSize val="0"/>
        </c:dLbls>
        <c:gapWidth val="219"/>
        <c:overlap val="-27"/>
        <c:axId val="348004223"/>
        <c:axId val="348026783"/>
      </c:barChart>
      <c:catAx>
        <c:axId val="348004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26783"/>
        <c:crosses val="autoZero"/>
        <c:auto val="1"/>
        <c:lblAlgn val="ctr"/>
        <c:lblOffset val="100"/>
        <c:noMultiLvlLbl val="0"/>
      </c:catAx>
      <c:valAx>
        <c:axId val="3480267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04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Sheet1!$B$295:$B$296</c:f>
              <c:strCache>
                <c:ptCount val="2"/>
                <c:pt idx="0">
                  <c:v>Tak</c:v>
                </c:pt>
                <c:pt idx="1">
                  <c:v>Nie</c:v>
                </c:pt>
              </c:strCache>
            </c:strRef>
          </c:cat>
          <c:val>
            <c:numRef>
              <c:f>Sheet1!$C$295:$C$296</c:f>
              <c:numCache>
                <c:formatCode>0%</c:formatCode>
                <c:ptCount val="2"/>
                <c:pt idx="0">
                  <c:v>8.8599999999999998E-2</c:v>
                </c:pt>
                <c:pt idx="1">
                  <c:v>0.91139999999999999</c:v>
                </c:pt>
              </c:numCache>
            </c:numRef>
          </c:val>
          <c:extLst>
            <c:ext xmlns:c16="http://schemas.microsoft.com/office/drawing/2014/chart" uri="{C3380CC4-5D6E-409C-BE32-E72D297353CC}">
              <c16:uniqueId val="{00000000-62B2-4792-90CF-945DA874EDA5}"/>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Sheet1!$Q$365:$Q$366</c:f>
              <c:numCache>
                <c:formatCode>0%</c:formatCode>
                <c:ptCount val="2"/>
                <c:pt idx="0">
                  <c:v>0.29109999999999997</c:v>
                </c:pt>
                <c:pt idx="1">
                  <c:v>0.70889999999999997</c:v>
                </c:pt>
              </c:numCache>
            </c:numRef>
          </c:val>
          <c:extLst>
            <c:ext xmlns:c16="http://schemas.microsoft.com/office/drawing/2014/chart" uri="{C3380CC4-5D6E-409C-BE32-E72D297353CC}">
              <c16:uniqueId val="{00000001-62B2-4792-90CF-945DA874EDA5}"/>
            </c:ext>
          </c:extLst>
        </c:ser>
        <c:dLbls>
          <c:dLblPos val="outEnd"/>
          <c:showLegendKey val="0"/>
          <c:showVal val="1"/>
          <c:showCatName val="0"/>
          <c:showSerName val="0"/>
          <c:showPercent val="0"/>
          <c:showBubbleSize val="0"/>
        </c:dLbls>
        <c:gapWidth val="219"/>
        <c:overlap val="-27"/>
        <c:axId val="347953823"/>
        <c:axId val="347958623"/>
      </c:barChart>
      <c:catAx>
        <c:axId val="347953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58623"/>
        <c:crosses val="autoZero"/>
        <c:auto val="1"/>
        <c:lblAlgn val="ctr"/>
        <c:lblOffset val="100"/>
        <c:noMultiLvlLbl val="0"/>
      </c:catAx>
      <c:valAx>
        <c:axId val="3479586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53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Sheet1!$B$304:$B$308</c:f>
              <c:strCache>
                <c:ptCount val="5"/>
                <c:pt idx="0">
                  <c:v>raz w miesiącu</c:v>
                </c:pt>
                <c:pt idx="1">
                  <c:v>raz w tygodniu</c:v>
                </c:pt>
                <c:pt idx="2">
                  <c:v>2-3 razy w tygodniu</c:v>
                </c:pt>
                <c:pt idx="3">
                  <c:v>3-5 razy w tygodniu</c:v>
                </c:pt>
                <c:pt idx="4">
                  <c:v>codziennie</c:v>
                </c:pt>
              </c:strCache>
            </c:strRef>
          </c:cat>
          <c:val>
            <c:numRef>
              <c:f>Sheet1!$C$304:$C$308</c:f>
              <c:numCache>
                <c:formatCode>0%</c:formatCode>
                <c:ptCount val="5"/>
                <c:pt idx="0">
                  <c:v>0.85709999999999997</c:v>
                </c:pt>
                <c:pt idx="1">
                  <c:v>0</c:v>
                </c:pt>
                <c:pt idx="2">
                  <c:v>0.1429</c:v>
                </c:pt>
                <c:pt idx="3">
                  <c:v>0</c:v>
                </c:pt>
                <c:pt idx="4">
                  <c:v>0</c:v>
                </c:pt>
              </c:numCache>
            </c:numRef>
          </c:val>
          <c:extLst>
            <c:ext xmlns:c16="http://schemas.microsoft.com/office/drawing/2014/chart" uri="{C3380CC4-5D6E-409C-BE32-E72D297353CC}">
              <c16:uniqueId val="{00000000-381C-424B-9C3D-01E044E0493B}"/>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Sheet1!$Q$374:$Q$378</c:f>
              <c:numCache>
                <c:formatCode>0%</c:formatCode>
                <c:ptCount val="5"/>
                <c:pt idx="0">
                  <c:v>0.60870000000000002</c:v>
                </c:pt>
                <c:pt idx="1">
                  <c:v>8.6999999999999994E-2</c:v>
                </c:pt>
                <c:pt idx="2">
                  <c:v>0.1739</c:v>
                </c:pt>
                <c:pt idx="3">
                  <c:v>4.3499999999999997E-2</c:v>
                </c:pt>
                <c:pt idx="4">
                  <c:v>8.6999999999999994E-2</c:v>
                </c:pt>
              </c:numCache>
            </c:numRef>
          </c:val>
          <c:extLst>
            <c:ext xmlns:c16="http://schemas.microsoft.com/office/drawing/2014/chart" uri="{C3380CC4-5D6E-409C-BE32-E72D297353CC}">
              <c16:uniqueId val="{00000001-381C-424B-9C3D-01E044E0493B}"/>
            </c:ext>
          </c:extLst>
        </c:ser>
        <c:dLbls>
          <c:dLblPos val="outEnd"/>
          <c:showLegendKey val="0"/>
          <c:showVal val="1"/>
          <c:showCatName val="0"/>
          <c:showSerName val="0"/>
          <c:showPercent val="0"/>
          <c:showBubbleSize val="0"/>
        </c:dLbls>
        <c:gapWidth val="219"/>
        <c:overlap val="-27"/>
        <c:axId val="348052223"/>
        <c:axId val="348052703"/>
      </c:barChart>
      <c:catAx>
        <c:axId val="348052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52703"/>
        <c:crosses val="autoZero"/>
        <c:auto val="1"/>
        <c:lblAlgn val="ctr"/>
        <c:lblOffset val="100"/>
        <c:noMultiLvlLbl val="0"/>
      </c:catAx>
      <c:valAx>
        <c:axId val="34805270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8052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SP 4-6</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Sheet1!$B$283:$B$287</c:f>
              <c:strCache>
                <c:ptCount val="5"/>
                <c:pt idx="0">
                  <c:v>Sam/a</c:v>
                </c:pt>
                <c:pt idx="1">
                  <c:v>Ze znajomymi z klasy / szkoły</c:v>
                </c:pt>
                <c:pt idx="2">
                  <c:v>Ze znajomymi spoza klasy / szkoły</c:v>
                </c:pt>
                <c:pt idx="3">
                  <c:v>Z rodziną</c:v>
                </c:pt>
                <c:pt idx="4">
                  <c:v>Z innymi osobami - jakimi?</c:v>
                </c:pt>
              </c:strCache>
            </c:strRef>
          </c:cat>
          <c:val>
            <c:numRef>
              <c:f>Sheet1!$C$283:$C$287</c:f>
              <c:numCache>
                <c:formatCode>0%</c:formatCode>
                <c:ptCount val="5"/>
                <c:pt idx="0">
                  <c:v>0.1013</c:v>
                </c:pt>
                <c:pt idx="1">
                  <c:v>0.26579999999999998</c:v>
                </c:pt>
                <c:pt idx="2">
                  <c:v>0.12659999999999999</c:v>
                </c:pt>
                <c:pt idx="3">
                  <c:v>0.44299999999999995</c:v>
                </c:pt>
                <c:pt idx="4">
                  <c:v>6.3299999999999995E-2</c:v>
                </c:pt>
              </c:numCache>
            </c:numRef>
          </c:val>
          <c:extLst>
            <c:ext xmlns:c16="http://schemas.microsoft.com/office/drawing/2014/chart" uri="{C3380CC4-5D6E-409C-BE32-E72D297353CC}">
              <c16:uniqueId val="{00000000-5159-4443-A936-B0B56FDA134B}"/>
            </c:ext>
          </c:extLst>
        </c:ser>
        <c:ser>
          <c:idx val="1"/>
          <c:order val="1"/>
          <c:tx>
            <c:v>SP 7-8</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Sheet1!$Q$353:$Q$357</c:f>
              <c:numCache>
                <c:formatCode>0%</c:formatCode>
                <c:ptCount val="5"/>
                <c:pt idx="0">
                  <c:v>0.2278</c:v>
                </c:pt>
                <c:pt idx="1">
                  <c:v>0.2278</c:v>
                </c:pt>
                <c:pt idx="2">
                  <c:v>0.1646</c:v>
                </c:pt>
                <c:pt idx="3">
                  <c:v>0.32909999999999995</c:v>
                </c:pt>
                <c:pt idx="4">
                  <c:v>5.0599999999999999E-2</c:v>
                </c:pt>
              </c:numCache>
            </c:numRef>
          </c:val>
          <c:extLst>
            <c:ext xmlns:c16="http://schemas.microsoft.com/office/drawing/2014/chart" uri="{C3380CC4-5D6E-409C-BE32-E72D297353CC}">
              <c16:uniqueId val="{00000001-5159-4443-A936-B0B56FDA134B}"/>
            </c:ext>
          </c:extLst>
        </c:ser>
        <c:dLbls>
          <c:dLblPos val="outEnd"/>
          <c:showLegendKey val="0"/>
          <c:showVal val="1"/>
          <c:showCatName val="0"/>
          <c:showSerName val="0"/>
          <c:showPercent val="0"/>
          <c:showBubbleSize val="0"/>
        </c:dLbls>
        <c:gapWidth val="219"/>
        <c:overlap val="-27"/>
        <c:axId val="347941823"/>
        <c:axId val="347939903"/>
      </c:barChart>
      <c:catAx>
        <c:axId val="34794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39903"/>
        <c:crosses val="autoZero"/>
        <c:auto val="1"/>
        <c:lblAlgn val="ctr"/>
        <c:lblOffset val="100"/>
        <c:noMultiLvlLbl val="0"/>
      </c:catAx>
      <c:valAx>
        <c:axId val="34793990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347941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0756E-00EC-4ABE-96C2-803983ED2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227</Pages>
  <Words>66481</Words>
  <Characters>398892</Characters>
  <Application>Microsoft Office Word</Application>
  <DocSecurity>0</DocSecurity>
  <Lines>3324</Lines>
  <Paragraphs>928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B</dc:creator>
  <cp:keywords/>
  <dc:description/>
  <cp:lastModifiedBy>Magdalena Powierża</cp:lastModifiedBy>
  <cp:revision>2</cp:revision>
  <cp:lastPrinted>2026-06-08T15:39:00Z</cp:lastPrinted>
  <dcterms:created xsi:type="dcterms:W3CDTF">2026-09-16T12:29:00Z</dcterms:created>
  <dcterms:modified xsi:type="dcterms:W3CDTF">2026-09-16T12:29:00Z</dcterms:modified>
</cp:coreProperties>
</file>